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1F6246">
      <w:pPr>
        <w:spacing w:line="360" w:lineRule="auto"/>
        <w:ind w:left="1"/>
        <w:outlineLvl w:val="1"/>
        <w:rPr>
          <w:rFonts w:ascii="Times New Roman" w:hAnsi="Times New Roman" w:eastAsia="宋体" w:cs="Times New Roman"/>
          <w:b/>
          <w:color w:val="auto"/>
          <w:sz w:val="84"/>
          <w:szCs w:val="84"/>
          <w:highlight w:val="none"/>
        </w:rPr>
      </w:pPr>
      <w:bookmarkStart w:id="0" w:name="_Toc6477"/>
      <w:bookmarkStart w:id="1" w:name="_Toc16803"/>
    </w:p>
    <w:p w14:paraId="09A59FF3">
      <w:pPr>
        <w:spacing w:line="360" w:lineRule="auto"/>
        <w:ind w:left="0" w:leftChars="0" w:firstLine="843" w:firstLineChars="100"/>
        <w:outlineLvl w:val="1"/>
        <w:rPr>
          <w:rFonts w:hint="eastAsia" w:ascii="Times New Roman" w:hAnsi="Times New Roman" w:eastAsia="宋体" w:cs="Times New Roman"/>
          <w:b/>
          <w:color w:val="auto"/>
          <w:sz w:val="84"/>
          <w:szCs w:val="84"/>
          <w:highlight w:val="none"/>
          <w:lang w:val="en-US" w:eastAsia="zh-CN"/>
        </w:rPr>
      </w:pPr>
      <w:bookmarkStart w:id="2" w:name="_Toc12537"/>
      <w:bookmarkStart w:id="3" w:name="_Toc7556"/>
      <w:bookmarkStart w:id="4" w:name="_Toc10994"/>
      <w:bookmarkStart w:id="5" w:name="_Toc3734"/>
      <w:bookmarkStart w:id="6" w:name="_Toc16061"/>
      <w:bookmarkStart w:id="7" w:name="_Toc388"/>
      <w:bookmarkStart w:id="8" w:name="_Toc19724"/>
      <w:bookmarkStart w:id="9" w:name="_Toc8633"/>
      <w:bookmarkStart w:id="10" w:name="_Toc28225"/>
      <w:bookmarkStart w:id="11" w:name="_Toc1518"/>
      <w:bookmarkStart w:id="12" w:name="_Toc12094"/>
      <w:bookmarkStart w:id="13" w:name="_Toc32461"/>
      <w:bookmarkStart w:id="14" w:name="_Toc28528"/>
      <w:bookmarkStart w:id="15" w:name="_Toc22526"/>
      <w:bookmarkStart w:id="16" w:name="_Toc23960"/>
      <w:r>
        <w:rPr>
          <w:rFonts w:ascii="Times New Roman" w:hAnsi="Times New Roman" w:eastAsia="宋体" w:cs="Times New Roman"/>
          <w:b/>
          <w:color w:val="auto"/>
          <w:sz w:val="84"/>
          <w:szCs w:val="84"/>
          <w:highlight w:val="none"/>
        </w:rPr>
        <w:t>清洁生产审核</w:t>
      </w:r>
      <w:bookmarkEnd w:id="0"/>
      <w:bookmarkEnd w:id="2"/>
      <w:bookmarkEnd w:id="3"/>
      <w:bookmarkEnd w:id="4"/>
      <w:bookmarkEnd w:id="5"/>
      <w:bookmarkStart w:id="17" w:name="_Toc30632"/>
      <w:r>
        <w:rPr>
          <w:rFonts w:hint="eastAsia" w:ascii="Times New Roman" w:hAnsi="Times New Roman" w:cs="Times New Roman"/>
          <w:b/>
          <w:color w:val="auto"/>
          <w:sz w:val="84"/>
          <w:szCs w:val="84"/>
          <w:highlight w:val="none"/>
          <w:lang w:val="en-US" w:eastAsia="zh-CN"/>
        </w:rPr>
        <w:t>报告</w:t>
      </w:r>
      <w:bookmarkEnd w:id="6"/>
      <w:bookmarkEnd w:id="7"/>
      <w:bookmarkEnd w:id="8"/>
      <w:bookmarkEnd w:id="9"/>
      <w:bookmarkEnd w:id="10"/>
      <w:bookmarkEnd w:id="11"/>
      <w:bookmarkEnd w:id="12"/>
      <w:bookmarkEnd w:id="13"/>
      <w:bookmarkEnd w:id="14"/>
    </w:p>
    <w:p w14:paraId="7E6B3ADF">
      <w:pPr>
        <w:spacing w:line="360" w:lineRule="auto"/>
        <w:ind w:firstLine="2610" w:firstLineChars="500"/>
        <w:outlineLvl w:val="1"/>
        <w:rPr>
          <w:rFonts w:hint="eastAsia" w:ascii="Times New Roman" w:hAnsi="Times New Roman" w:eastAsia="宋体" w:cs="Times New Roman"/>
          <w:b/>
          <w:color w:val="auto"/>
          <w:sz w:val="52"/>
          <w:szCs w:val="52"/>
          <w:highlight w:val="none"/>
          <w:lang w:eastAsia="zh-CN"/>
        </w:rPr>
      </w:pPr>
      <w:bookmarkStart w:id="18" w:name="_Toc10832"/>
      <w:bookmarkStart w:id="19" w:name="_Toc1329"/>
      <w:bookmarkStart w:id="20" w:name="_Toc18283"/>
      <w:bookmarkStart w:id="21" w:name="_Toc27793"/>
      <w:bookmarkStart w:id="22" w:name="_Toc603"/>
      <w:bookmarkStart w:id="23" w:name="_Toc9014"/>
      <w:bookmarkStart w:id="24" w:name="_Toc9491"/>
      <w:bookmarkStart w:id="25" w:name="_Toc16355"/>
      <w:bookmarkStart w:id="26" w:name="_Toc32403"/>
      <w:bookmarkStart w:id="27" w:name="_Toc25640"/>
      <w:bookmarkStart w:id="28" w:name="_Toc14335"/>
      <w:bookmarkStart w:id="29" w:name="_Toc2773"/>
      <w:bookmarkStart w:id="30" w:name="_Toc11094"/>
      <w:r>
        <w:rPr>
          <w:rFonts w:hint="eastAsia" w:ascii="Times New Roman" w:hAnsi="Times New Roman" w:cs="Times New Roman"/>
          <w:b/>
          <w:color w:val="auto"/>
          <w:sz w:val="52"/>
          <w:szCs w:val="52"/>
          <w:highlight w:val="none"/>
          <w:lang w:val="en-US" w:eastAsia="zh-CN"/>
        </w:rPr>
        <w:t>（验收</w:t>
      </w:r>
      <w:r>
        <w:rPr>
          <w:rFonts w:ascii="Times New Roman" w:hAnsi="Times New Roman" w:eastAsia="宋体" w:cs="Times New Roman"/>
          <w:b/>
          <w:color w:val="auto"/>
          <w:sz w:val="52"/>
          <w:szCs w:val="52"/>
          <w:highlight w:val="none"/>
        </w:rPr>
        <w:t>报告</w:t>
      </w:r>
      <w:bookmarkEnd w:id="15"/>
      <w:bookmarkEnd w:id="16"/>
      <w:bookmarkEnd w:id="17"/>
      <w:bookmarkEnd w:id="18"/>
      <w:bookmarkEnd w:id="19"/>
      <w:bookmarkEnd w:id="20"/>
      <w:bookmarkEnd w:id="21"/>
      <w:r>
        <w:rPr>
          <w:rFonts w:hint="eastAsia" w:ascii="Times New Roman" w:hAnsi="Times New Roman" w:cs="Times New Roman"/>
          <w:b/>
          <w:color w:val="auto"/>
          <w:sz w:val="52"/>
          <w:szCs w:val="52"/>
          <w:highlight w:val="none"/>
          <w:lang w:eastAsia="zh-CN"/>
        </w:rPr>
        <w:t>）</w:t>
      </w:r>
      <w:bookmarkEnd w:id="22"/>
      <w:bookmarkEnd w:id="23"/>
      <w:bookmarkEnd w:id="24"/>
      <w:bookmarkEnd w:id="25"/>
      <w:bookmarkEnd w:id="26"/>
      <w:bookmarkEnd w:id="27"/>
      <w:bookmarkEnd w:id="28"/>
      <w:bookmarkEnd w:id="29"/>
      <w:bookmarkEnd w:id="30"/>
    </w:p>
    <w:p w14:paraId="2EE0A3BF">
      <w:pPr>
        <w:snapToGrid w:val="0"/>
        <w:spacing w:line="240" w:lineRule="auto"/>
        <w:ind w:firstLine="0" w:firstLineChars="0"/>
        <w:jc w:val="center"/>
        <w:outlineLvl w:val="0"/>
        <w:rPr>
          <w:rFonts w:hint="eastAsia" w:ascii="Times New Roman" w:hAnsi="Times New Roman" w:eastAsia="宋体" w:cs="Times New Roman"/>
          <w:b/>
          <w:color w:val="auto"/>
          <w:sz w:val="32"/>
          <w:szCs w:val="32"/>
          <w:highlight w:val="none"/>
          <w:lang w:val="en-US" w:eastAsia="zh-CN"/>
        </w:rPr>
      </w:pPr>
      <w:bookmarkStart w:id="31" w:name="_Toc13506"/>
    </w:p>
    <w:p w14:paraId="70704C48">
      <w:pPr>
        <w:snapToGrid w:val="0"/>
        <w:spacing w:line="240" w:lineRule="auto"/>
        <w:ind w:firstLine="0" w:firstLineChars="0"/>
        <w:jc w:val="center"/>
        <w:outlineLvl w:val="0"/>
        <w:rPr>
          <w:rFonts w:hint="eastAsia" w:ascii="Times New Roman" w:hAnsi="Times New Roman" w:eastAsia="宋体" w:cs="Times New Roman"/>
          <w:b/>
          <w:color w:val="auto"/>
          <w:sz w:val="32"/>
          <w:szCs w:val="32"/>
          <w:highlight w:val="none"/>
          <w:lang w:val="en-US" w:eastAsia="zh-CN"/>
        </w:rPr>
      </w:pPr>
    </w:p>
    <w:p w14:paraId="4107F484">
      <w:pPr>
        <w:snapToGrid w:val="0"/>
        <w:spacing w:line="240" w:lineRule="auto"/>
        <w:ind w:firstLine="0" w:firstLineChars="0"/>
        <w:jc w:val="center"/>
        <w:outlineLvl w:val="0"/>
        <w:rPr>
          <w:rFonts w:hint="eastAsia" w:ascii="Times New Roman" w:hAnsi="Times New Roman" w:eastAsia="宋体" w:cs="Times New Roman"/>
          <w:b/>
          <w:color w:val="auto"/>
          <w:sz w:val="32"/>
          <w:szCs w:val="32"/>
          <w:highlight w:val="none"/>
          <w:lang w:val="en-US" w:eastAsia="zh-CN"/>
        </w:rPr>
      </w:pPr>
    </w:p>
    <w:p w14:paraId="051BDC32">
      <w:pPr>
        <w:snapToGrid w:val="0"/>
        <w:spacing w:line="240" w:lineRule="auto"/>
        <w:ind w:firstLine="0" w:firstLineChars="0"/>
        <w:jc w:val="center"/>
        <w:outlineLvl w:val="0"/>
        <w:rPr>
          <w:rFonts w:hint="eastAsia" w:ascii="Times New Roman" w:hAnsi="Times New Roman" w:eastAsia="宋体" w:cs="Times New Roman"/>
          <w:b/>
          <w:color w:val="auto"/>
          <w:sz w:val="32"/>
          <w:szCs w:val="32"/>
          <w:highlight w:val="none"/>
          <w:lang w:val="en-US" w:eastAsia="zh-CN"/>
        </w:rPr>
      </w:pPr>
    </w:p>
    <w:p w14:paraId="7DE2F984">
      <w:pPr>
        <w:snapToGrid w:val="0"/>
        <w:spacing w:line="240" w:lineRule="auto"/>
        <w:ind w:firstLine="0" w:firstLineChars="0"/>
        <w:jc w:val="center"/>
        <w:outlineLvl w:val="0"/>
        <w:rPr>
          <w:rFonts w:hint="eastAsia" w:ascii="Times New Roman" w:hAnsi="Times New Roman" w:eastAsia="宋体" w:cs="Times New Roman"/>
          <w:b/>
          <w:color w:val="auto"/>
          <w:sz w:val="32"/>
          <w:szCs w:val="32"/>
          <w:highlight w:val="none"/>
          <w:lang w:val="en-US" w:eastAsia="zh-CN"/>
        </w:rPr>
      </w:pPr>
    </w:p>
    <w:p w14:paraId="5B361FF9">
      <w:pPr>
        <w:snapToGrid w:val="0"/>
        <w:spacing w:line="240" w:lineRule="auto"/>
        <w:ind w:firstLine="0" w:firstLineChars="0"/>
        <w:jc w:val="center"/>
        <w:outlineLvl w:val="0"/>
        <w:rPr>
          <w:rFonts w:hint="eastAsia" w:ascii="Times New Roman" w:hAnsi="Times New Roman" w:eastAsia="宋体" w:cs="Times New Roman"/>
          <w:b/>
          <w:color w:val="auto"/>
          <w:sz w:val="32"/>
          <w:szCs w:val="32"/>
          <w:highlight w:val="none"/>
          <w:lang w:val="en-US" w:eastAsia="zh-CN"/>
        </w:rPr>
      </w:pPr>
    </w:p>
    <w:p w14:paraId="083A8AB6">
      <w:pPr>
        <w:snapToGrid w:val="0"/>
        <w:spacing w:line="240" w:lineRule="auto"/>
        <w:ind w:firstLine="0" w:firstLineChars="0"/>
        <w:jc w:val="center"/>
        <w:outlineLvl w:val="0"/>
        <w:rPr>
          <w:rFonts w:hint="eastAsia" w:ascii="Times New Roman" w:hAnsi="Times New Roman" w:eastAsia="宋体" w:cs="Times New Roman"/>
          <w:b/>
          <w:color w:val="auto"/>
          <w:sz w:val="32"/>
          <w:szCs w:val="32"/>
          <w:highlight w:val="none"/>
          <w:lang w:val="en-US" w:eastAsia="zh-CN"/>
        </w:rPr>
      </w:pPr>
    </w:p>
    <w:p w14:paraId="426F36CA">
      <w:pPr>
        <w:snapToGrid w:val="0"/>
        <w:spacing w:line="240" w:lineRule="auto"/>
        <w:ind w:firstLine="0" w:firstLineChars="0"/>
        <w:jc w:val="center"/>
        <w:outlineLvl w:val="0"/>
        <w:rPr>
          <w:rFonts w:hint="eastAsia" w:ascii="Times New Roman" w:hAnsi="Times New Roman" w:eastAsia="宋体" w:cs="Times New Roman"/>
          <w:b/>
          <w:color w:val="auto"/>
          <w:sz w:val="32"/>
          <w:szCs w:val="32"/>
          <w:highlight w:val="none"/>
          <w:lang w:val="en-US" w:eastAsia="zh-CN"/>
        </w:rPr>
      </w:pPr>
    </w:p>
    <w:p w14:paraId="5AD38285">
      <w:pPr>
        <w:snapToGrid w:val="0"/>
        <w:spacing w:line="240" w:lineRule="auto"/>
        <w:ind w:firstLine="0" w:firstLineChars="0"/>
        <w:jc w:val="center"/>
        <w:outlineLvl w:val="0"/>
        <w:rPr>
          <w:rFonts w:hint="eastAsia" w:ascii="Times New Roman" w:hAnsi="Times New Roman" w:eastAsia="宋体" w:cs="Times New Roman"/>
          <w:b/>
          <w:color w:val="auto"/>
          <w:sz w:val="32"/>
          <w:szCs w:val="32"/>
          <w:highlight w:val="none"/>
          <w:lang w:val="en-US" w:eastAsia="zh-CN"/>
        </w:rPr>
      </w:pPr>
    </w:p>
    <w:p w14:paraId="0838CDC2">
      <w:pPr>
        <w:snapToGrid w:val="0"/>
        <w:spacing w:line="240" w:lineRule="auto"/>
        <w:ind w:firstLine="0" w:firstLineChars="0"/>
        <w:jc w:val="center"/>
        <w:outlineLvl w:val="0"/>
        <w:rPr>
          <w:rFonts w:hint="eastAsia" w:ascii="Times New Roman" w:hAnsi="Times New Roman" w:eastAsia="宋体" w:cs="Times New Roman"/>
          <w:b/>
          <w:color w:val="auto"/>
          <w:sz w:val="32"/>
          <w:szCs w:val="32"/>
          <w:highlight w:val="none"/>
          <w:lang w:val="en-US" w:eastAsia="zh-CN"/>
        </w:rPr>
      </w:pPr>
    </w:p>
    <w:p w14:paraId="7907FAAF">
      <w:pPr>
        <w:snapToGrid w:val="0"/>
        <w:spacing w:line="240" w:lineRule="auto"/>
        <w:ind w:firstLine="0" w:firstLineChars="0"/>
        <w:jc w:val="center"/>
        <w:outlineLvl w:val="0"/>
        <w:rPr>
          <w:rFonts w:hint="eastAsia" w:ascii="Times New Roman" w:hAnsi="Times New Roman" w:eastAsia="宋体" w:cs="Times New Roman"/>
          <w:b/>
          <w:color w:val="auto"/>
          <w:sz w:val="32"/>
          <w:szCs w:val="32"/>
          <w:highlight w:val="none"/>
          <w:lang w:val="en-US" w:eastAsia="zh-CN"/>
        </w:rPr>
      </w:pPr>
    </w:p>
    <w:p w14:paraId="7127EB46">
      <w:pPr>
        <w:snapToGrid w:val="0"/>
        <w:spacing w:line="240" w:lineRule="auto"/>
        <w:ind w:firstLine="0" w:firstLineChars="0"/>
        <w:jc w:val="center"/>
        <w:outlineLvl w:val="0"/>
        <w:rPr>
          <w:rFonts w:hint="eastAsia" w:ascii="Times New Roman" w:hAnsi="Times New Roman" w:eastAsia="宋体" w:cs="Times New Roman"/>
          <w:b/>
          <w:color w:val="auto"/>
          <w:sz w:val="32"/>
          <w:szCs w:val="32"/>
          <w:highlight w:val="none"/>
          <w:lang w:val="en-US" w:eastAsia="zh-CN"/>
        </w:rPr>
      </w:pPr>
    </w:p>
    <w:p w14:paraId="79F3FCD6">
      <w:pPr>
        <w:snapToGrid w:val="0"/>
        <w:spacing w:line="240" w:lineRule="auto"/>
        <w:ind w:firstLine="0" w:firstLineChars="0"/>
        <w:jc w:val="center"/>
        <w:outlineLvl w:val="0"/>
        <w:rPr>
          <w:rFonts w:hint="eastAsia" w:ascii="Times New Roman" w:hAnsi="Times New Roman" w:eastAsia="宋体" w:cs="Times New Roman"/>
          <w:b/>
          <w:color w:val="auto"/>
          <w:sz w:val="32"/>
          <w:szCs w:val="32"/>
          <w:highlight w:val="none"/>
          <w:lang w:val="en-US" w:eastAsia="zh-CN"/>
        </w:rPr>
      </w:pPr>
    </w:p>
    <w:p w14:paraId="276DC814">
      <w:pPr>
        <w:snapToGrid w:val="0"/>
        <w:spacing w:line="240" w:lineRule="auto"/>
        <w:ind w:firstLine="0" w:firstLineChars="0"/>
        <w:jc w:val="center"/>
        <w:outlineLvl w:val="0"/>
        <w:rPr>
          <w:rFonts w:hint="eastAsia" w:ascii="Times New Roman" w:hAnsi="Times New Roman" w:eastAsia="宋体" w:cs="Times New Roman"/>
          <w:b/>
          <w:color w:val="auto"/>
          <w:sz w:val="32"/>
          <w:szCs w:val="32"/>
          <w:highlight w:val="none"/>
          <w:lang w:val="en-US" w:eastAsia="zh-CN"/>
        </w:rPr>
      </w:pPr>
    </w:p>
    <w:p w14:paraId="7855173D">
      <w:pPr>
        <w:snapToGrid w:val="0"/>
        <w:spacing w:line="240" w:lineRule="auto"/>
        <w:ind w:firstLine="0" w:firstLineChars="0"/>
        <w:jc w:val="center"/>
        <w:outlineLvl w:val="0"/>
        <w:rPr>
          <w:rFonts w:hint="eastAsia" w:ascii="Times New Roman" w:hAnsi="Times New Roman" w:eastAsia="宋体" w:cs="Times New Roman"/>
          <w:b/>
          <w:color w:val="auto"/>
          <w:sz w:val="32"/>
          <w:szCs w:val="32"/>
          <w:highlight w:val="none"/>
          <w:lang w:val="en-US" w:eastAsia="zh-CN"/>
        </w:rPr>
      </w:pPr>
    </w:p>
    <w:p w14:paraId="49450AEC">
      <w:pPr>
        <w:snapToGrid w:val="0"/>
        <w:spacing w:line="240" w:lineRule="auto"/>
        <w:ind w:firstLine="0" w:firstLineChars="0"/>
        <w:jc w:val="center"/>
        <w:outlineLvl w:val="0"/>
        <w:rPr>
          <w:rFonts w:hint="eastAsia" w:ascii="Times New Roman" w:hAnsi="Times New Roman" w:eastAsia="宋体" w:cs="Times New Roman"/>
          <w:b/>
          <w:color w:val="auto"/>
          <w:sz w:val="32"/>
          <w:szCs w:val="32"/>
          <w:highlight w:val="none"/>
          <w:lang w:val="en-US" w:eastAsia="zh-CN"/>
        </w:rPr>
      </w:pPr>
    </w:p>
    <w:p w14:paraId="64F514FA">
      <w:pPr>
        <w:snapToGrid w:val="0"/>
        <w:spacing w:line="240" w:lineRule="auto"/>
        <w:ind w:firstLine="0" w:firstLineChars="0"/>
        <w:jc w:val="center"/>
        <w:outlineLvl w:val="0"/>
        <w:rPr>
          <w:rFonts w:hint="eastAsia" w:ascii="Times New Roman" w:hAnsi="Times New Roman" w:eastAsia="宋体" w:cs="Times New Roman"/>
          <w:b/>
          <w:color w:val="auto"/>
          <w:sz w:val="32"/>
          <w:szCs w:val="32"/>
          <w:highlight w:val="none"/>
          <w:lang w:val="en-US" w:eastAsia="zh-CN"/>
        </w:rPr>
      </w:pPr>
    </w:p>
    <w:p w14:paraId="3C72D7DA">
      <w:pPr>
        <w:snapToGrid w:val="0"/>
        <w:spacing w:line="240" w:lineRule="auto"/>
        <w:ind w:firstLine="0" w:firstLineChars="0"/>
        <w:jc w:val="center"/>
        <w:outlineLvl w:val="0"/>
        <w:rPr>
          <w:rFonts w:hint="eastAsia" w:ascii="Times New Roman" w:hAnsi="Times New Roman" w:eastAsia="宋体" w:cs="Times New Roman"/>
          <w:b/>
          <w:color w:val="auto"/>
          <w:sz w:val="32"/>
          <w:szCs w:val="32"/>
          <w:highlight w:val="none"/>
          <w:lang w:val="en-US" w:eastAsia="zh-CN"/>
        </w:rPr>
      </w:pPr>
    </w:p>
    <w:p w14:paraId="77BD5AAC">
      <w:pPr>
        <w:snapToGrid w:val="0"/>
        <w:spacing w:line="240" w:lineRule="auto"/>
        <w:ind w:firstLine="0" w:firstLineChars="0"/>
        <w:jc w:val="center"/>
        <w:outlineLvl w:val="0"/>
        <w:rPr>
          <w:rFonts w:hint="eastAsia" w:ascii="Times New Roman" w:hAnsi="Times New Roman" w:eastAsia="宋体" w:cs="Times New Roman"/>
          <w:b/>
          <w:color w:val="auto"/>
          <w:sz w:val="32"/>
          <w:szCs w:val="32"/>
          <w:highlight w:val="none"/>
          <w:lang w:val="en-US" w:eastAsia="zh-CN"/>
        </w:rPr>
      </w:pPr>
    </w:p>
    <w:bookmarkEnd w:id="31"/>
    <w:p w14:paraId="15977153">
      <w:pPr>
        <w:snapToGrid w:val="0"/>
        <w:spacing w:line="240" w:lineRule="auto"/>
        <w:ind w:firstLine="0" w:firstLineChars="0"/>
        <w:jc w:val="center"/>
        <w:outlineLvl w:val="0"/>
        <w:rPr>
          <w:rFonts w:hint="eastAsia" w:ascii="Times New Roman" w:hAnsi="Times New Roman" w:eastAsia="宋体" w:cs="Times New Roman"/>
          <w:b/>
          <w:bCs w:val="0"/>
          <w:color w:val="auto"/>
          <w:sz w:val="32"/>
          <w:szCs w:val="32"/>
          <w:highlight w:val="none"/>
          <w:lang w:val="en-US" w:eastAsia="zh-CN"/>
        </w:rPr>
      </w:pPr>
      <w:bookmarkStart w:id="32" w:name="_Toc2511"/>
      <w:bookmarkStart w:id="33" w:name="_Toc10338"/>
      <w:bookmarkStart w:id="34" w:name="_Toc8871"/>
      <w:bookmarkStart w:id="35" w:name="_Toc8547"/>
      <w:bookmarkStart w:id="36" w:name="_Toc26932"/>
      <w:bookmarkStart w:id="37" w:name="_Toc7495"/>
      <w:r>
        <w:rPr>
          <w:rFonts w:hint="eastAsia" w:ascii="宋体" w:hAnsi="宋体" w:cs="宋体"/>
          <w:b/>
          <w:bCs/>
          <w:color w:val="auto"/>
          <w:sz w:val="28"/>
          <w:szCs w:val="28"/>
          <w:highlight w:val="none"/>
          <w:lang w:val="en-US" w:eastAsia="zh-CN"/>
        </w:rPr>
        <w:t>山</w:t>
      </w:r>
      <w:r>
        <w:rPr>
          <w:rFonts w:hint="eastAsia" w:ascii="Times New Roman" w:hAnsi="Times New Roman" w:eastAsia="宋体" w:cs="Times New Roman"/>
          <w:b/>
          <w:bCs/>
          <w:color w:val="auto"/>
          <w:sz w:val="32"/>
          <w:szCs w:val="32"/>
          <w:highlight w:val="none"/>
          <w:lang w:val="en-US" w:eastAsia="zh-CN"/>
        </w:rPr>
        <w:t>东鲁</w:t>
      </w:r>
      <w:r>
        <w:rPr>
          <w:rFonts w:hint="eastAsia" w:ascii="Times New Roman" w:hAnsi="Times New Roman" w:eastAsia="宋体" w:cs="Times New Roman"/>
          <w:b/>
          <w:color w:val="auto"/>
          <w:sz w:val="32"/>
          <w:szCs w:val="32"/>
          <w:highlight w:val="none"/>
          <w:lang w:val="en-US" w:eastAsia="zh-CN"/>
        </w:rPr>
        <w:t>西药业有限公司</w:t>
      </w:r>
      <w:bookmarkEnd w:id="32"/>
      <w:bookmarkEnd w:id="33"/>
      <w:bookmarkEnd w:id="34"/>
      <w:bookmarkEnd w:id="35"/>
      <w:bookmarkEnd w:id="36"/>
      <w:bookmarkEnd w:id="37"/>
    </w:p>
    <w:p w14:paraId="764FEF88">
      <w:pPr>
        <w:snapToGrid w:val="0"/>
        <w:spacing w:line="240" w:lineRule="auto"/>
        <w:ind w:firstLine="0" w:firstLineChars="0"/>
        <w:jc w:val="center"/>
        <w:rPr>
          <w:rFonts w:ascii="Times New Roman" w:hAnsi="Times New Roman" w:eastAsia="宋体" w:cs="Times New Roman"/>
          <w:color w:val="auto"/>
          <w:sz w:val="32"/>
          <w:szCs w:val="32"/>
          <w:highlight w:val="none"/>
        </w:rPr>
      </w:pPr>
      <w:r>
        <w:rPr>
          <w:rFonts w:hint="eastAsia" w:ascii="Times New Roman" w:hAnsi="Times New Roman" w:eastAsia="宋体" w:cs="Times New Roman"/>
          <w:b/>
          <w:color w:val="auto"/>
          <w:sz w:val="32"/>
          <w:szCs w:val="32"/>
          <w:highlight w:val="none"/>
          <w:lang w:val="en-US" w:eastAsia="zh-CN"/>
        </w:rPr>
        <w:t>20</w:t>
      </w:r>
      <w:r>
        <w:rPr>
          <w:rFonts w:hint="eastAsia" w:ascii="Times New Roman" w:hAnsi="Times New Roman" w:cs="Times New Roman"/>
          <w:b/>
          <w:color w:val="auto"/>
          <w:sz w:val="32"/>
          <w:szCs w:val="32"/>
          <w:highlight w:val="none"/>
          <w:lang w:val="en-US" w:eastAsia="zh-CN"/>
        </w:rPr>
        <w:t>24</w:t>
      </w:r>
      <w:r>
        <w:rPr>
          <w:rFonts w:hint="eastAsia" w:ascii="Times New Roman" w:hAnsi="Times New Roman" w:eastAsia="宋体" w:cs="Times New Roman"/>
          <w:b/>
          <w:color w:val="auto"/>
          <w:sz w:val="32"/>
          <w:szCs w:val="32"/>
          <w:highlight w:val="none"/>
          <w:lang w:val="en-US" w:eastAsia="zh-CN"/>
        </w:rPr>
        <w:t>年</w:t>
      </w:r>
      <w:r>
        <w:rPr>
          <w:rFonts w:hint="eastAsia" w:ascii="Times New Roman" w:hAnsi="Times New Roman" w:cs="Times New Roman"/>
          <w:b/>
          <w:color w:val="auto"/>
          <w:sz w:val="32"/>
          <w:szCs w:val="32"/>
          <w:highlight w:val="none"/>
          <w:lang w:val="en-US" w:eastAsia="zh-CN"/>
        </w:rPr>
        <w:t>12</w:t>
      </w:r>
      <w:r>
        <w:rPr>
          <w:rFonts w:hint="eastAsia" w:ascii="Times New Roman" w:hAnsi="Times New Roman" w:eastAsia="宋体" w:cs="Times New Roman"/>
          <w:b/>
          <w:color w:val="auto"/>
          <w:sz w:val="32"/>
          <w:szCs w:val="32"/>
          <w:highlight w:val="none"/>
          <w:lang w:val="en-US" w:eastAsia="zh-CN"/>
        </w:rPr>
        <w:t>月</w:t>
      </w:r>
    </w:p>
    <w:p w14:paraId="386E22C7">
      <w:pPr>
        <w:pStyle w:val="14"/>
        <w:rPr>
          <w:color w:val="auto"/>
          <w:highlight w:val="none"/>
        </w:rPr>
      </w:pPr>
    </w:p>
    <w:p w14:paraId="10B15619">
      <w:pPr>
        <w:pStyle w:val="14"/>
        <w:rPr>
          <w:color w:val="auto"/>
          <w:highlight w:val="none"/>
        </w:rPr>
      </w:pPr>
    </w:p>
    <w:p w14:paraId="6010ED44">
      <w:pPr>
        <w:spacing w:line="360" w:lineRule="auto"/>
        <w:ind w:left="1"/>
        <w:outlineLvl w:val="1"/>
        <w:rPr>
          <w:rFonts w:ascii="Times New Roman" w:hAnsi="Times New Roman" w:eastAsia="黑体" w:cs="Times New Roman"/>
          <w:color w:val="auto"/>
          <w:sz w:val="28"/>
          <w:szCs w:val="28"/>
          <w:highlight w:val="none"/>
        </w:rPr>
      </w:pPr>
    </w:p>
    <w:bookmarkEnd w:id="1"/>
    <w:p w14:paraId="52E04979">
      <w:pPr>
        <w:spacing w:line="360" w:lineRule="auto"/>
        <w:ind w:left="1"/>
        <w:outlineLvl w:val="1"/>
        <w:rPr>
          <w:rFonts w:hint="eastAsia" w:ascii="Times New Roman" w:hAnsi="Times New Roman" w:eastAsia="黑体" w:cs="Times New Roman"/>
          <w:color w:val="auto"/>
          <w:sz w:val="28"/>
          <w:szCs w:val="28"/>
          <w:highlight w:val="none"/>
          <w:lang w:eastAsia="zh-CN"/>
        </w:rPr>
      </w:pPr>
      <w:bookmarkStart w:id="38" w:name="_Toc31135"/>
      <w:bookmarkStart w:id="39" w:name="_Toc16863"/>
      <w:bookmarkStart w:id="40" w:name="_Toc937"/>
      <w:bookmarkStart w:id="41" w:name="_Toc2223"/>
      <w:bookmarkStart w:id="42" w:name="_Toc8391"/>
      <w:bookmarkStart w:id="43" w:name="_Toc8004"/>
      <w:bookmarkStart w:id="44" w:name="_Toc4556"/>
      <w:bookmarkStart w:id="45" w:name="_Toc26613"/>
      <w:bookmarkStart w:id="46" w:name="_Toc7577"/>
      <w:bookmarkStart w:id="47" w:name="_Toc25511"/>
      <w:r>
        <w:rPr>
          <w:rFonts w:ascii="Times New Roman" w:hAnsi="Times New Roman" w:eastAsia="黑体" w:cs="Times New Roman"/>
          <w:color w:val="auto"/>
          <w:sz w:val="28"/>
          <w:szCs w:val="28"/>
          <w:highlight w:val="none"/>
        </w:rPr>
        <w:t>1、企业基本概况</w:t>
      </w:r>
      <w:bookmarkEnd w:id="38"/>
      <w:bookmarkEnd w:id="39"/>
      <w:bookmarkEnd w:id="40"/>
      <w:bookmarkEnd w:id="41"/>
      <w:bookmarkEnd w:id="42"/>
      <w:bookmarkEnd w:id="43"/>
      <w:bookmarkEnd w:id="44"/>
      <w:bookmarkEnd w:id="45"/>
      <w:bookmarkEnd w:id="46"/>
      <w:bookmarkEnd w:id="47"/>
    </w:p>
    <w:p w14:paraId="09985580">
      <w:pPr>
        <w:pStyle w:val="31"/>
        <w:snapToGrid w:val="0"/>
        <w:spacing w:line="360" w:lineRule="auto"/>
        <w:ind w:left="0" w:firstLine="537" w:firstLineChars="192"/>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企业名称：</w:t>
      </w:r>
      <w:r>
        <w:rPr>
          <w:rFonts w:hint="eastAsia" w:ascii="宋体" w:hAnsi="宋体" w:cs="宋体"/>
          <w:color w:val="auto"/>
          <w:sz w:val="28"/>
          <w:szCs w:val="28"/>
          <w:highlight w:val="none"/>
          <w:lang w:val="en-US" w:eastAsia="zh-CN"/>
        </w:rPr>
        <w:t>山东鲁西药业有限公司</w:t>
      </w:r>
    </w:p>
    <w:p w14:paraId="242023E9">
      <w:pPr>
        <w:pStyle w:val="31"/>
        <w:snapToGrid w:val="0"/>
        <w:spacing w:line="360" w:lineRule="auto"/>
        <w:ind w:left="0" w:firstLine="537" w:firstLineChars="192"/>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企业类型：有限责任公司</w:t>
      </w:r>
    </w:p>
    <w:p w14:paraId="009BE71D">
      <w:pPr>
        <w:pStyle w:val="31"/>
        <w:snapToGrid w:val="0"/>
        <w:spacing w:line="360" w:lineRule="auto"/>
        <w:ind w:left="0" w:firstLine="537" w:firstLineChars="192"/>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行业类别：C2720化学药品制剂制造</w:t>
      </w:r>
    </w:p>
    <w:p w14:paraId="58B8625C">
      <w:pPr>
        <w:pStyle w:val="31"/>
        <w:snapToGrid w:val="0"/>
        <w:spacing w:line="360" w:lineRule="auto"/>
        <w:ind w:left="0" w:firstLine="537" w:firstLineChars="192"/>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企业地址：山东省菏泽市鄄城县黄河路17号</w:t>
      </w:r>
    </w:p>
    <w:p w14:paraId="5AA0EE1F">
      <w:pPr>
        <w:pStyle w:val="31"/>
        <w:snapToGrid w:val="0"/>
        <w:spacing w:line="360" w:lineRule="auto"/>
        <w:ind w:left="0" w:firstLine="537" w:firstLineChars="192"/>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法人代表：岳红波</w:t>
      </w:r>
    </w:p>
    <w:p w14:paraId="6D0FB160">
      <w:pPr>
        <w:pStyle w:val="31"/>
        <w:snapToGrid w:val="0"/>
        <w:spacing w:line="360" w:lineRule="auto"/>
        <w:ind w:left="0" w:firstLine="537" w:firstLineChars="192"/>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联系人：</w:t>
      </w:r>
      <w:r>
        <w:rPr>
          <w:rFonts w:hint="eastAsia" w:ascii="宋体" w:hAnsi="宋体" w:cs="宋体"/>
          <w:color w:val="auto"/>
          <w:sz w:val="28"/>
          <w:szCs w:val="28"/>
          <w:highlight w:val="none"/>
          <w:lang w:val="en-US" w:eastAsia="zh-CN"/>
        </w:rPr>
        <w:t>杜文忠</w:t>
      </w:r>
    </w:p>
    <w:p w14:paraId="5A330C98">
      <w:pPr>
        <w:pStyle w:val="31"/>
        <w:snapToGrid w:val="0"/>
        <w:spacing w:line="360" w:lineRule="auto"/>
        <w:ind w:left="0" w:firstLine="537" w:firstLineChars="192"/>
        <w:rPr>
          <w:rFonts w:hint="default" w:ascii="宋体" w:hAnsi="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电话号码：15192475838</w:t>
      </w:r>
    </w:p>
    <w:p w14:paraId="7CB6BD93">
      <w:pPr>
        <w:pStyle w:val="31"/>
        <w:snapToGrid w:val="0"/>
        <w:spacing w:line="360" w:lineRule="auto"/>
        <w:ind w:left="0" w:firstLine="537" w:firstLineChars="192"/>
        <w:rPr>
          <w:rFonts w:hint="default" w:ascii="宋体" w:hAnsi="宋体" w:eastAsia="宋体" w:cs="宋体"/>
          <w:color w:val="auto"/>
          <w:kern w:val="2"/>
          <w:sz w:val="28"/>
          <w:szCs w:val="28"/>
          <w:highlight w:val="none"/>
          <w:lang w:val="en-US" w:eastAsia="zh-CN" w:bidi="ar-SA"/>
        </w:rPr>
      </w:pPr>
      <w:r>
        <w:rPr>
          <w:rFonts w:hint="eastAsia" w:ascii="宋体" w:hAnsi="宋体" w:eastAsia="宋体" w:cs="宋体"/>
          <w:color w:val="auto"/>
          <w:sz w:val="28"/>
          <w:szCs w:val="28"/>
          <w:highlight w:val="none"/>
          <w:lang w:val="en-US" w:eastAsia="zh-CN"/>
        </w:rPr>
        <w:t>统一社会信用代码：913717007286218037</w:t>
      </w:r>
    </w:p>
    <w:p w14:paraId="72CEDC3A">
      <w:pPr>
        <w:pStyle w:val="31"/>
        <w:snapToGrid w:val="0"/>
        <w:spacing w:line="360" w:lineRule="auto"/>
        <w:ind w:left="0" w:firstLine="537" w:firstLineChars="192"/>
        <w:rPr>
          <w:rFonts w:hint="eastAsia" w:ascii="宋体" w:hAnsi="宋体" w:eastAsia="宋体" w:cs="宋体"/>
          <w:color w:val="auto"/>
          <w:kern w:val="2"/>
          <w:sz w:val="28"/>
          <w:szCs w:val="28"/>
          <w:highlight w:val="none"/>
          <w:lang w:val="en-US" w:eastAsia="zh-CN" w:bidi="ar-SA"/>
        </w:rPr>
      </w:pPr>
    </w:p>
    <w:p w14:paraId="2FCE4A2C">
      <w:pPr>
        <w:pStyle w:val="31"/>
        <w:snapToGrid w:val="0"/>
        <w:spacing w:line="360" w:lineRule="auto"/>
        <w:ind w:left="0" w:firstLine="537" w:firstLineChars="192"/>
        <w:rPr>
          <w:rFonts w:hint="eastAsia" w:ascii="Times New Roman" w:hAnsi="Times New Roman" w:eastAsia="黑体" w:cs="Times New Roman"/>
          <w:color w:val="auto"/>
          <w:sz w:val="28"/>
          <w:szCs w:val="28"/>
          <w:highlight w:val="none"/>
          <w:lang w:val="en-US" w:eastAsia="zh-CN"/>
        </w:rPr>
      </w:pPr>
      <w:r>
        <w:rPr>
          <w:rFonts w:hint="eastAsia" w:ascii="Times New Roman" w:hAnsi="Times New Roman" w:eastAsia="黑体" w:cs="Times New Roman"/>
          <w:color w:val="auto"/>
          <w:sz w:val="28"/>
          <w:szCs w:val="28"/>
          <w:highlight w:val="none"/>
          <w:lang w:val="en-US" w:eastAsia="zh-CN"/>
        </w:rPr>
        <w:t>2、咨询单位及人员</w:t>
      </w:r>
    </w:p>
    <w:p w14:paraId="04B092BD">
      <w:pPr>
        <w:pStyle w:val="31"/>
        <w:snapToGrid w:val="0"/>
        <w:spacing w:line="360" w:lineRule="auto"/>
        <w:ind w:left="560" w:leftChars="200" w:firstLine="0" w:firstLineChars="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咨询单位：山东誉鲁工程技术咨询有限公司</w:t>
      </w:r>
    </w:p>
    <w:p w14:paraId="4EFC55F4">
      <w:pPr>
        <w:pStyle w:val="31"/>
        <w:snapToGrid w:val="0"/>
        <w:spacing w:line="360" w:lineRule="auto"/>
        <w:ind w:left="560" w:leftChars="200" w:firstLine="0" w:firstLineChars="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清洁生产审核师：</w:t>
      </w:r>
      <w:r>
        <w:rPr>
          <w:rFonts w:hint="eastAsia" w:ascii="宋体" w:hAnsi="宋体" w:cs="宋体"/>
          <w:b w:val="0"/>
          <w:bCs w:val="0"/>
          <w:color w:val="auto"/>
          <w:sz w:val="28"/>
          <w:szCs w:val="28"/>
          <w:highlight w:val="none"/>
          <w:lang w:val="en-US" w:eastAsia="zh-CN"/>
        </w:rPr>
        <w:t>刘文志</w:t>
      </w:r>
      <w:r>
        <w:rPr>
          <w:rFonts w:hint="eastAsia" w:ascii="宋体" w:hAnsi="宋体" w:eastAsia="宋体" w:cs="宋体"/>
          <w:b w:val="0"/>
          <w:bCs w:val="0"/>
          <w:color w:val="auto"/>
          <w:sz w:val="28"/>
          <w:szCs w:val="28"/>
          <w:highlight w:val="none"/>
          <w:lang w:val="en-US" w:eastAsia="zh-CN"/>
        </w:rPr>
        <w:t>（证书号E03795</w:t>
      </w:r>
      <w:r>
        <w:rPr>
          <w:rFonts w:hint="eastAsia" w:ascii="宋体" w:hAnsi="宋体" w:cs="宋体"/>
          <w:b w:val="0"/>
          <w:bCs w:val="0"/>
          <w:color w:val="auto"/>
          <w:sz w:val="28"/>
          <w:szCs w:val="28"/>
          <w:highlight w:val="none"/>
          <w:lang w:val="en-US" w:eastAsia="zh-CN"/>
        </w:rPr>
        <w:t>3</w:t>
      </w:r>
      <w:r>
        <w:rPr>
          <w:rFonts w:hint="eastAsia" w:ascii="宋体" w:hAnsi="宋体" w:eastAsia="宋体" w:cs="宋体"/>
          <w:b w:val="0"/>
          <w:bCs w:val="0"/>
          <w:color w:val="auto"/>
          <w:sz w:val="28"/>
          <w:szCs w:val="28"/>
          <w:highlight w:val="none"/>
          <w:lang w:val="en-US" w:eastAsia="zh-CN"/>
        </w:rPr>
        <w:t>）</w:t>
      </w:r>
    </w:p>
    <w:p w14:paraId="3C96B1E3">
      <w:pPr>
        <w:pStyle w:val="31"/>
        <w:snapToGrid w:val="0"/>
        <w:spacing w:line="360" w:lineRule="auto"/>
        <w:ind w:left="0" w:firstLine="2777" w:firstLineChars="992"/>
        <w:rPr>
          <w:rFonts w:hint="eastAsia" w:ascii="宋体" w:hAnsi="宋体" w:eastAsia="宋体" w:cs="宋体"/>
          <w:b w:val="0"/>
          <w:bCs w:val="0"/>
          <w:color w:val="auto"/>
          <w:sz w:val="28"/>
          <w:szCs w:val="28"/>
          <w:highlight w:val="none"/>
          <w:lang w:val="en-US" w:eastAsia="zh-CN"/>
        </w:rPr>
      </w:pPr>
      <w:r>
        <w:rPr>
          <w:rFonts w:hint="eastAsia" w:ascii="宋体" w:hAnsi="宋体" w:cs="宋体"/>
          <w:b w:val="0"/>
          <w:bCs w:val="0"/>
          <w:color w:val="auto"/>
          <w:sz w:val="28"/>
          <w:szCs w:val="28"/>
          <w:highlight w:val="none"/>
          <w:lang w:val="en-US" w:eastAsia="zh-CN"/>
        </w:rPr>
        <w:t>李国欣</w:t>
      </w:r>
      <w:r>
        <w:rPr>
          <w:rFonts w:hint="eastAsia" w:ascii="宋体" w:hAnsi="宋体" w:eastAsia="宋体" w:cs="宋体"/>
          <w:b w:val="0"/>
          <w:bCs w:val="0"/>
          <w:color w:val="auto"/>
          <w:sz w:val="28"/>
          <w:szCs w:val="28"/>
          <w:highlight w:val="none"/>
          <w:lang w:val="en-US" w:eastAsia="zh-CN"/>
        </w:rPr>
        <w:t>（证书号E03930</w:t>
      </w:r>
      <w:r>
        <w:rPr>
          <w:rFonts w:hint="eastAsia" w:ascii="宋体" w:hAnsi="宋体" w:cs="宋体"/>
          <w:b w:val="0"/>
          <w:bCs w:val="0"/>
          <w:color w:val="auto"/>
          <w:sz w:val="28"/>
          <w:szCs w:val="28"/>
          <w:highlight w:val="none"/>
          <w:lang w:val="en-US" w:eastAsia="zh-CN"/>
        </w:rPr>
        <w:t>1</w:t>
      </w:r>
      <w:r>
        <w:rPr>
          <w:rFonts w:hint="eastAsia" w:ascii="宋体" w:hAnsi="宋体" w:eastAsia="宋体" w:cs="宋体"/>
          <w:b w:val="0"/>
          <w:bCs w:val="0"/>
          <w:color w:val="auto"/>
          <w:sz w:val="28"/>
          <w:szCs w:val="28"/>
          <w:highlight w:val="none"/>
          <w:lang w:val="en-US" w:eastAsia="zh-CN"/>
        </w:rPr>
        <w:t>）</w:t>
      </w:r>
    </w:p>
    <w:p w14:paraId="449ED8D7">
      <w:pPr>
        <w:spacing w:line="360" w:lineRule="auto"/>
        <w:rPr>
          <w:rFonts w:ascii="Times New Roman" w:hAnsi="Times New Roman" w:eastAsia="黑体" w:cs="Times New Roman"/>
          <w:color w:val="auto"/>
          <w:sz w:val="28"/>
          <w:szCs w:val="28"/>
          <w:highlight w:val="none"/>
        </w:rPr>
      </w:pPr>
    </w:p>
    <w:p w14:paraId="6FB31C22">
      <w:pPr>
        <w:numPr>
          <w:ilvl w:val="0"/>
          <w:numId w:val="4"/>
        </w:numPr>
        <w:tabs>
          <w:tab w:val="left" w:pos="570"/>
        </w:tabs>
        <w:rPr>
          <w:rFonts w:hint="default"/>
          <w:color w:val="auto"/>
          <w:highlight w:val="none"/>
          <w:lang w:val="en-US" w:eastAsia="zh-CN"/>
        </w:rPr>
      </w:pPr>
      <w:r>
        <w:rPr>
          <w:rFonts w:hint="eastAsia" w:ascii="Times New Roman" w:hAnsi="Times New Roman" w:eastAsia="黑体" w:cs="Times New Roman"/>
          <w:color w:val="auto"/>
          <w:kern w:val="2"/>
          <w:sz w:val="28"/>
          <w:szCs w:val="28"/>
          <w:highlight w:val="none"/>
          <w:lang w:val="en-US" w:eastAsia="zh-CN" w:bidi="ar-SA"/>
        </w:rPr>
        <w:t>编制人员：</w:t>
      </w:r>
      <w:r>
        <w:rPr>
          <w:rFonts w:hint="eastAsia" w:ascii="宋体" w:hAnsi="宋体" w:eastAsia="宋体" w:cs="宋体"/>
          <w:b w:val="0"/>
          <w:bCs w:val="0"/>
          <w:color w:val="auto"/>
          <w:kern w:val="2"/>
          <w:sz w:val="28"/>
          <w:szCs w:val="28"/>
          <w:highlight w:val="none"/>
          <w:lang w:val="en-US" w:eastAsia="zh-CN" w:bidi="ar-SA"/>
        </w:rPr>
        <w:t xml:space="preserve">吴春建  杜文忠  韩  帅  许平修  刘玉娇  陈保才                   许建勋  姬建新  王  楠  张居秀  杨红丽  艾  丽                  任如勋  连  敏  刘文志  李国欣  </w:t>
      </w:r>
    </w:p>
    <w:p w14:paraId="542CCD40">
      <w:pPr>
        <w:numPr>
          <w:ilvl w:val="0"/>
          <w:numId w:val="0"/>
        </w:numPr>
        <w:tabs>
          <w:tab w:val="left" w:pos="570"/>
        </w:tabs>
        <w:rPr>
          <w:rFonts w:hint="default"/>
          <w:color w:val="auto"/>
          <w:highlight w:val="none"/>
          <w:lang w:val="en-US" w:eastAsia="zh-CN"/>
        </w:rPr>
      </w:pPr>
    </w:p>
    <w:p w14:paraId="52550D50">
      <w:pPr>
        <w:numPr>
          <w:ilvl w:val="0"/>
          <w:numId w:val="4"/>
        </w:numPr>
        <w:tabs>
          <w:tab w:val="left" w:pos="570"/>
        </w:tabs>
        <w:rPr>
          <w:rFonts w:hint="eastAsia" w:ascii="宋体" w:hAnsi="宋体" w:eastAsia="宋体" w:cs="宋体"/>
          <w:color w:val="auto"/>
          <w:sz w:val="28"/>
          <w:szCs w:val="28"/>
          <w:highlight w:val="none"/>
          <w:lang w:val="en-US" w:eastAsia="zh-CN"/>
        </w:rPr>
      </w:pPr>
      <w:r>
        <w:rPr>
          <w:rFonts w:hint="eastAsia" w:ascii="Times New Roman" w:hAnsi="Times New Roman" w:eastAsia="黑体" w:cs="Times New Roman"/>
          <w:color w:val="auto"/>
          <w:sz w:val="28"/>
          <w:szCs w:val="28"/>
          <w:highlight w:val="none"/>
          <w:lang w:val="en-US" w:eastAsia="zh-CN"/>
        </w:rPr>
        <w:t>审核人员：</w:t>
      </w:r>
      <w:r>
        <w:rPr>
          <w:rFonts w:hint="eastAsia" w:ascii="宋体" w:hAnsi="宋体" w:eastAsia="宋体" w:cs="宋体"/>
          <w:b w:val="0"/>
          <w:bCs w:val="0"/>
          <w:color w:val="auto"/>
          <w:kern w:val="2"/>
          <w:sz w:val="28"/>
          <w:szCs w:val="28"/>
          <w:highlight w:val="none"/>
          <w:lang w:val="en-US" w:eastAsia="zh-CN" w:bidi="ar-SA"/>
        </w:rPr>
        <w:t>吴春建</w:t>
      </w:r>
    </w:p>
    <w:p w14:paraId="5145B2EC">
      <w:pPr>
        <w:pStyle w:val="14"/>
        <w:rPr>
          <w:rFonts w:hint="eastAsia"/>
          <w:color w:val="auto"/>
          <w:highlight w:val="none"/>
          <w:lang w:val="en-US" w:eastAsia="zh-CN"/>
        </w:rPr>
      </w:pPr>
    </w:p>
    <w:p w14:paraId="1BAA2617">
      <w:pPr>
        <w:numPr>
          <w:ilvl w:val="0"/>
          <w:numId w:val="4"/>
        </w:numPr>
        <w:tabs>
          <w:tab w:val="left" w:pos="570"/>
        </w:tabs>
        <w:rPr>
          <w:rFonts w:hint="eastAsia" w:ascii="宋体" w:hAnsi="宋体" w:eastAsia="宋体" w:cs="宋体"/>
          <w:color w:val="auto"/>
          <w:sz w:val="28"/>
          <w:szCs w:val="28"/>
          <w:highlight w:val="none"/>
          <w:lang w:val="en-US" w:eastAsia="zh-CN"/>
        </w:rPr>
      </w:pPr>
      <w:r>
        <w:rPr>
          <w:rFonts w:hint="eastAsia" w:ascii="Times New Roman" w:hAnsi="Times New Roman" w:eastAsia="黑体" w:cs="Times New Roman"/>
          <w:color w:val="auto"/>
          <w:sz w:val="28"/>
          <w:szCs w:val="28"/>
          <w:highlight w:val="none"/>
          <w:lang w:val="en-US" w:eastAsia="zh-CN"/>
        </w:rPr>
        <w:t>审定人员</w:t>
      </w:r>
      <w:r>
        <w:rPr>
          <w:rFonts w:hint="eastAsia" w:ascii="Times New Roman" w:hAnsi="Times New Roman" w:eastAsia="黑体" w:cs="Times New Roman"/>
          <w:color w:val="auto"/>
          <w:kern w:val="2"/>
          <w:sz w:val="28"/>
          <w:szCs w:val="28"/>
          <w:highlight w:val="none"/>
          <w:lang w:val="en-US" w:eastAsia="zh-CN" w:bidi="ar-SA"/>
        </w:rPr>
        <w:t>：</w:t>
      </w:r>
      <w:r>
        <w:rPr>
          <w:rFonts w:hint="eastAsia" w:ascii="宋体" w:hAnsi="宋体" w:eastAsia="宋体" w:cs="宋体"/>
          <w:b w:val="0"/>
          <w:bCs w:val="0"/>
          <w:color w:val="auto"/>
          <w:kern w:val="2"/>
          <w:sz w:val="28"/>
          <w:szCs w:val="28"/>
          <w:highlight w:val="none"/>
          <w:lang w:val="en-US" w:eastAsia="zh-CN" w:bidi="ar-SA"/>
        </w:rPr>
        <w:t>徐  铭</w:t>
      </w:r>
    </w:p>
    <w:p w14:paraId="7423AEE4">
      <w:pPr>
        <w:jc w:val="both"/>
        <w:rPr>
          <w:rFonts w:ascii="Times New Roman" w:hAnsi="Times New Roman" w:eastAsia="黑体" w:cs="Times New Roman"/>
          <w:color w:val="auto"/>
          <w:sz w:val="28"/>
          <w:szCs w:val="28"/>
          <w:highlight w:val="none"/>
        </w:rPr>
      </w:pPr>
    </w:p>
    <w:p w14:paraId="43C8E3EF">
      <w:pPr>
        <w:spacing w:before="468" w:beforeLines="150" w:after="468" w:afterLines="150" w:line="360" w:lineRule="auto"/>
        <w:jc w:val="center"/>
        <w:rPr>
          <w:rFonts w:ascii="黑体" w:hAnsi="Times New Roman" w:eastAsia="黑体" w:cs="Times New Roman"/>
          <w:b/>
          <w:color w:val="auto"/>
          <w:sz w:val="44"/>
          <w:szCs w:val="44"/>
          <w:highlight w:val="none"/>
        </w:rPr>
        <w:sectPr>
          <w:headerReference r:id="rId5" w:type="default"/>
          <w:footerReference r:id="rId6" w:type="default"/>
          <w:pgSz w:w="11906" w:h="16838"/>
          <w:pgMar w:top="1418" w:right="1418" w:bottom="1418" w:left="1418"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72046532">
      <w:pPr>
        <w:spacing w:before="468" w:beforeLines="150" w:after="468" w:afterLines="150" w:line="360" w:lineRule="auto"/>
        <w:ind w:left="0" w:leftChars="0" w:firstLine="0" w:firstLineChars="0"/>
        <w:jc w:val="center"/>
        <w:rPr>
          <w:rFonts w:ascii="黑体" w:hAnsi="Times New Roman" w:eastAsia="黑体" w:cs="Times New Roman"/>
          <w:b/>
          <w:color w:val="auto"/>
          <w:sz w:val="44"/>
          <w:szCs w:val="44"/>
          <w:highlight w:val="none"/>
        </w:rPr>
      </w:pPr>
      <w:r>
        <w:rPr>
          <w:rFonts w:ascii="黑体" w:hAnsi="Times New Roman" w:eastAsia="黑体" w:cs="Times New Roman"/>
          <w:b/>
          <w:color w:val="auto"/>
          <w:sz w:val="44"/>
          <w:szCs w:val="44"/>
          <w:highlight w:val="none"/>
        </w:rPr>
        <w:t>签署页</w:t>
      </w:r>
    </w:p>
    <w:tbl>
      <w:tblPr>
        <w:tblStyle w:val="41"/>
        <w:tblW w:w="50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7"/>
        <w:gridCol w:w="1132"/>
        <w:gridCol w:w="2287"/>
        <w:gridCol w:w="1240"/>
        <w:gridCol w:w="1404"/>
        <w:gridCol w:w="1618"/>
      </w:tblGrid>
      <w:tr w14:paraId="24570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904" w:type="pct"/>
            <w:vAlign w:val="center"/>
          </w:tcPr>
          <w:p w14:paraId="16517D55">
            <w:pPr>
              <w:spacing w:line="240" w:lineRule="auto"/>
              <w:ind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单位</w:t>
            </w:r>
          </w:p>
        </w:tc>
        <w:tc>
          <w:tcPr>
            <w:tcW w:w="603" w:type="pct"/>
            <w:vAlign w:val="center"/>
          </w:tcPr>
          <w:p w14:paraId="12D0D70E">
            <w:pPr>
              <w:spacing w:line="240" w:lineRule="auto"/>
              <w:ind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姓名</w:t>
            </w:r>
          </w:p>
        </w:tc>
        <w:tc>
          <w:tcPr>
            <w:tcW w:w="1219" w:type="pct"/>
            <w:vAlign w:val="center"/>
          </w:tcPr>
          <w:p w14:paraId="58E60B7F">
            <w:pPr>
              <w:spacing w:line="240" w:lineRule="auto"/>
              <w:ind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职务/职称</w:t>
            </w:r>
          </w:p>
        </w:tc>
        <w:tc>
          <w:tcPr>
            <w:tcW w:w="661" w:type="pct"/>
            <w:vAlign w:val="center"/>
          </w:tcPr>
          <w:p w14:paraId="5121A97F">
            <w:pPr>
              <w:spacing w:line="240" w:lineRule="auto"/>
              <w:ind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证书编号</w:t>
            </w:r>
          </w:p>
        </w:tc>
        <w:tc>
          <w:tcPr>
            <w:tcW w:w="748" w:type="pct"/>
            <w:vAlign w:val="center"/>
          </w:tcPr>
          <w:p w14:paraId="15F3775E">
            <w:pPr>
              <w:spacing w:line="240" w:lineRule="auto"/>
              <w:ind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承担工作任务</w:t>
            </w:r>
          </w:p>
        </w:tc>
        <w:tc>
          <w:tcPr>
            <w:tcW w:w="862" w:type="pct"/>
            <w:vAlign w:val="center"/>
          </w:tcPr>
          <w:p w14:paraId="69D81690">
            <w:pPr>
              <w:spacing w:line="240" w:lineRule="auto"/>
              <w:ind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签字</w:t>
            </w:r>
          </w:p>
        </w:tc>
      </w:tr>
      <w:tr w14:paraId="450EA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904" w:type="pct"/>
            <w:vMerge w:val="restart"/>
            <w:vAlign w:val="center"/>
          </w:tcPr>
          <w:p w14:paraId="100E4748">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企业名称：</w:t>
            </w:r>
          </w:p>
          <w:p w14:paraId="0636BD65">
            <w:pPr>
              <w:spacing w:line="240" w:lineRule="auto"/>
              <w:ind w:firstLine="0" w:firstLineChars="0"/>
              <w:jc w:val="center"/>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山东鲁西药业有限公司</w:t>
            </w:r>
          </w:p>
        </w:tc>
        <w:tc>
          <w:tcPr>
            <w:tcW w:w="603" w:type="pct"/>
            <w:vAlign w:val="center"/>
          </w:tcPr>
          <w:p w14:paraId="54B17026">
            <w:pPr>
              <w:widowControl/>
              <w:snapToGrid w:val="0"/>
              <w:spacing w:line="240" w:lineRule="auto"/>
              <w:ind w:firstLine="0" w:firstLineChars="0"/>
              <w:jc w:val="center"/>
              <w:textAlignment w:val="baseline"/>
              <w:rPr>
                <w:rFonts w:hint="eastAsia" w:ascii="宋体" w:hAnsi="宋体" w:eastAsia="宋体" w:cs="宋体"/>
                <w:color w:val="auto"/>
                <w:sz w:val="24"/>
                <w:szCs w:val="24"/>
                <w:highlight w:val="none"/>
                <w:lang w:eastAsia="zh-CN"/>
              </w:rPr>
            </w:pPr>
            <w:r>
              <w:rPr>
                <w:rFonts w:hint="eastAsia" w:ascii="宋体" w:hAnsi="宋体" w:cs="宋体"/>
                <w:color w:val="auto"/>
                <w:kern w:val="0"/>
                <w:sz w:val="24"/>
                <w:szCs w:val="24"/>
                <w:highlight w:val="none"/>
                <w:lang w:val="en-US" w:eastAsia="zh-CN" w:bidi="ar-SA"/>
              </w:rPr>
              <w:t>徐铭</w:t>
            </w:r>
          </w:p>
        </w:tc>
        <w:tc>
          <w:tcPr>
            <w:tcW w:w="1219" w:type="pct"/>
            <w:vAlign w:val="center"/>
          </w:tcPr>
          <w:p w14:paraId="1338AED8">
            <w:pPr>
              <w:widowControl/>
              <w:snapToGrid w:val="0"/>
              <w:spacing w:line="240" w:lineRule="auto"/>
              <w:ind w:firstLine="0" w:firstLineChars="0"/>
              <w:jc w:val="center"/>
              <w:textAlignment w:val="baseline"/>
              <w:rPr>
                <w:rFonts w:hint="eastAsia" w:ascii="宋体" w:hAnsi="宋体" w:eastAsia="宋体" w:cs="宋体"/>
                <w:color w:val="auto"/>
                <w:sz w:val="24"/>
                <w:szCs w:val="24"/>
                <w:highlight w:val="none"/>
                <w:lang w:eastAsia="zh-CN"/>
              </w:rPr>
            </w:pPr>
            <w:r>
              <w:rPr>
                <w:rFonts w:hint="eastAsia" w:ascii="宋体" w:hAnsi="宋体" w:cs="宋体"/>
                <w:bCs/>
                <w:color w:val="auto"/>
                <w:sz w:val="24"/>
                <w:szCs w:val="24"/>
                <w:highlight w:val="none"/>
                <w:lang w:eastAsia="zh-CN"/>
              </w:rPr>
              <w:t>主要负责人</w:t>
            </w:r>
          </w:p>
        </w:tc>
        <w:tc>
          <w:tcPr>
            <w:tcW w:w="661" w:type="pct"/>
            <w:vAlign w:val="center"/>
          </w:tcPr>
          <w:p w14:paraId="5E17B34F">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748" w:type="pct"/>
            <w:vAlign w:val="center"/>
          </w:tcPr>
          <w:p w14:paraId="640A62F9">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项目负责人、审核</w:t>
            </w:r>
          </w:p>
        </w:tc>
        <w:tc>
          <w:tcPr>
            <w:tcW w:w="862" w:type="pct"/>
            <w:vAlign w:val="center"/>
          </w:tcPr>
          <w:p w14:paraId="2D8AB831">
            <w:pPr>
              <w:spacing w:line="240" w:lineRule="auto"/>
              <w:ind w:firstLine="0" w:firstLineChars="0"/>
              <w:jc w:val="center"/>
              <w:rPr>
                <w:rFonts w:hint="eastAsia" w:ascii="宋体" w:hAnsi="宋体" w:eastAsia="宋体" w:cs="宋体"/>
                <w:color w:val="auto"/>
                <w:sz w:val="24"/>
                <w:szCs w:val="24"/>
                <w:highlight w:val="none"/>
              </w:rPr>
            </w:pPr>
          </w:p>
        </w:tc>
      </w:tr>
      <w:tr w14:paraId="619D6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904" w:type="pct"/>
            <w:vMerge w:val="continue"/>
            <w:vAlign w:val="center"/>
          </w:tcPr>
          <w:p w14:paraId="7270B2C9">
            <w:pPr>
              <w:spacing w:line="240" w:lineRule="auto"/>
              <w:ind w:firstLine="0" w:firstLineChars="0"/>
              <w:jc w:val="center"/>
              <w:rPr>
                <w:rFonts w:hint="eastAsia" w:ascii="宋体" w:hAnsi="宋体" w:eastAsia="宋体" w:cs="宋体"/>
                <w:color w:val="auto"/>
                <w:sz w:val="24"/>
                <w:szCs w:val="24"/>
                <w:highlight w:val="none"/>
              </w:rPr>
            </w:pPr>
          </w:p>
        </w:tc>
        <w:tc>
          <w:tcPr>
            <w:tcW w:w="603" w:type="pct"/>
            <w:vAlign w:val="center"/>
          </w:tcPr>
          <w:p w14:paraId="3A50DB5C">
            <w:pPr>
              <w:widowControl/>
              <w:snapToGrid w:val="0"/>
              <w:spacing w:line="240" w:lineRule="auto"/>
              <w:ind w:firstLine="0" w:firstLineChars="0"/>
              <w:jc w:val="center"/>
              <w:textAlignment w:val="baseline"/>
              <w:rPr>
                <w:rFonts w:hint="eastAsia" w:ascii="宋体" w:hAnsi="宋体" w:eastAsia="宋体" w:cs="宋体"/>
                <w:color w:val="auto"/>
                <w:sz w:val="24"/>
                <w:szCs w:val="24"/>
                <w:highlight w:val="none"/>
                <w:lang w:eastAsia="zh-CN"/>
              </w:rPr>
            </w:pPr>
            <w:r>
              <w:rPr>
                <w:rFonts w:hint="eastAsia" w:ascii="宋体" w:hAnsi="宋体" w:cs="宋体"/>
                <w:bCs/>
                <w:color w:val="auto"/>
                <w:sz w:val="24"/>
                <w:szCs w:val="24"/>
                <w:highlight w:val="none"/>
                <w:lang w:eastAsia="zh-CN"/>
              </w:rPr>
              <w:t>吴春建</w:t>
            </w:r>
          </w:p>
        </w:tc>
        <w:tc>
          <w:tcPr>
            <w:tcW w:w="1219" w:type="pct"/>
            <w:vAlign w:val="center"/>
          </w:tcPr>
          <w:p w14:paraId="39B871C7">
            <w:pPr>
              <w:widowControl/>
              <w:snapToGrid w:val="0"/>
              <w:spacing w:line="240" w:lineRule="auto"/>
              <w:ind w:firstLine="0" w:firstLineChars="0"/>
              <w:jc w:val="center"/>
              <w:textAlignment w:val="baseline"/>
              <w:rPr>
                <w:rFonts w:hint="eastAsia" w:ascii="宋体" w:hAnsi="宋体" w:eastAsia="宋体" w:cs="宋体"/>
                <w:color w:val="auto"/>
                <w:sz w:val="24"/>
                <w:szCs w:val="24"/>
                <w:highlight w:val="none"/>
                <w:lang w:eastAsia="zh-CN"/>
              </w:rPr>
            </w:pPr>
            <w:r>
              <w:rPr>
                <w:rFonts w:hint="eastAsia" w:ascii="宋体" w:hAnsi="宋体" w:cs="宋体"/>
                <w:bCs/>
                <w:color w:val="auto"/>
                <w:kern w:val="2"/>
                <w:sz w:val="24"/>
                <w:szCs w:val="24"/>
                <w:highlight w:val="none"/>
                <w:lang w:val="en-US" w:eastAsia="zh-CN" w:bidi="ar-SA"/>
              </w:rPr>
              <w:t>常务副总</w:t>
            </w:r>
          </w:p>
        </w:tc>
        <w:tc>
          <w:tcPr>
            <w:tcW w:w="661" w:type="pct"/>
            <w:vAlign w:val="center"/>
          </w:tcPr>
          <w:p w14:paraId="64D7DCF8">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748" w:type="pct"/>
            <w:vAlign w:val="center"/>
          </w:tcPr>
          <w:p w14:paraId="32564826">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编制</w:t>
            </w:r>
          </w:p>
        </w:tc>
        <w:tc>
          <w:tcPr>
            <w:tcW w:w="862" w:type="pct"/>
            <w:vAlign w:val="center"/>
          </w:tcPr>
          <w:p w14:paraId="63545E38">
            <w:pPr>
              <w:spacing w:line="240" w:lineRule="auto"/>
              <w:ind w:firstLine="0" w:firstLineChars="0"/>
              <w:jc w:val="center"/>
              <w:rPr>
                <w:rFonts w:hint="eastAsia" w:ascii="宋体" w:hAnsi="宋体" w:eastAsia="宋体" w:cs="宋体"/>
                <w:color w:val="auto"/>
                <w:sz w:val="24"/>
                <w:szCs w:val="24"/>
                <w:highlight w:val="none"/>
              </w:rPr>
            </w:pPr>
          </w:p>
        </w:tc>
      </w:tr>
      <w:tr w14:paraId="29364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904" w:type="pct"/>
            <w:vMerge w:val="continue"/>
            <w:vAlign w:val="center"/>
          </w:tcPr>
          <w:p w14:paraId="08F1B259">
            <w:pPr>
              <w:spacing w:line="240" w:lineRule="auto"/>
              <w:ind w:firstLine="0" w:firstLineChars="0"/>
              <w:jc w:val="center"/>
              <w:rPr>
                <w:rFonts w:hint="eastAsia" w:ascii="宋体" w:hAnsi="宋体" w:eastAsia="宋体" w:cs="宋体"/>
                <w:color w:val="auto"/>
                <w:sz w:val="24"/>
                <w:szCs w:val="24"/>
                <w:highlight w:val="none"/>
              </w:rPr>
            </w:pPr>
          </w:p>
        </w:tc>
        <w:tc>
          <w:tcPr>
            <w:tcW w:w="603" w:type="pct"/>
            <w:vAlign w:val="center"/>
          </w:tcPr>
          <w:p w14:paraId="21E341E7">
            <w:pPr>
              <w:widowControl/>
              <w:snapToGrid w:val="0"/>
              <w:spacing w:line="240" w:lineRule="auto"/>
              <w:ind w:firstLine="0" w:firstLineChars="0"/>
              <w:jc w:val="center"/>
              <w:textAlignment w:val="baseline"/>
              <w:rPr>
                <w:rFonts w:hint="eastAsia" w:ascii="宋体" w:hAnsi="宋体" w:eastAsia="宋体" w:cs="宋体"/>
                <w:color w:val="auto"/>
                <w:sz w:val="24"/>
                <w:szCs w:val="24"/>
                <w:highlight w:val="none"/>
                <w:lang w:eastAsia="zh-CN"/>
              </w:rPr>
            </w:pPr>
            <w:r>
              <w:rPr>
                <w:rFonts w:hint="eastAsia" w:ascii="宋体" w:hAnsi="宋体" w:cs="宋体"/>
                <w:bCs/>
                <w:color w:val="auto"/>
                <w:sz w:val="24"/>
                <w:szCs w:val="24"/>
                <w:highlight w:val="none"/>
                <w:lang w:eastAsia="zh-CN"/>
              </w:rPr>
              <w:t>杜文忠</w:t>
            </w:r>
          </w:p>
        </w:tc>
        <w:tc>
          <w:tcPr>
            <w:tcW w:w="1219" w:type="pct"/>
            <w:vAlign w:val="center"/>
          </w:tcPr>
          <w:p w14:paraId="0BBE4C92">
            <w:pPr>
              <w:widowControl/>
              <w:snapToGrid w:val="0"/>
              <w:spacing w:line="240" w:lineRule="auto"/>
              <w:ind w:firstLine="0" w:firstLineChars="0"/>
              <w:jc w:val="center"/>
              <w:textAlignment w:val="baseline"/>
              <w:rPr>
                <w:rFonts w:hint="eastAsia" w:ascii="宋体" w:hAnsi="宋体" w:eastAsia="宋体" w:cs="宋体"/>
                <w:color w:val="auto"/>
                <w:sz w:val="24"/>
                <w:szCs w:val="24"/>
                <w:highlight w:val="none"/>
                <w:lang w:eastAsia="zh-CN"/>
              </w:rPr>
            </w:pPr>
            <w:r>
              <w:rPr>
                <w:rFonts w:hint="eastAsia" w:ascii="宋体" w:hAnsi="宋体" w:cs="宋体"/>
                <w:bCs/>
                <w:color w:val="auto"/>
                <w:kern w:val="2"/>
                <w:sz w:val="24"/>
                <w:szCs w:val="24"/>
                <w:highlight w:val="none"/>
                <w:lang w:val="en-US" w:eastAsia="zh-CN" w:bidi="ar-SA"/>
              </w:rPr>
              <w:t>环保部  主任</w:t>
            </w:r>
          </w:p>
        </w:tc>
        <w:tc>
          <w:tcPr>
            <w:tcW w:w="661" w:type="pct"/>
            <w:vAlign w:val="center"/>
          </w:tcPr>
          <w:p w14:paraId="38194548">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748" w:type="pct"/>
            <w:vAlign w:val="center"/>
          </w:tcPr>
          <w:p w14:paraId="10D87E04">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编制</w:t>
            </w:r>
          </w:p>
        </w:tc>
        <w:tc>
          <w:tcPr>
            <w:tcW w:w="862" w:type="pct"/>
            <w:vAlign w:val="center"/>
          </w:tcPr>
          <w:p w14:paraId="23644DF9">
            <w:pPr>
              <w:spacing w:line="240" w:lineRule="auto"/>
              <w:ind w:firstLine="0" w:firstLineChars="0"/>
              <w:jc w:val="center"/>
              <w:rPr>
                <w:rFonts w:hint="eastAsia" w:ascii="宋体" w:hAnsi="宋体" w:eastAsia="宋体" w:cs="宋体"/>
                <w:color w:val="auto"/>
                <w:sz w:val="24"/>
                <w:szCs w:val="24"/>
                <w:highlight w:val="none"/>
              </w:rPr>
            </w:pPr>
          </w:p>
        </w:tc>
      </w:tr>
      <w:tr w14:paraId="4B7DF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904" w:type="pct"/>
            <w:vMerge w:val="continue"/>
            <w:vAlign w:val="center"/>
          </w:tcPr>
          <w:p w14:paraId="4076BEAD">
            <w:pPr>
              <w:spacing w:line="240" w:lineRule="auto"/>
              <w:ind w:firstLine="0" w:firstLineChars="0"/>
              <w:jc w:val="center"/>
              <w:rPr>
                <w:rFonts w:hint="eastAsia" w:ascii="宋体" w:hAnsi="宋体" w:eastAsia="宋体" w:cs="宋体"/>
                <w:color w:val="auto"/>
                <w:sz w:val="24"/>
                <w:szCs w:val="24"/>
                <w:highlight w:val="none"/>
              </w:rPr>
            </w:pPr>
          </w:p>
        </w:tc>
        <w:tc>
          <w:tcPr>
            <w:tcW w:w="603" w:type="pct"/>
            <w:vAlign w:val="center"/>
          </w:tcPr>
          <w:p w14:paraId="637B2D53">
            <w:pPr>
              <w:widowControl/>
              <w:snapToGrid w:val="0"/>
              <w:spacing w:line="240" w:lineRule="auto"/>
              <w:ind w:firstLine="0" w:firstLineChars="0"/>
              <w:jc w:val="center"/>
              <w:textAlignment w:val="baseline"/>
              <w:rPr>
                <w:rFonts w:hint="eastAsia" w:ascii="宋体" w:hAnsi="宋体" w:eastAsia="宋体" w:cs="宋体"/>
                <w:color w:val="auto"/>
                <w:kern w:val="0"/>
                <w:sz w:val="24"/>
                <w:szCs w:val="24"/>
                <w:highlight w:val="none"/>
                <w:lang w:val="en-US" w:eastAsia="zh-CN"/>
              </w:rPr>
            </w:pPr>
            <w:r>
              <w:rPr>
                <w:rFonts w:hint="eastAsia" w:ascii="宋体" w:hAnsi="宋体" w:cs="宋体"/>
                <w:bCs/>
                <w:color w:val="auto"/>
                <w:sz w:val="24"/>
                <w:szCs w:val="24"/>
                <w:highlight w:val="none"/>
                <w:lang w:eastAsia="zh-CN"/>
              </w:rPr>
              <w:t>韩</w:t>
            </w:r>
            <w:r>
              <w:rPr>
                <w:rFonts w:hint="eastAsia" w:ascii="宋体" w:hAnsi="宋体" w:cs="宋体"/>
                <w:bCs/>
                <w:color w:val="auto"/>
                <w:sz w:val="24"/>
                <w:szCs w:val="24"/>
                <w:highlight w:val="none"/>
                <w:lang w:val="en-US" w:eastAsia="zh-CN"/>
              </w:rPr>
              <w:t xml:space="preserve"> </w:t>
            </w:r>
            <w:r>
              <w:rPr>
                <w:rFonts w:hint="eastAsia" w:ascii="宋体" w:hAnsi="宋体" w:cs="宋体"/>
                <w:bCs/>
                <w:color w:val="auto"/>
                <w:sz w:val="24"/>
                <w:szCs w:val="24"/>
                <w:highlight w:val="none"/>
                <w:lang w:eastAsia="zh-CN"/>
              </w:rPr>
              <w:t>帅</w:t>
            </w:r>
          </w:p>
        </w:tc>
        <w:tc>
          <w:tcPr>
            <w:tcW w:w="1219" w:type="pct"/>
            <w:vAlign w:val="center"/>
          </w:tcPr>
          <w:p w14:paraId="4CA0CFC1">
            <w:pPr>
              <w:widowControl/>
              <w:snapToGrid w:val="0"/>
              <w:spacing w:line="240" w:lineRule="auto"/>
              <w:ind w:firstLine="0" w:firstLineChars="0"/>
              <w:jc w:val="center"/>
              <w:textAlignment w:val="baseline"/>
              <w:rPr>
                <w:rFonts w:hint="eastAsia" w:ascii="宋体" w:hAnsi="宋体" w:eastAsia="宋体" w:cs="宋体"/>
                <w:color w:val="auto"/>
                <w:kern w:val="0"/>
                <w:sz w:val="24"/>
                <w:szCs w:val="24"/>
                <w:highlight w:val="none"/>
                <w:lang w:eastAsia="zh-CN"/>
              </w:rPr>
            </w:pPr>
            <w:r>
              <w:rPr>
                <w:rFonts w:hint="eastAsia" w:ascii="宋体" w:hAnsi="宋体" w:cs="宋体"/>
                <w:bCs/>
                <w:color w:val="auto"/>
                <w:kern w:val="2"/>
                <w:sz w:val="24"/>
                <w:szCs w:val="24"/>
                <w:highlight w:val="none"/>
                <w:lang w:val="en-US" w:eastAsia="zh-CN" w:bidi="ar-SA"/>
              </w:rPr>
              <w:t>制剂车间 主任</w:t>
            </w:r>
          </w:p>
        </w:tc>
        <w:tc>
          <w:tcPr>
            <w:tcW w:w="661" w:type="pct"/>
            <w:vAlign w:val="center"/>
          </w:tcPr>
          <w:p w14:paraId="6790F21A">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748" w:type="pct"/>
            <w:vAlign w:val="center"/>
          </w:tcPr>
          <w:p w14:paraId="0CFCED6C">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编制</w:t>
            </w:r>
          </w:p>
        </w:tc>
        <w:tc>
          <w:tcPr>
            <w:tcW w:w="862" w:type="pct"/>
            <w:vAlign w:val="center"/>
          </w:tcPr>
          <w:p w14:paraId="524A8496">
            <w:pPr>
              <w:spacing w:line="240" w:lineRule="auto"/>
              <w:ind w:firstLine="0" w:firstLineChars="0"/>
              <w:jc w:val="center"/>
              <w:rPr>
                <w:rFonts w:hint="eastAsia" w:ascii="宋体" w:hAnsi="宋体" w:eastAsia="宋体" w:cs="宋体"/>
                <w:color w:val="auto"/>
                <w:sz w:val="24"/>
                <w:szCs w:val="24"/>
                <w:highlight w:val="none"/>
              </w:rPr>
            </w:pPr>
          </w:p>
        </w:tc>
      </w:tr>
      <w:tr w14:paraId="2CF2B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904" w:type="pct"/>
            <w:vMerge w:val="continue"/>
            <w:vAlign w:val="center"/>
          </w:tcPr>
          <w:p w14:paraId="3BBBA416">
            <w:pPr>
              <w:spacing w:line="240" w:lineRule="auto"/>
              <w:ind w:firstLine="0" w:firstLineChars="0"/>
              <w:jc w:val="center"/>
              <w:rPr>
                <w:rFonts w:hint="eastAsia" w:ascii="宋体" w:hAnsi="宋体" w:eastAsia="宋体" w:cs="宋体"/>
                <w:color w:val="auto"/>
                <w:sz w:val="24"/>
                <w:szCs w:val="24"/>
                <w:highlight w:val="none"/>
              </w:rPr>
            </w:pPr>
          </w:p>
        </w:tc>
        <w:tc>
          <w:tcPr>
            <w:tcW w:w="603" w:type="pct"/>
            <w:vAlign w:val="center"/>
          </w:tcPr>
          <w:p w14:paraId="561A6A43">
            <w:pPr>
              <w:widowControl/>
              <w:snapToGrid w:val="0"/>
              <w:spacing w:line="240" w:lineRule="auto"/>
              <w:ind w:firstLine="0" w:firstLineChars="0"/>
              <w:jc w:val="center"/>
              <w:textAlignment w:val="baseline"/>
              <w:rPr>
                <w:rFonts w:hint="eastAsia" w:ascii="宋体" w:hAnsi="宋体" w:eastAsia="宋体" w:cs="宋体"/>
                <w:color w:val="auto"/>
                <w:kern w:val="0"/>
                <w:sz w:val="24"/>
                <w:szCs w:val="24"/>
                <w:highlight w:val="none"/>
                <w:lang w:eastAsia="zh-CN"/>
              </w:rPr>
            </w:pPr>
            <w:r>
              <w:rPr>
                <w:rFonts w:hint="eastAsia" w:ascii="宋体" w:hAnsi="宋体" w:cs="宋体"/>
                <w:bCs/>
                <w:color w:val="auto"/>
                <w:sz w:val="24"/>
                <w:szCs w:val="24"/>
                <w:highlight w:val="none"/>
                <w:lang w:val="en-US" w:eastAsia="zh-CN"/>
              </w:rPr>
              <w:t>许平修</w:t>
            </w:r>
          </w:p>
        </w:tc>
        <w:tc>
          <w:tcPr>
            <w:tcW w:w="1219" w:type="pct"/>
            <w:vAlign w:val="center"/>
          </w:tcPr>
          <w:p w14:paraId="747F6216">
            <w:pPr>
              <w:widowControl/>
              <w:snapToGrid w:val="0"/>
              <w:spacing w:line="240" w:lineRule="auto"/>
              <w:ind w:firstLine="0" w:firstLineChars="0"/>
              <w:jc w:val="center"/>
              <w:textAlignment w:val="baseline"/>
              <w:rPr>
                <w:rFonts w:hint="eastAsia" w:ascii="宋体" w:hAnsi="宋体" w:eastAsia="宋体" w:cs="宋体"/>
                <w:color w:val="auto"/>
                <w:sz w:val="24"/>
                <w:szCs w:val="24"/>
                <w:highlight w:val="none"/>
              </w:rPr>
            </w:pPr>
            <w:r>
              <w:rPr>
                <w:rFonts w:hint="eastAsia" w:ascii="宋体" w:hAnsi="宋体" w:cs="宋体"/>
                <w:bCs/>
                <w:color w:val="auto"/>
                <w:kern w:val="2"/>
                <w:sz w:val="24"/>
                <w:szCs w:val="24"/>
                <w:highlight w:val="none"/>
                <w:lang w:val="en-US" w:eastAsia="zh-CN" w:bidi="ar-SA"/>
              </w:rPr>
              <w:t>原料药车间主任</w:t>
            </w:r>
          </w:p>
        </w:tc>
        <w:tc>
          <w:tcPr>
            <w:tcW w:w="661" w:type="pct"/>
            <w:vAlign w:val="center"/>
          </w:tcPr>
          <w:p w14:paraId="02B6FA0F">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748" w:type="pct"/>
            <w:vAlign w:val="center"/>
          </w:tcPr>
          <w:p w14:paraId="54365388">
            <w:pPr>
              <w:spacing w:line="24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编制</w:t>
            </w:r>
          </w:p>
        </w:tc>
        <w:tc>
          <w:tcPr>
            <w:tcW w:w="862" w:type="pct"/>
            <w:vAlign w:val="center"/>
          </w:tcPr>
          <w:p w14:paraId="48AF2ADF">
            <w:pPr>
              <w:spacing w:line="240" w:lineRule="auto"/>
              <w:ind w:firstLine="0" w:firstLineChars="0"/>
              <w:jc w:val="center"/>
              <w:rPr>
                <w:rFonts w:hint="eastAsia" w:ascii="宋体" w:hAnsi="宋体" w:eastAsia="宋体" w:cs="宋体"/>
                <w:color w:val="auto"/>
                <w:sz w:val="24"/>
                <w:szCs w:val="24"/>
                <w:highlight w:val="none"/>
              </w:rPr>
            </w:pPr>
          </w:p>
        </w:tc>
      </w:tr>
      <w:tr w14:paraId="35A76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904" w:type="pct"/>
            <w:vMerge w:val="continue"/>
            <w:vAlign w:val="center"/>
          </w:tcPr>
          <w:p w14:paraId="66AD22CB">
            <w:pPr>
              <w:spacing w:line="240" w:lineRule="auto"/>
              <w:ind w:firstLine="0" w:firstLineChars="0"/>
              <w:jc w:val="center"/>
              <w:rPr>
                <w:rFonts w:hint="eastAsia" w:ascii="宋体" w:hAnsi="宋体" w:eastAsia="宋体" w:cs="宋体"/>
                <w:color w:val="auto"/>
                <w:sz w:val="24"/>
                <w:szCs w:val="24"/>
                <w:highlight w:val="none"/>
              </w:rPr>
            </w:pPr>
          </w:p>
        </w:tc>
        <w:tc>
          <w:tcPr>
            <w:tcW w:w="603" w:type="pct"/>
            <w:vAlign w:val="center"/>
          </w:tcPr>
          <w:p w14:paraId="4689F1AD">
            <w:pPr>
              <w:widowControl/>
              <w:snapToGrid w:val="0"/>
              <w:spacing w:line="240" w:lineRule="auto"/>
              <w:ind w:firstLine="0" w:firstLineChars="0"/>
              <w:jc w:val="center"/>
              <w:textAlignment w:val="baseline"/>
              <w:rPr>
                <w:rFonts w:hint="eastAsia" w:ascii="宋体" w:hAnsi="宋体" w:eastAsia="宋体" w:cs="宋体"/>
                <w:bCs/>
                <w:color w:val="auto"/>
                <w:kern w:val="0"/>
                <w:sz w:val="24"/>
                <w:szCs w:val="24"/>
                <w:highlight w:val="none"/>
                <w:lang w:eastAsia="zh-CN"/>
              </w:rPr>
            </w:pPr>
            <w:r>
              <w:rPr>
                <w:rFonts w:hint="eastAsia" w:ascii="宋体" w:hAnsi="宋体" w:cs="宋体"/>
                <w:bCs/>
                <w:color w:val="auto"/>
                <w:sz w:val="24"/>
                <w:szCs w:val="24"/>
                <w:highlight w:val="none"/>
                <w:lang w:eastAsia="zh-CN"/>
              </w:rPr>
              <w:t>刘玉娇</w:t>
            </w:r>
          </w:p>
        </w:tc>
        <w:tc>
          <w:tcPr>
            <w:tcW w:w="1219" w:type="pct"/>
            <w:vAlign w:val="center"/>
          </w:tcPr>
          <w:p w14:paraId="232B70AA">
            <w:pPr>
              <w:widowControl/>
              <w:snapToGrid w:val="0"/>
              <w:spacing w:line="240" w:lineRule="auto"/>
              <w:ind w:firstLine="0" w:firstLineChars="0"/>
              <w:jc w:val="center"/>
              <w:textAlignment w:val="baseline"/>
              <w:rPr>
                <w:rFonts w:hint="eastAsia" w:ascii="宋体" w:hAnsi="宋体" w:eastAsia="宋体" w:cs="宋体"/>
                <w:bCs/>
                <w:color w:val="auto"/>
                <w:kern w:val="0"/>
                <w:sz w:val="24"/>
                <w:szCs w:val="24"/>
                <w:highlight w:val="none"/>
              </w:rPr>
            </w:pPr>
            <w:r>
              <w:rPr>
                <w:rFonts w:hint="eastAsia" w:ascii="宋体" w:hAnsi="宋体" w:cs="宋体"/>
                <w:bCs/>
                <w:color w:val="auto"/>
                <w:kern w:val="2"/>
                <w:sz w:val="24"/>
                <w:szCs w:val="24"/>
                <w:highlight w:val="none"/>
                <w:lang w:val="en-US" w:eastAsia="zh-CN" w:bidi="ar-SA"/>
              </w:rPr>
              <w:t>生物工程车间主任</w:t>
            </w:r>
          </w:p>
        </w:tc>
        <w:tc>
          <w:tcPr>
            <w:tcW w:w="661" w:type="pct"/>
            <w:vAlign w:val="center"/>
          </w:tcPr>
          <w:p w14:paraId="662FFD4B">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748" w:type="pct"/>
            <w:vAlign w:val="center"/>
          </w:tcPr>
          <w:p w14:paraId="13DF7908">
            <w:pPr>
              <w:spacing w:line="24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编制</w:t>
            </w:r>
          </w:p>
        </w:tc>
        <w:tc>
          <w:tcPr>
            <w:tcW w:w="862" w:type="pct"/>
            <w:vAlign w:val="center"/>
          </w:tcPr>
          <w:p w14:paraId="59464E23">
            <w:pPr>
              <w:spacing w:line="240" w:lineRule="auto"/>
              <w:ind w:firstLine="0" w:firstLineChars="0"/>
              <w:jc w:val="center"/>
              <w:rPr>
                <w:rFonts w:hint="eastAsia" w:ascii="宋体" w:hAnsi="宋体" w:eastAsia="宋体" w:cs="宋体"/>
                <w:color w:val="auto"/>
                <w:sz w:val="24"/>
                <w:szCs w:val="24"/>
                <w:highlight w:val="none"/>
              </w:rPr>
            </w:pPr>
          </w:p>
        </w:tc>
      </w:tr>
      <w:tr w14:paraId="33164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904" w:type="pct"/>
            <w:vMerge w:val="continue"/>
            <w:vAlign w:val="center"/>
          </w:tcPr>
          <w:p w14:paraId="22EBB703">
            <w:pPr>
              <w:spacing w:line="240" w:lineRule="auto"/>
              <w:ind w:firstLine="0" w:firstLineChars="0"/>
              <w:jc w:val="center"/>
              <w:rPr>
                <w:rFonts w:hint="eastAsia" w:ascii="宋体" w:hAnsi="宋体" w:eastAsia="宋体" w:cs="宋体"/>
                <w:color w:val="auto"/>
                <w:sz w:val="24"/>
                <w:szCs w:val="24"/>
                <w:highlight w:val="none"/>
              </w:rPr>
            </w:pPr>
          </w:p>
        </w:tc>
        <w:tc>
          <w:tcPr>
            <w:tcW w:w="603" w:type="pct"/>
            <w:vAlign w:val="center"/>
          </w:tcPr>
          <w:p w14:paraId="05C8785E">
            <w:pPr>
              <w:widowControl/>
              <w:snapToGrid w:val="0"/>
              <w:spacing w:line="240" w:lineRule="auto"/>
              <w:ind w:firstLine="0" w:firstLineChars="0"/>
              <w:jc w:val="center"/>
              <w:textAlignment w:val="baseline"/>
              <w:rPr>
                <w:rFonts w:hint="eastAsia" w:ascii="宋体" w:hAnsi="宋体" w:eastAsia="宋体" w:cs="宋体"/>
                <w:bCs/>
                <w:color w:val="auto"/>
                <w:kern w:val="0"/>
                <w:sz w:val="24"/>
                <w:szCs w:val="24"/>
                <w:highlight w:val="none"/>
                <w:lang w:eastAsia="zh-CN"/>
              </w:rPr>
            </w:pPr>
            <w:r>
              <w:rPr>
                <w:rFonts w:hint="eastAsia" w:ascii="宋体" w:hAnsi="宋体" w:cs="宋体"/>
                <w:bCs/>
                <w:color w:val="auto"/>
                <w:sz w:val="24"/>
                <w:szCs w:val="24"/>
                <w:highlight w:val="none"/>
                <w:lang w:eastAsia="zh-CN"/>
              </w:rPr>
              <w:t>陈保才</w:t>
            </w:r>
          </w:p>
        </w:tc>
        <w:tc>
          <w:tcPr>
            <w:tcW w:w="1219" w:type="pct"/>
            <w:vAlign w:val="center"/>
          </w:tcPr>
          <w:p w14:paraId="20522759">
            <w:pPr>
              <w:widowControl/>
              <w:snapToGrid w:val="0"/>
              <w:spacing w:line="240" w:lineRule="auto"/>
              <w:ind w:firstLine="0" w:firstLineChars="0"/>
              <w:jc w:val="center"/>
              <w:textAlignment w:val="baseline"/>
              <w:rPr>
                <w:rFonts w:hint="eastAsia" w:ascii="宋体" w:hAnsi="宋体" w:eastAsia="宋体" w:cs="宋体"/>
                <w:bCs/>
                <w:color w:val="auto"/>
                <w:kern w:val="0"/>
                <w:sz w:val="24"/>
                <w:szCs w:val="24"/>
                <w:highlight w:val="none"/>
              </w:rPr>
            </w:pPr>
            <w:r>
              <w:rPr>
                <w:rFonts w:hint="eastAsia" w:ascii="宋体" w:hAnsi="宋体" w:cs="宋体"/>
                <w:bCs/>
                <w:color w:val="auto"/>
                <w:kern w:val="2"/>
                <w:sz w:val="24"/>
                <w:szCs w:val="24"/>
                <w:highlight w:val="none"/>
                <w:lang w:val="en-US" w:eastAsia="zh-CN" w:bidi="ar-SA"/>
              </w:rPr>
              <w:t>环保站  站长</w:t>
            </w:r>
          </w:p>
        </w:tc>
        <w:tc>
          <w:tcPr>
            <w:tcW w:w="661" w:type="pct"/>
            <w:vAlign w:val="center"/>
          </w:tcPr>
          <w:p w14:paraId="08275C56">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748" w:type="pct"/>
            <w:vAlign w:val="center"/>
          </w:tcPr>
          <w:p w14:paraId="6B101BC2">
            <w:pPr>
              <w:spacing w:line="24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编制</w:t>
            </w:r>
          </w:p>
        </w:tc>
        <w:tc>
          <w:tcPr>
            <w:tcW w:w="862" w:type="pct"/>
            <w:vAlign w:val="center"/>
          </w:tcPr>
          <w:p w14:paraId="7D15F04F">
            <w:pPr>
              <w:spacing w:line="240" w:lineRule="auto"/>
              <w:ind w:firstLine="0" w:firstLineChars="0"/>
              <w:jc w:val="center"/>
              <w:rPr>
                <w:rFonts w:hint="eastAsia" w:ascii="宋体" w:hAnsi="宋体" w:eastAsia="宋体" w:cs="宋体"/>
                <w:color w:val="auto"/>
                <w:sz w:val="24"/>
                <w:szCs w:val="24"/>
                <w:highlight w:val="none"/>
              </w:rPr>
            </w:pPr>
          </w:p>
        </w:tc>
      </w:tr>
      <w:tr w14:paraId="0F66C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04" w:type="pct"/>
            <w:vMerge w:val="continue"/>
            <w:vAlign w:val="center"/>
          </w:tcPr>
          <w:p w14:paraId="2229F57D">
            <w:pPr>
              <w:spacing w:line="240" w:lineRule="auto"/>
              <w:ind w:firstLine="0" w:firstLineChars="0"/>
              <w:jc w:val="center"/>
              <w:rPr>
                <w:rFonts w:hint="eastAsia" w:ascii="宋体" w:hAnsi="宋体" w:eastAsia="宋体" w:cs="宋体"/>
                <w:color w:val="auto"/>
                <w:sz w:val="24"/>
                <w:szCs w:val="24"/>
                <w:highlight w:val="none"/>
              </w:rPr>
            </w:pPr>
          </w:p>
        </w:tc>
        <w:tc>
          <w:tcPr>
            <w:tcW w:w="603" w:type="pct"/>
            <w:vAlign w:val="center"/>
          </w:tcPr>
          <w:p w14:paraId="0ADC45BB">
            <w:pPr>
              <w:widowControl/>
              <w:snapToGrid w:val="0"/>
              <w:spacing w:line="240" w:lineRule="auto"/>
              <w:ind w:firstLine="0" w:firstLineChars="0"/>
              <w:jc w:val="center"/>
              <w:textAlignment w:val="baseline"/>
              <w:rPr>
                <w:rFonts w:hint="eastAsia" w:ascii="宋体" w:hAnsi="宋体" w:eastAsia="宋体" w:cs="宋体"/>
                <w:color w:val="auto"/>
                <w:kern w:val="0"/>
                <w:sz w:val="24"/>
                <w:szCs w:val="24"/>
                <w:highlight w:val="none"/>
                <w:lang w:val="en-US" w:eastAsia="zh-CN" w:bidi="ar-SA"/>
              </w:rPr>
            </w:pPr>
            <w:r>
              <w:rPr>
                <w:rFonts w:hint="eastAsia" w:ascii="宋体" w:hAnsi="宋体" w:cs="宋体"/>
                <w:bCs/>
                <w:color w:val="auto"/>
                <w:sz w:val="24"/>
                <w:szCs w:val="24"/>
                <w:highlight w:val="none"/>
                <w:lang w:eastAsia="zh-CN"/>
              </w:rPr>
              <w:t>许建勋</w:t>
            </w:r>
          </w:p>
        </w:tc>
        <w:tc>
          <w:tcPr>
            <w:tcW w:w="1219" w:type="pct"/>
            <w:vAlign w:val="center"/>
          </w:tcPr>
          <w:p w14:paraId="7A1788D5">
            <w:pPr>
              <w:widowControl/>
              <w:snapToGrid w:val="0"/>
              <w:spacing w:line="240" w:lineRule="auto"/>
              <w:ind w:firstLine="0" w:firstLineChars="0"/>
              <w:jc w:val="center"/>
              <w:textAlignment w:val="baseline"/>
              <w:rPr>
                <w:rFonts w:hint="eastAsia" w:ascii="宋体" w:hAnsi="宋体" w:eastAsia="宋体" w:cs="宋体"/>
                <w:color w:val="auto"/>
                <w:kern w:val="0"/>
                <w:sz w:val="24"/>
                <w:szCs w:val="24"/>
                <w:highlight w:val="none"/>
                <w:lang w:val="en-US" w:eastAsia="zh-CN"/>
              </w:rPr>
            </w:pPr>
            <w:r>
              <w:rPr>
                <w:rFonts w:hint="eastAsia" w:ascii="宋体" w:hAnsi="宋体" w:cs="宋体"/>
                <w:bCs/>
                <w:color w:val="auto"/>
                <w:kern w:val="2"/>
                <w:sz w:val="24"/>
                <w:szCs w:val="24"/>
                <w:highlight w:val="none"/>
                <w:lang w:val="en-US" w:eastAsia="zh-CN" w:bidi="ar-SA"/>
              </w:rPr>
              <w:t>设备部   设备员</w:t>
            </w:r>
          </w:p>
        </w:tc>
        <w:tc>
          <w:tcPr>
            <w:tcW w:w="661" w:type="pct"/>
            <w:vAlign w:val="center"/>
          </w:tcPr>
          <w:p w14:paraId="46A9DCAA">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748" w:type="pct"/>
            <w:vAlign w:val="center"/>
          </w:tcPr>
          <w:p w14:paraId="24FA15C1">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编制</w:t>
            </w:r>
          </w:p>
        </w:tc>
        <w:tc>
          <w:tcPr>
            <w:tcW w:w="862" w:type="pct"/>
            <w:vAlign w:val="center"/>
          </w:tcPr>
          <w:p w14:paraId="3425994B">
            <w:pPr>
              <w:spacing w:line="240" w:lineRule="auto"/>
              <w:ind w:firstLine="0" w:firstLineChars="0"/>
              <w:jc w:val="center"/>
              <w:rPr>
                <w:rFonts w:hint="eastAsia" w:ascii="宋体" w:hAnsi="宋体" w:eastAsia="宋体" w:cs="宋体"/>
                <w:color w:val="auto"/>
                <w:sz w:val="24"/>
                <w:szCs w:val="24"/>
                <w:highlight w:val="none"/>
              </w:rPr>
            </w:pPr>
          </w:p>
        </w:tc>
      </w:tr>
      <w:tr w14:paraId="6C0A5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04" w:type="pct"/>
            <w:vMerge w:val="continue"/>
            <w:vAlign w:val="center"/>
          </w:tcPr>
          <w:p w14:paraId="2B616D80">
            <w:pPr>
              <w:spacing w:line="240" w:lineRule="auto"/>
              <w:ind w:firstLine="0" w:firstLineChars="0"/>
              <w:jc w:val="center"/>
              <w:rPr>
                <w:rFonts w:hint="eastAsia" w:ascii="宋体" w:hAnsi="宋体" w:eastAsia="宋体" w:cs="宋体"/>
                <w:color w:val="auto"/>
                <w:sz w:val="24"/>
                <w:szCs w:val="24"/>
                <w:highlight w:val="none"/>
              </w:rPr>
            </w:pPr>
          </w:p>
        </w:tc>
        <w:tc>
          <w:tcPr>
            <w:tcW w:w="603" w:type="pct"/>
            <w:vAlign w:val="center"/>
          </w:tcPr>
          <w:p w14:paraId="3923EFDF">
            <w:pPr>
              <w:widowControl/>
              <w:snapToGrid w:val="0"/>
              <w:spacing w:line="240" w:lineRule="auto"/>
              <w:ind w:firstLine="0" w:firstLineChars="0"/>
              <w:jc w:val="center"/>
              <w:textAlignment w:val="baseline"/>
              <w:rPr>
                <w:rFonts w:hint="eastAsia" w:ascii="宋体" w:hAnsi="宋体" w:eastAsia="宋体" w:cs="宋体"/>
                <w:color w:val="auto"/>
                <w:kern w:val="0"/>
                <w:sz w:val="24"/>
                <w:szCs w:val="24"/>
                <w:highlight w:val="none"/>
                <w:lang w:val="en-US" w:eastAsia="zh-CN"/>
              </w:rPr>
            </w:pPr>
            <w:r>
              <w:rPr>
                <w:rFonts w:hint="eastAsia" w:ascii="宋体" w:hAnsi="宋体" w:cs="宋体"/>
                <w:bCs/>
                <w:color w:val="auto"/>
                <w:sz w:val="24"/>
                <w:szCs w:val="24"/>
                <w:highlight w:val="none"/>
                <w:lang w:eastAsia="zh-CN"/>
              </w:rPr>
              <w:t>姬建新</w:t>
            </w:r>
          </w:p>
        </w:tc>
        <w:tc>
          <w:tcPr>
            <w:tcW w:w="1219" w:type="pct"/>
            <w:vAlign w:val="center"/>
          </w:tcPr>
          <w:p w14:paraId="7E817787">
            <w:pPr>
              <w:widowControl/>
              <w:snapToGrid w:val="0"/>
              <w:spacing w:line="240" w:lineRule="auto"/>
              <w:ind w:firstLine="0" w:firstLineChars="0"/>
              <w:jc w:val="center"/>
              <w:textAlignment w:val="baseline"/>
              <w:rPr>
                <w:rFonts w:hint="eastAsia" w:ascii="宋体" w:hAnsi="宋体" w:eastAsia="宋体" w:cs="宋体"/>
                <w:color w:val="auto"/>
                <w:kern w:val="0"/>
                <w:sz w:val="24"/>
                <w:szCs w:val="24"/>
                <w:highlight w:val="none"/>
                <w:lang w:eastAsia="zh-CN"/>
              </w:rPr>
            </w:pPr>
            <w:r>
              <w:rPr>
                <w:rFonts w:hint="eastAsia" w:ascii="宋体" w:hAnsi="宋体" w:cs="宋体"/>
                <w:bCs/>
                <w:color w:val="auto"/>
                <w:kern w:val="2"/>
                <w:sz w:val="24"/>
                <w:szCs w:val="24"/>
                <w:highlight w:val="none"/>
                <w:lang w:val="en-US" w:eastAsia="zh-CN" w:bidi="ar-SA"/>
              </w:rPr>
              <w:t>办公室  主任</w:t>
            </w:r>
          </w:p>
        </w:tc>
        <w:tc>
          <w:tcPr>
            <w:tcW w:w="661" w:type="pct"/>
            <w:vAlign w:val="center"/>
          </w:tcPr>
          <w:p w14:paraId="374CDEA5">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748" w:type="pct"/>
            <w:vAlign w:val="center"/>
          </w:tcPr>
          <w:p w14:paraId="0D2794F0">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编制</w:t>
            </w:r>
          </w:p>
        </w:tc>
        <w:tc>
          <w:tcPr>
            <w:tcW w:w="862" w:type="pct"/>
            <w:vAlign w:val="center"/>
          </w:tcPr>
          <w:p w14:paraId="693AAF58">
            <w:pPr>
              <w:spacing w:line="240" w:lineRule="auto"/>
              <w:ind w:firstLine="0" w:firstLineChars="0"/>
              <w:jc w:val="center"/>
              <w:rPr>
                <w:rFonts w:hint="eastAsia" w:ascii="宋体" w:hAnsi="宋体" w:eastAsia="宋体" w:cs="宋体"/>
                <w:color w:val="auto"/>
                <w:sz w:val="24"/>
                <w:szCs w:val="24"/>
                <w:highlight w:val="none"/>
              </w:rPr>
            </w:pPr>
          </w:p>
        </w:tc>
      </w:tr>
      <w:tr w14:paraId="78500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904" w:type="pct"/>
            <w:vMerge w:val="continue"/>
            <w:vAlign w:val="center"/>
          </w:tcPr>
          <w:p w14:paraId="2E481D53">
            <w:pPr>
              <w:spacing w:line="240" w:lineRule="auto"/>
              <w:ind w:firstLine="0" w:firstLineChars="0"/>
              <w:jc w:val="center"/>
              <w:rPr>
                <w:rFonts w:hint="eastAsia" w:ascii="宋体" w:hAnsi="宋体" w:eastAsia="宋体" w:cs="宋体"/>
                <w:color w:val="auto"/>
                <w:sz w:val="24"/>
                <w:szCs w:val="24"/>
                <w:highlight w:val="none"/>
              </w:rPr>
            </w:pPr>
          </w:p>
        </w:tc>
        <w:tc>
          <w:tcPr>
            <w:tcW w:w="603" w:type="pct"/>
            <w:vAlign w:val="center"/>
          </w:tcPr>
          <w:p w14:paraId="529EA51B">
            <w:pPr>
              <w:widowControl/>
              <w:snapToGrid w:val="0"/>
              <w:spacing w:line="240" w:lineRule="auto"/>
              <w:ind w:firstLine="0" w:firstLineChars="0"/>
              <w:jc w:val="center"/>
              <w:textAlignment w:val="baseline"/>
              <w:rPr>
                <w:rFonts w:hint="eastAsia" w:ascii="宋体" w:hAnsi="宋体" w:eastAsia="宋体" w:cs="宋体"/>
                <w:color w:val="auto"/>
                <w:kern w:val="0"/>
                <w:sz w:val="24"/>
                <w:szCs w:val="24"/>
                <w:highlight w:val="none"/>
                <w:lang w:val="en-US" w:eastAsia="zh-CN"/>
              </w:rPr>
            </w:pPr>
            <w:r>
              <w:rPr>
                <w:rFonts w:hint="eastAsia" w:ascii="宋体" w:hAnsi="宋体" w:cs="宋体"/>
                <w:bCs/>
                <w:color w:val="auto"/>
                <w:sz w:val="24"/>
                <w:szCs w:val="24"/>
                <w:highlight w:val="none"/>
                <w:lang w:eastAsia="zh-CN"/>
              </w:rPr>
              <w:t>王楠</w:t>
            </w:r>
          </w:p>
        </w:tc>
        <w:tc>
          <w:tcPr>
            <w:tcW w:w="1219" w:type="pct"/>
            <w:vAlign w:val="center"/>
          </w:tcPr>
          <w:p w14:paraId="3581D631">
            <w:pPr>
              <w:widowControl/>
              <w:snapToGrid w:val="0"/>
              <w:spacing w:line="240" w:lineRule="auto"/>
              <w:ind w:firstLine="0" w:firstLineChars="0"/>
              <w:jc w:val="center"/>
              <w:textAlignment w:val="baseline"/>
              <w:rPr>
                <w:rFonts w:hint="eastAsia" w:ascii="宋体" w:hAnsi="宋体" w:eastAsia="宋体" w:cs="宋体"/>
                <w:color w:val="auto"/>
                <w:kern w:val="0"/>
                <w:sz w:val="24"/>
                <w:szCs w:val="24"/>
                <w:highlight w:val="none"/>
                <w:lang w:eastAsia="zh-CN"/>
              </w:rPr>
            </w:pPr>
            <w:r>
              <w:rPr>
                <w:rFonts w:hint="eastAsia" w:ascii="宋体" w:hAnsi="宋体" w:cs="宋体"/>
                <w:bCs/>
                <w:color w:val="auto"/>
                <w:kern w:val="2"/>
                <w:sz w:val="24"/>
                <w:szCs w:val="24"/>
                <w:highlight w:val="none"/>
                <w:lang w:val="en-US" w:eastAsia="zh-CN" w:bidi="ar-SA"/>
              </w:rPr>
              <w:t>环保部  文员</w:t>
            </w:r>
          </w:p>
        </w:tc>
        <w:tc>
          <w:tcPr>
            <w:tcW w:w="661" w:type="pct"/>
            <w:vAlign w:val="center"/>
          </w:tcPr>
          <w:p w14:paraId="5E5E41A3">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748" w:type="pct"/>
            <w:vAlign w:val="center"/>
          </w:tcPr>
          <w:p w14:paraId="1A1DEB75">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编制</w:t>
            </w:r>
          </w:p>
        </w:tc>
        <w:tc>
          <w:tcPr>
            <w:tcW w:w="862" w:type="pct"/>
            <w:vAlign w:val="center"/>
          </w:tcPr>
          <w:p w14:paraId="7A04DDFC">
            <w:pPr>
              <w:spacing w:line="240" w:lineRule="auto"/>
              <w:ind w:firstLine="0" w:firstLineChars="0"/>
              <w:jc w:val="center"/>
              <w:rPr>
                <w:rFonts w:hint="eastAsia" w:ascii="宋体" w:hAnsi="宋体" w:eastAsia="宋体" w:cs="宋体"/>
                <w:color w:val="auto"/>
                <w:sz w:val="24"/>
                <w:szCs w:val="24"/>
                <w:highlight w:val="none"/>
              </w:rPr>
            </w:pPr>
          </w:p>
        </w:tc>
      </w:tr>
      <w:tr w14:paraId="5C6DC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904" w:type="pct"/>
            <w:vMerge w:val="continue"/>
            <w:vAlign w:val="center"/>
          </w:tcPr>
          <w:p w14:paraId="51678E6A">
            <w:pPr>
              <w:spacing w:line="240" w:lineRule="auto"/>
              <w:ind w:firstLine="0" w:firstLineChars="0"/>
              <w:jc w:val="center"/>
              <w:rPr>
                <w:rFonts w:hint="eastAsia" w:ascii="宋体" w:hAnsi="宋体" w:eastAsia="宋体" w:cs="宋体"/>
                <w:color w:val="auto"/>
                <w:sz w:val="24"/>
                <w:szCs w:val="24"/>
                <w:highlight w:val="none"/>
              </w:rPr>
            </w:pPr>
          </w:p>
        </w:tc>
        <w:tc>
          <w:tcPr>
            <w:tcW w:w="603" w:type="pct"/>
            <w:vAlign w:val="center"/>
          </w:tcPr>
          <w:p w14:paraId="7C494BCB">
            <w:pPr>
              <w:widowControl/>
              <w:snapToGrid w:val="0"/>
              <w:spacing w:line="240" w:lineRule="auto"/>
              <w:ind w:firstLine="0" w:firstLineChars="0"/>
              <w:jc w:val="center"/>
              <w:textAlignment w:val="baseline"/>
              <w:rPr>
                <w:rFonts w:hint="eastAsia" w:ascii="宋体" w:hAnsi="宋体" w:eastAsia="宋体" w:cs="宋体"/>
                <w:color w:val="auto"/>
                <w:kern w:val="0"/>
                <w:sz w:val="24"/>
                <w:szCs w:val="24"/>
                <w:highlight w:val="none"/>
                <w:lang w:val="en-US" w:eastAsia="zh-CN"/>
              </w:rPr>
            </w:pPr>
            <w:r>
              <w:rPr>
                <w:rFonts w:hint="eastAsia" w:ascii="宋体" w:hAnsi="宋体" w:cs="宋体"/>
                <w:bCs/>
                <w:color w:val="auto"/>
                <w:sz w:val="24"/>
                <w:szCs w:val="24"/>
                <w:highlight w:val="none"/>
                <w:lang w:eastAsia="zh-CN"/>
              </w:rPr>
              <w:t>张居秀</w:t>
            </w:r>
          </w:p>
        </w:tc>
        <w:tc>
          <w:tcPr>
            <w:tcW w:w="1219" w:type="pct"/>
            <w:vAlign w:val="center"/>
          </w:tcPr>
          <w:p w14:paraId="03F18527">
            <w:pPr>
              <w:widowControl/>
              <w:snapToGrid w:val="0"/>
              <w:spacing w:line="240" w:lineRule="auto"/>
              <w:ind w:firstLine="0" w:firstLineChars="0"/>
              <w:jc w:val="center"/>
              <w:textAlignment w:val="baseline"/>
              <w:rPr>
                <w:rFonts w:hint="eastAsia" w:ascii="宋体" w:hAnsi="宋体" w:eastAsia="宋体" w:cs="宋体"/>
                <w:color w:val="auto"/>
                <w:kern w:val="0"/>
                <w:sz w:val="24"/>
                <w:szCs w:val="24"/>
                <w:highlight w:val="none"/>
                <w:lang w:eastAsia="zh-CN"/>
              </w:rPr>
            </w:pPr>
            <w:r>
              <w:rPr>
                <w:rFonts w:hint="eastAsia" w:ascii="宋体" w:hAnsi="宋体" w:cs="宋体"/>
                <w:bCs/>
                <w:color w:val="auto"/>
                <w:kern w:val="2"/>
                <w:sz w:val="24"/>
                <w:szCs w:val="24"/>
                <w:highlight w:val="none"/>
                <w:lang w:val="en-US" w:eastAsia="zh-CN" w:bidi="ar-SA"/>
              </w:rPr>
              <w:t>财务部   经理</w:t>
            </w:r>
          </w:p>
        </w:tc>
        <w:tc>
          <w:tcPr>
            <w:tcW w:w="661" w:type="pct"/>
            <w:vAlign w:val="center"/>
          </w:tcPr>
          <w:p w14:paraId="502A547C">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748" w:type="pct"/>
            <w:vAlign w:val="center"/>
          </w:tcPr>
          <w:p w14:paraId="1F5044AA">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编制</w:t>
            </w:r>
          </w:p>
        </w:tc>
        <w:tc>
          <w:tcPr>
            <w:tcW w:w="862" w:type="pct"/>
            <w:vAlign w:val="center"/>
          </w:tcPr>
          <w:p w14:paraId="77CD6CFA">
            <w:pPr>
              <w:spacing w:line="240" w:lineRule="auto"/>
              <w:ind w:firstLine="0" w:firstLineChars="0"/>
              <w:jc w:val="center"/>
              <w:rPr>
                <w:rFonts w:hint="eastAsia" w:ascii="宋体" w:hAnsi="宋体" w:eastAsia="宋体" w:cs="宋体"/>
                <w:color w:val="auto"/>
                <w:sz w:val="24"/>
                <w:szCs w:val="24"/>
                <w:highlight w:val="none"/>
              </w:rPr>
            </w:pPr>
          </w:p>
        </w:tc>
      </w:tr>
      <w:tr w14:paraId="618D0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04" w:type="pct"/>
            <w:vMerge w:val="continue"/>
            <w:vAlign w:val="center"/>
          </w:tcPr>
          <w:p w14:paraId="40D38708">
            <w:pPr>
              <w:spacing w:line="240" w:lineRule="auto"/>
              <w:ind w:firstLine="0" w:firstLineChars="0"/>
              <w:jc w:val="center"/>
              <w:rPr>
                <w:rFonts w:hint="eastAsia" w:ascii="宋体" w:hAnsi="宋体" w:eastAsia="宋体" w:cs="宋体"/>
                <w:color w:val="auto"/>
                <w:sz w:val="24"/>
                <w:szCs w:val="24"/>
                <w:highlight w:val="none"/>
              </w:rPr>
            </w:pPr>
          </w:p>
        </w:tc>
        <w:tc>
          <w:tcPr>
            <w:tcW w:w="603" w:type="pct"/>
            <w:vAlign w:val="center"/>
          </w:tcPr>
          <w:p w14:paraId="2481EE2A">
            <w:pPr>
              <w:widowControl/>
              <w:snapToGrid w:val="0"/>
              <w:spacing w:line="240" w:lineRule="auto"/>
              <w:ind w:firstLine="0" w:firstLineChars="0"/>
              <w:jc w:val="center"/>
              <w:textAlignment w:val="baseline"/>
              <w:rPr>
                <w:rFonts w:hint="eastAsia" w:ascii="宋体" w:hAnsi="宋体" w:eastAsia="宋体" w:cs="宋体"/>
                <w:color w:val="auto"/>
                <w:kern w:val="0"/>
                <w:sz w:val="24"/>
                <w:szCs w:val="24"/>
                <w:highlight w:val="none"/>
                <w:lang w:val="en-US" w:eastAsia="zh-CN"/>
              </w:rPr>
            </w:pPr>
            <w:r>
              <w:rPr>
                <w:rFonts w:hint="eastAsia" w:ascii="宋体" w:hAnsi="宋体" w:cs="宋体"/>
                <w:bCs/>
                <w:color w:val="auto"/>
                <w:sz w:val="24"/>
                <w:szCs w:val="24"/>
                <w:highlight w:val="none"/>
                <w:lang w:eastAsia="zh-CN"/>
              </w:rPr>
              <w:t>杨红丽</w:t>
            </w:r>
          </w:p>
        </w:tc>
        <w:tc>
          <w:tcPr>
            <w:tcW w:w="1219" w:type="pct"/>
            <w:vAlign w:val="center"/>
          </w:tcPr>
          <w:p w14:paraId="1E0C5EEA">
            <w:pPr>
              <w:widowControl/>
              <w:snapToGrid w:val="0"/>
              <w:spacing w:line="240" w:lineRule="auto"/>
              <w:ind w:firstLine="0" w:firstLineChars="0"/>
              <w:jc w:val="center"/>
              <w:textAlignment w:val="baseline"/>
              <w:rPr>
                <w:rFonts w:hint="eastAsia" w:ascii="宋体" w:hAnsi="宋体" w:eastAsia="宋体" w:cs="宋体"/>
                <w:color w:val="auto"/>
                <w:kern w:val="0"/>
                <w:sz w:val="24"/>
                <w:szCs w:val="24"/>
                <w:highlight w:val="none"/>
                <w:lang w:eastAsia="zh-CN"/>
              </w:rPr>
            </w:pPr>
            <w:r>
              <w:rPr>
                <w:rFonts w:hint="eastAsia" w:ascii="宋体" w:hAnsi="宋体" w:cs="宋体"/>
                <w:bCs/>
                <w:color w:val="auto"/>
                <w:kern w:val="2"/>
                <w:sz w:val="24"/>
                <w:szCs w:val="24"/>
                <w:highlight w:val="none"/>
                <w:lang w:val="en-US" w:eastAsia="zh-CN" w:bidi="ar-SA"/>
              </w:rPr>
              <w:t>财务部  会计</w:t>
            </w:r>
          </w:p>
        </w:tc>
        <w:tc>
          <w:tcPr>
            <w:tcW w:w="661" w:type="pct"/>
            <w:vAlign w:val="center"/>
          </w:tcPr>
          <w:p w14:paraId="756BD2A2">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748" w:type="pct"/>
            <w:vAlign w:val="center"/>
          </w:tcPr>
          <w:p w14:paraId="7C9A180E">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编制</w:t>
            </w:r>
          </w:p>
        </w:tc>
        <w:tc>
          <w:tcPr>
            <w:tcW w:w="862" w:type="pct"/>
            <w:vAlign w:val="center"/>
          </w:tcPr>
          <w:p w14:paraId="5786593A">
            <w:pPr>
              <w:spacing w:line="240" w:lineRule="auto"/>
              <w:ind w:firstLine="0" w:firstLineChars="0"/>
              <w:jc w:val="center"/>
              <w:rPr>
                <w:rFonts w:hint="eastAsia" w:ascii="宋体" w:hAnsi="宋体" w:eastAsia="宋体" w:cs="宋体"/>
                <w:color w:val="auto"/>
                <w:sz w:val="24"/>
                <w:szCs w:val="24"/>
                <w:highlight w:val="none"/>
              </w:rPr>
            </w:pPr>
          </w:p>
        </w:tc>
      </w:tr>
      <w:tr w14:paraId="6C8DA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04" w:type="pct"/>
            <w:vMerge w:val="continue"/>
            <w:vAlign w:val="center"/>
          </w:tcPr>
          <w:p w14:paraId="14466D3D">
            <w:pPr>
              <w:spacing w:line="240" w:lineRule="auto"/>
              <w:ind w:firstLine="0" w:firstLineChars="0"/>
              <w:jc w:val="center"/>
              <w:rPr>
                <w:rFonts w:hint="eastAsia" w:ascii="宋体" w:hAnsi="宋体" w:eastAsia="宋体" w:cs="宋体"/>
                <w:color w:val="auto"/>
                <w:sz w:val="24"/>
                <w:szCs w:val="24"/>
                <w:highlight w:val="none"/>
              </w:rPr>
            </w:pPr>
          </w:p>
        </w:tc>
        <w:tc>
          <w:tcPr>
            <w:tcW w:w="603" w:type="pct"/>
            <w:vAlign w:val="center"/>
          </w:tcPr>
          <w:p w14:paraId="60872A1A">
            <w:pPr>
              <w:widowControl/>
              <w:snapToGrid w:val="0"/>
              <w:spacing w:line="240" w:lineRule="auto"/>
              <w:ind w:firstLine="0" w:firstLineChars="0"/>
              <w:jc w:val="center"/>
              <w:textAlignment w:val="baseline"/>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bidi="ar-SA"/>
              </w:rPr>
              <w:t>艾丽</w:t>
            </w:r>
          </w:p>
        </w:tc>
        <w:tc>
          <w:tcPr>
            <w:tcW w:w="1219" w:type="pct"/>
            <w:vAlign w:val="center"/>
          </w:tcPr>
          <w:p w14:paraId="4BDE961F">
            <w:pPr>
              <w:widowControl/>
              <w:snapToGrid w:val="0"/>
              <w:spacing w:line="240" w:lineRule="auto"/>
              <w:ind w:firstLine="0" w:firstLineChars="0"/>
              <w:jc w:val="center"/>
              <w:textAlignment w:val="baseline"/>
              <w:rPr>
                <w:rFonts w:hint="eastAsia" w:ascii="宋体" w:hAnsi="宋体" w:eastAsia="宋体" w:cs="宋体"/>
                <w:color w:val="auto"/>
                <w:kern w:val="0"/>
                <w:sz w:val="24"/>
                <w:szCs w:val="24"/>
                <w:highlight w:val="none"/>
                <w:lang w:eastAsia="zh-CN"/>
              </w:rPr>
            </w:pPr>
            <w:r>
              <w:rPr>
                <w:rFonts w:hint="eastAsia" w:ascii="宋体" w:hAnsi="宋体" w:cs="宋体"/>
                <w:color w:val="auto"/>
                <w:kern w:val="0"/>
                <w:sz w:val="24"/>
                <w:szCs w:val="24"/>
                <w:highlight w:val="none"/>
                <w:lang w:val="en-US" w:eastAsia="zh-CN" w:bidi="ar-SA"/>
              </w:rPr>
              <w:t>制剂车间统计</w:t>
            </w:r>
          </w:p>
        </w:tc>
        <w:tc>
          <w:tcPr>
            <w:tcW w:w="661" w:type="pct"/>
            <w:vAlign w:val="center"/>
          </w:tcPr>
          <w:p w14:paraId="0015B272">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748" w:type="pct"/>
            <w:vAlign w:val="center"/>
          </w:tcPr>
          <w:p w14:paraId="222FF122">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编制</w:t>
            </w:r>
          </w:p>
        </w:tc>
        <w:tc>
          <w:tcPr>
            <w:tcW w:w="862" w:type="pct"/>
            <w:vAlign w:val="center"/>
          </w:tcPr>
          <w:p w14:paraId="76D0E92B">
            <w:pPr>
              <w:spacing w:line="240" w:lineRule="auto"/>
              <w:ind w:firstLine="0" w:firstLineChars="0"/>
              <w:jc w:val="center"/>
              <w:rPr>
                <w:rFonts w:hint="eastAsia" w:ascii="宋体" w:hAnsi="宋体" w:eastAsia="宋体" w:cs="宋体"/>
                <w:color w:val="auto"/>
                <w:sz w:val="24"/>
                <w:szCs w:val="24"/>
                <w:highlight w:val="none"/>
              </w:rPr>
            </w:pPr>
          </w:p>
        </w:tc>
      </w:tr>
      <w:tr w14:paraId="1858C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04" w:type="pct"/>
            <w:vMerge w:val="continue"/>
            <w:vAlign w:val="center"/>
          </w:tcPr>
          <w:p w14:paraId="6C5B0626">
            <w:pPr>
              <w:spacing w:line="240" w:lineRule="auto"/>
              <w:ind w:firstLine="0" w:firstLineChars="0"/>
              <w:jc w:val="center"/>
              <w:rPr>
                <w:rFonts w:hint="eastAsia" w:ascii="宋体" w:hAnsi="宋体" w:eastAsia="宋体" w:cs="宋体"/>
                <w:color w:val="auto"/>
                <w:sz w:val="24"/>
                <w:szCs w:val="24"/>
                <w:highlight w:val="none"/>
              </w:rPr>
            </w:pPr>
          </w:p>
        </w:tc>
        <w:tc>
          <w:tcPr>
            <w:tcW w:w="603" w:type="pct"/>
            <w:vAlign w:val="center"/>
          </w:tcPr>
          <w:p w14:paraId="15E4F866">
            <w:pPr>
              <w:widowControl/>
              <w:snapToGrid w:val="0"/>
              <w:spacing w:line="240" w:lineRule="auto"/>
              <w:ind w:firstLine="0" w:firstLineChars="0"/>
              <w:jc w:val="center"/>
              <w:textAlignment w:val="baseline"/>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bidi="ar-SA"/>
              </w:rPr>
              <w:t>任如勋</w:t>
            </w:r>
          </w:p>
        </w:tc>
        <w:tc>
          <w:tcPr>
            <w:tcW w:w="1219" w:type="pct"/>
            <w:vAlign w:val="center"/>
          </w:tcPr>
          <w:p w14:paraId="16041090">
            <w:pPr>
              <w:widowControl/>
              <w:snapToGrid w:val="0"/>
              <w:spacing w:line="240" w:lineRule="auto"/>
              <w:ind w:firstLine="0" w:firstLineChars="0"/>
              <w:jc w:val="center"/>
              <w:textAlignment w:val="baseline"/>
              <w:rPr>
                <w:rFonts w:hint="eastAsia" w:ascii="宋体" w:hAnsi="宋体" w:eastAsia="宋体" w:cs="宋体"/>
                <w:color w:val="auto"/>
                <w:kern w:val="0"/>
                <w:sz w:val="24"/>
                <w:szCs w:val="24"/>
                <w:highlight w:val="none"/>
                <w:lang w:eastAsia="zh-CN"/>
              </w:rPr>
            </w:pPr>
            <w:r>
              <w:rPr>
                <w:rFonts w:hint="eastAsia" w:ascii="宋体" w:hAnsi="宋体" w:cs="宋体"/>
                <w:color w:val="auto"/>
                <w:kern w:val="0"/>
                <w:sz w:val="24"/>
                <w:szCs w:val="24"/>
                <w:highlight w:val="none"/>
                <w:lang w:val="en-US" w:eastAsia="zh-CN" w:bidi="ar-SA"/>
              </w:rPr>
              <w:t>生物工程车间统计</w:t>
            </w:r>
          </w:p>
        </w:tc>
        <w:tc>
          <w:tcPr>
            <w:tcW w:w="661" w:type="pct"/>
            <w:vAlign w:val="center"/>
          </w:tcPr>
          <w:p w14:paraId="6A484D74">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748" w:type="pct"/>
            <w:vAlign w:val="center"/>
          </w:tcPr>
          <w:p w14:paraId="55308C26">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编制</w:t>
            </w:r>
          </w:p>
        </w:tc>
        <w:tc>
          <w:tcPr>
            <w:tcW w:w="862" w:type="pct"/>
            <w:vAlign w:val="center"/>
          </w:tcPr>
          <w:p w14:paraId="216D2317">
            <w:pPr>
              <w:spacing w:line="240" w:lineRule="auto"/>
              <w:ind w:firstLine="0" w:firstLineChars="0"/>
              <w:jc w:val="center"/>
              <w:rPr>
                <w:rFonts w:hint="eastAsia" w:ascii="宋体" w:hAnsi="宋体" w:eastAsia="宋体" w:cs="宋体"/>
                <w:color w:val="auto"/>
                <w:sz w:val="24"/>
                <w:szCs w:val="24"/>
                <w:highlight w:val="none"/>
              </w:rPr>
            </w:pPr>
          </w:p>
        </w:tc>
      </w:tr>
      <w:tr w14:paraId="61B60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04" w:type="pct"/>
            <w:vMerge w:val="continue"/>
            <w:vAlign w:val="center"/>
          </w:tcPr>
          <w:p w14:paraId="39637641">
            <w:pPr>
              <w:spacing w:line="240" w:lineRule="auto"/>
              <w:ind w:firstLine="0" w:firstLineChars="0"/>
              <w:jc w:val="center"/>
              <w:rPr>
                <w:rFonts w:hint="eastAsia" w:ascii="宋体" w:hAnsi="宋体" w:eastAsia="宋体" w:cs="宋体"/>
                <w:color w:val="auto"/>
                <w:sz w:val="24"/>
                <w:szCs w:val="24"/>
                <w:highlight w:val="none"/>
              </w:rPr>
            </w:pPr>
          </w:p>
        </w:tc>
        <w:tc>
          <w:tcPr>
            <w:tcW w:w="603" w:type="pct"/>
            <w:vAlign w:val="center"/>
          </w:tcPr>
          <w:p w14:paraId="625B63FB">
            <w:pPr>
              <w:widowControl/>
              <w:snapToGrid w:val="0"/>
              <w:spacing w:line="240" w:lineRule="auto"/>
              <w:ind w:firstLine="0" w:firstLineChars="0"/>
              <w:jc w:val="center"/>
              <w:textAlignment w:val="baseline"/>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bidi="ar-SA"/>
              </w:rPr>
              <w:t>连 敏</w:t>
            </w:r>
          </w:p>
        </w:tc>
        <w:tc>
          <w:tcPr>
            <w:tcW w:w="1219" w:type="pct"/>
            <w:vAlign w:val="center"/>
          </w:tcPr>
          <w:p w14:paraId="1156C5DE">
            <w:pPr>
              <w:widowControl/>
              <w:snapToGrid w:val="0"/>
              <w:spacing w:line="240" w:lineRule="auto"/>
              <w:ind w:firstLine="0" w:firstLineChars="0"/>
              <w:jc w:val="center"/>
              <w:textAlignment w:val="baseline"/>
              <w:rPr>
                <w:rFonts w:hint="eastAsia" w:ascii="宋体" w:hAnsi="宋体" w:eastAsia="宋体" w:cs="宋体"/>
                <w:color w:val="auto"/>
                <w:kern w:val="0"/>
                <w:sz w:val="24"/>
                <w:szCs w:val="24"/>
                <w:highlight w:val="none"/>
                <w:lang w:eastAsia="zh-CN"/>
              </w:rPr>
            </w:pPr>
            <w:r>
              <w:rPr>
                <w:rFonts w:hint="eastAsia" w:ascii="宋体" w:hAnsi="宋体" w:cs="宋体"/>
                <w:color w:val="auto"/>
                <w:kern w:val="0"/>
                <w:sz w:val="24"/>
                <w:szCs w:val="24"/>
                <w:highlight w:val="none"/>
                <w:lang w:val="en-US" w:eastAsia="zh-CN" w:bidi="ar-SA"/>
              </w:rPr>
              <w:t>原料药车间统计</w:t>
            </w:r>
          </w:p>
        </w:tc>
        <w:tc>
          <w:tcPr>
            <w:tcW w:w="661" w:type="pct"/>
            <w:vAlign w:val="center"/>
          </w:tcPr>
          <w:p w14:paraId="4A270946">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748" w:type="pct"/>
            <w:vAlign w:val="center"/>
          </w:tcPr>
          <w:p w14:paraId="2832CDCC">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编制</w:t>
            </w:r>
          </w:p>
        </w:tc>
        <w:tc>
          <w:tcPr>
            <w:tcW w:w="862" w:type="pct"/>
            <w:vAlign w:val="center"/>
          </w:tcPr>
          <w:p w14:paraId="54D39C58">
            <w:pPr>
              <w:spacing w:line="240" w:lineRule="auto"/>
              <w:ind w:firstLine="0" w:firstLineChars="0"/>
              <w:jc w:val="center"/>
              <w:rPr>
                <w:rFonts w:hint="eastAsia" w:ascii="宋体" w:hAnsi="宋体" w:eastAsia="宋体" w:cs="宋体"/>
                <w:color w:val="auto"/>
                <w:sz w:val="24"/>
                <w:szCs w:val="24"/>
                <w:highlight w:val="none"/>
              </w:rPr>
            </w:pPr>
          </w:p>
        </w:tc>
      </w:tr>
      <w:tr w14:paraId="25F85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904" w:type="pct"/>
            <w:vMerge w:val="restart"/>
            <w:vAlign w:val="center"/>
          </w:tcPr>
          <w:p w14:paraId="602D6783">
            <w:pPr>
              <w:spacing w:line="240" w:lineRule="auto"/>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咨询机构名称：山东誉鲁工程技术咨询有限公司</w:t>
            </w:r>
          </w:p>
        </w:tc>
        <w:tc>
          <w:tcPr>
            <w:tcW w:w="603" w:type="pct"/>
            <w:vAlign w:val="center"/>
          </w:tcPr>
          <w:p w14:paraId="6F0BFFBC">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刘文志</w:t>
            </w:r>
          </w:p>
        </w:tc>
        <w:tc>
          <w:tcPr>
            <w:tcW w:w="1219" w:type="pct"/>
            <w:vAlign w:val="center"/>
          </w:tcPr>
          <w:p w14:paraId="2EBFEEB3">
            <w:pPr>
              <w:spacing w:line="240" w:lineRule="auto"/>
              <w:ind w:firstLine="0" w:firstLineChars="0"/>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清洁生产审核师</w:t>
            </w:r>
          </w:p>
        </w:tc>
        <w:tc>
          <w:tcPr>
            <w:tcW w:w="661" w:type="pct"/>
            <w:vAlign w:val="center"/>
          </w:tcPr>
          <w:p w14:paraId="6A66933F">
            <w:pPr>
              <w:spacing w:line="240" w:lineRule="auto"/>
              <w:ind w:firstLine="0" w:firstLineChars="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E</w:t>
            </w:r>
            <w:r>
              <w:rPr>
                <w:rFonts w:hint="eastAsia" w:cs="宋体"/>
                <w:color w:val="auto"/>
                <w:sz w:val="24"/>
                <w:szCs w:val="24"/>
                <w:highlight w:val="none"/>
                <w:lang w:eastAsia="zh-CN"/>
              </w:rPr>
              <w:t>037953</w:t>
            </w:r>
          </w:p>
        </w:tc>
        <w:tc>
          <w:tcPr>
            <w:tcW w:w="748" w:type="pct"/>
            <w:vAlign w:val="center"/>
          </w:tcPr>
          <w:p w14:paraId="31F186D2">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审核</w:t>
            </w:r>
          </w:p>
        </w:tc>
        <w:tc>
          <w:tcPr>
            <w:tcW w:w="862" w:type="pct"/>
            <w:vAlign w:val="center"/>
          </w:tcPr>
          <w:p w14:paraId="5BFD8DDB">
            <w:pPr>
              <w:spacing w:line="240" w:lineRule="auto"/>
              <w:ind w:firstLine="0" w:firstLineChars="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drawing>
                <wp:inline distT="0" distB="0" distL="114300" distR="114300">
                  <wp:extent cx="889000" cy="397510"/>
                  <wp:effectExtent l="0" t="0" r="0" b="1905"/>
                  <wp:docPr id="31" name="图片 31" descr="刘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刘文志"/>
                          <pic:cNvPicPr>
                            <a:picLocks noChangeAspect="1"/>
                          </pic:cNvPicPr>
                        </pic:nvPicPr>
                        <pic:blipFill>
                          <a:blip r:embed="rId30">
                            <a:lum bright="-100000" contrast="-100000"/>
                          </a:blip>
                          <a:stretch>
                            <a:fillRect/>
                          </a:stretch>
                        </pic:blipFill>
                        <pic:spPr>
                          <a:xfrm>
                            <a:off x="0" y="0"/>
                            <a:ext cx="889000" cy="397510"/>
                          </a:xfrm>
                          <a:prstGeom prst="rect">
                            <a:avLst/>
                          </a:prstGeom>
                        </pic:spPr>
                      </pic:pic>
                    </a:graphicData>
                  </a:graphic>
                </wp:inline>
              </w:drawing>
            </w:r>
          </w:p>
        </w:tc>
      </w:tr>
      <w:tr w14:paraId="3099B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904" w:type="pct"/>
            <w:vMerge w:val="continue"/>
            <w:vAlign w:val="center"/>
          </w:tcPr>
          <w:p w14:paraId="215D80A3">
            <w:pPr>
              <w:spacing w:line="240" w:lineRule="auto"/>
              <w:ind w:firstLine="0" w:firstLineChars="0"/>
              <w:jc w:val="center"/>
              <w:rPr>
                <w:rFonts w:hint="eastAsia" w:ascii="宋体" w:hAnsi="宋体" w:eastAsia="宋体" w:cs="宋体"/>
                <w:color w:val="auto"/>
                <w:sz w:val="24"/>
                <w:szCs w:val="24"/>
                <w:highlight w:val="none"/>
              </w:rPr>
            </w:pPr>
          </w:p>
        </w:tc>
        <w:tc>
          <w:tcPr>
            <w:tcW w:w="603" w:type="pct"/>
            <w:vAlign w:val="center"/>
          </w:tcPr>
          <w:p w14:paraId="40BECD3C">
            <w:pPr>
              <w:spacing w:line="240" w:lineRule="auto"/>
              <w:ind w:firstLine="0" w:firstLineChars="0"/>
              <w:jc w:val="center"/>
              <w:rPr>
                <w:rFonts w:hint="default" w:ascii="宋体" w:hAnsi="宋体" w:eastAsia="宋体" w:cs="宋体"/>
                <w:color w:val="auto"/>
                <w:kern w:val="2"/>
                <w:sz w:val="24"/>
                <w:szCs w:val="24"/>
                <w:highlight w:val="none"/>
                <w:lang w:val="en-US" w:eastAsia="zh-CN" w:bidi="ar-SA"/>
              </w:rPr>
            </w:pPr>
            <w:r>
              <w:rPr>
                <w:rFonts w:hint="eastAsia" w:cs="宋体"/>
                <w:color w:val="auto"/>
                <w:sz w:val="24"/>
                <w:szCs w:val="24"/>
                <w:highlight w:val="none"/>
                <w:lang w:val="en-US" w:eastAsia="zh-CN"/>
              </w:rPr>
              <w:t>李国欣</w:t>
            </w:r>
          </w:p>
        </w:tc>
        <w:tc>
          <w:tcPr>
            <w:tcW w:w="1219" w:type="pct"/>
            <w:vAlign w:val="center"/>
          </w:tcPr>
          <w:p w14:paraId="1C445142">
            <w:pPr>
              <w:spacing w:line="24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lang w:val="en-US" w:eastAsia="zh-CN"/>
              </w:rPr>
              <w:t>清洁生产审核师</w:t>
            </w:r>
          </w:p>
        </w:tc>
        <w:tc>
          <w:tcPr>
            <w:tcW w:w="661" w:type="pct"/>
            <w:vAlign w:val="center"/>
          </w:tcPr>
          <w:p w14:paraId="6B8A312F">
            <w:pPr>
              <w:spacing w:line="24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vertAlign w:val="baseline"/>
                <w:lang w:val="en-US" w:eastAsia="zh-CN" w:bidi="ar-SA"/>
              </w:rPr>
              <w:t>E03930</w:t>
            </w:r>
            <w:r>
              <w:rPr>
                <w:rFonts w:hint="eastAsia" w:cs="宋体"/>
                <w:b w:val="0"/>
                <w:bCs w:val="0"/>
                <w:color w:val="auto"/>
                <w:kern w:val="2"/>
                <w:sz w:val="24"/>
                <w:szCs w:val="24"/>
                <w:highlight w:val="none"/>
                <w:vertAlign w:val="baseline"/>
                <w:lang w:val="en-US" w:eastAsia="zh-CN" w:bidi="ar-SA"/>
              </w:rPr>
              <w:t>1</w:t>
            </w:r>
          </w:p>
        </w:tc>
        <w:tc>
          <w:tcPr>
            <w:tcW w:w="748" w:type="pct"/>
            <w:vAlign w:val="center"/>
          </w:tcPr>
          <w:p w14:paraId="1AEDDA6C">
            <w:pPr>
              <w:spacing w:line="24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vertAlign w:val="baseline"/>
                <w:lang w:val="en-US" w:eastAsia="zh-CN" w:bidi="ar-SA"/>
              </w:rPr>
              <w:t>编制</w:t>
            </w:r>
          </w:p>
        </w:tc>
        <w:tc>
          <w:tcPr>
            <w:tcW w:w="862" w:type="pct"/>
            <w:vAlign w:val="center"/>
          </w:tcPr>
          <w:p w14:paraId="26303179">
            <w:pPr>
              <w:spacing w:line="24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drawing>
                <wp:inline distT="0" distB="0" distL="114300" distR="114300">
                  <wp:extent cx="889635" cy="368935"/>
                  <wp:effectExtent l="0" t="0" r="0" b="0"/>
                  <wp:docPr id="28" name="图片 28" descr="李国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李国欣"/>
                          <pic:cNvPicPr>
                            <a:picLocks noChangeAspect="1"/>
                          </pic:cNvPicPr>
                        </pic:nvPicPr>
                        <pic:blipFill>
                          <a:blip r:embed="rId31">
                            <a:lum bright="-100000" contrast="-100000"/>
                          </a:blip>
                          <a:stretch>
                            <a:fillRect/>
                          </a:stretch>
                        </pic:blipFill>
                        <pic:spPr>
                          <a:xfrm>
                            <a:off x="0" y="0"/>
                            <a:ext cx="889635" cy="368935"/>
                          </a:xfrm>
                          <a:prstGeom prst="rect">
                            <a:avLst/>
                          </a:prstGeom>
                        </pic:spPr>
                      </pic:pic>
                    </a:graphicData>
                  </a:graphic>
                </wp:inline>
              </w:drawing>
            </w:r>
          </w:p>
        </w:tc>
      </w:tr>
    </w:tbl>
    <w:p w14:paraId="384968E7">
      <w:pPr>
        <w:jc w:val="center"/>
        <w:rPr>
          <w:rFonts w:ascii="Times New Roman" w:hAnsi="Times New Roman" w:eastAsia="宋体" w:cs="Times New Roman"/>
          <w:color w:val="auto"/>
          <w:sz w:val="28"/>
          <w:szCs w:val="28"/>
          <w:highlight w:val="none"/>
        </w:rPr>
      </w:pPr>
    </w:p>
    <w:p w14:paraId="3CA1057D">
      <w:pPr>
        <w:jc w:val="center"/>
        <w:rPr>
          <w:rFonts w:ascii="Times New Roman" w:hAnsi="Times New Roman" w:eastAsia="宋体" w:cs="Times New Roman"/>
          <w:color w:val="auto"/>
          <w:sz w:val="28"/>
          <w:szCs w:val="28"/>
          <w:highlight w:val="none"/>
        </w:rPr>
      </w:pPr>
    </w:p>
    <w:p w14:paraId="5A1BAA35">
      <w:pPr>
        <w:ind w:left="0" w:leftChars="0" w:firstLine="0" w:firstLineChars="0"/>
        <w:jc w:val="both"/>
        <w:rPr>
          <w:rFonts w:ascii="Times New Roman" w:hAnsi="Times New Roman" w:eastAsia="宋体" w:cs="Times New Roman"/>
          <w:color w:val="auto"/>
          <w:sz w:val="28"/>
          <w:szCs w:val="28"/>
          <w:highlight w:val="none"/>
        </w:rPr>
        <w:sectPr>
          <w:pgSz w:w="11906" w:h="16838"/>
          <w:pgMar w:top="1418" w:right="1418" w:bottom="1418" w:left="1418" w:header="851" w:footer="992" w:gutter="0"/>
          <w:pgBorders>
            <w:top w:val="none" w:sz="0" w:space="0"/>
            <w:left w:val="none" w:sz="0" w:space="0"/>
            <w:bottom w:val="none" w:sz="0" w:space="0"/>
            <w:right w:val="none" w:sz="0" w:space="0"/>
          </w:pgBorders>
          <w:pgNumType w:start="1"/>
          <w:cols w:space="425" w:num="1"/>
          <w:docGrid w:type="lines" w:linePitch="312" w:charSpace="0"/>
        </w:sectPr>
      </w:pPr>
    </w:p>
    <w:sdt>
      <w:sdtPr>
        <w:rPr>
          <w:rFonts w:ascii="宋体" w:hAnsi="宋体" w:eastAsia="宋体" w:cstheme="minorBidi"/>
          <w:b/>
          <w:bCs/>
          <w:color w:val="auto"/>
          <w:kern w:val="2"/>
          <w:sz w:val="32"/>
          <w:szCs w:val="36"/>
          <w:highlight w:val="none"/>
          <w:lang w:val="en-US" w:eastAsia="zh-CN" w:bidi="ar-SA"/>
        </w:rPr>
        <w:id w:val="147473303"/>
        <w15:color w:val="DBDBDB"/>
        <w:docPartObj>
          <w:docPartGallery w:val="Table of Contents"/>
          <w:docPartUnique/>
        </w:docPartObj>
      </w:sdtPr>
      <w:sdtEndPr>
        <w:rPr>
          <w:rFonts w:asciiTheme="majorHAnsi" w:hAnsiTheme="majorHAnsi" w:eastAsiaTheme="majorEastAsia" w:cstheme="majorBidi"/>
          <w:b/>
          <w:bCs w:val="0"/>
          <w:color w:val="auto"/>
          <w:kern w:val="0"/>
          <w:sz w:val="32"/>
          <w:szCs w:val="32"/>
          <w:highlight w:val="none"/>
          <w:lang w:val="en-US" w:eastAsia="zh-CN" w:bidi="ar-SA"/>
        </w:rPr>
      </w:sdtEndPr>
      <w:sdtContent>
        <w:p w14:paraId="5A90F9C6">
          <w:pPr>
            <w:spacing w:before="0" w:beforeLines="0" w:after="0" w:afterLines="0" w:line="240" w:lineRule="auto"/>
            <w:ind w:left="0" w:leftChars="0" w:right="0" w:rightChars="0" w:firstLine="0" w:firstLineChars="0"/>
            <w:jc w:val="center"/>
            <w:rPr>
              <w:b/>
              <w:bCs/>
              <w:color w:val="auto"/>
              <w:sz w:val="40"/>
              <w:szCs w:val="40"/>
              <w:highlight w:val="none"/>
            </w:rPr>
          </w:pPr>
          <w:r>
            <w:rPr>
              <w:rFonts w:ascii="宋体" w:hAnsi="宋体" w:eastAsia="宋体"/>
              <w:b/>
              <w:bCs/>
              <w:color w:val="auto"/>
              <w:sz w:val="40"/>
              <w:szCs w:val="40"/>
              <w:highlight w:val="none"/>
            </w:rPr>
            <w:t>目录</w:t>
          </w:r>
        </w:p>
        <w:p w14:paraId="55E0060D">
          <w:pPr>
            <w:pStyle w:val="35"/>
            <w:tabs>
              <w:tab w:val="right" w:leader="hyphen" w:pos="8306"/>
            </w:tabs>
          </w:pPr>
          <w:r>
            <w:rPr>
              <w:color w:val="auto"/>
              <w:sz w:val="24"/>
              <w:szCs w:val="24"/>
              <w:highlight w:val="none"/>
            </w:rPr>
            <w:fldChar w:fldCharType="begin"/>
          </w:r>
          <w:r>
            <w:rPr>
              <w:color w:val="auto"/>
              <w:sz w:val="24"/>
              <w:szCs w:val="24"/>
              <w:highlight w:val="none"/>
            </w:rPr>
            <w:instrText xml:space="preserve">TOC \o "1-2" \h \u </w:instrText>
          </w:r>
          <w:r>
            <w:rPr>
              <w:color w:val="auto"/>
              <w:sz w:val="24"/>
              <w:szCs w:val="24"/>
              <w:highlight w:val="none"/>
            </w:rPr>
            <w:fldChar w:fldCharType="separate"/>
          </w:r>
        </w:p>
        <w:p w14:paraId="1AD0B203">
          <w:pPr>
            <w:pStyle w:val="28"/>
            <w:tabs>
              <w:tab w:val="right" w:leader="hyphen" w:pos="8306"/>
            </w:tabs>
          </w:pPr>
          <w:r>
            <w:rPr>
              <w:color w:val="auto"/>
              <w:szCs w:val="24"/>
              <w:highlight w:val="none"/>
            </w:rPr>
            <w:fldChar w:fldCharType="begin"/>
          </w:r>
          <w:r>
            <w:rPr>
              <w:szCs w:val="24"/>
              <w:highlight w:val="none"/>
            </w:rPr>
            <w:instrText xml:space="preserve"> HYPERLINK \l _Toc3919 </w:instrText>
          </w:r>
          <w:r>
            <w:rPr>
              <w:szCs w:val="24"/>
              <w:highlight w:val="none"/>
            </w:rPr>
            <w:fldChar w:fldCharType="separate"/>
          </w:r>
          <w:r>
            <w:rPr>
              <w:szCs w:val="36"/>
              <w:highlight w:val="none"/>
            </w:rPr>
            <w:t>第一章</w:t>
          </w:r>
          <w:r>
            <w:rPr>
              <w:rFonts w:hint="eastAsia"/>
              <w:szCs w:val="36"/>
              <w:highlight w:val="none"/>
              <w:lang w:val="en-US" w:eastAsia="zh-CN"/>
            </w:rPr>
            <w:t xml:space="preserve"> </w:t>
          </w:r>
          <w:r>
            <w:rPr>
              <w:szCs w:val="36"/>
              <w:highlight w:val="none"/>
            </w:rPr>
            <w:t>企业概况</w:t>
          </w:r>
          <w:r>
            <w:tab/>
          </w:r>
          <w:r>
            <w:fldChar w:fldCharType="begin"/>
          </w:r>
          <w:r>
            <w:instrText xml:space="preserve"> PAGEREF _Toc3919 \h </w:instrText>
          </w:r>
          <w:r>
            <w:fldChar w:fldCharType="separate"/>
          </w:r>
          <w:r>
            <w:t>1</w:t>
          </w:r>
          <w:r>
            <w:fldChar w:fldCharType="end"/>
          </w:r>
          <w:r>
            <w:rPr>
              <w:color w:val="auto"/>
              <w:szCs w:val="24"/>
              <w:highlight w:val="none"/>
            </w:rPr>
            <w:fldChar w:fldCharType="end"/>
          </w:r>
        </w:p>
        <w:p w14:paraId="33AA240B">
          <w:pPr>
            <w:pStyle w:val="35"/>
            <w:tabs>
              <w:tab w:val="right" w:leader="hyphen" w:pos="8306"/>
            </w:tabs>
          </w:pPr>
          <w:r>
            <w:rPr>
              <w:color w:val="auto"/>
              <w:szCs w:val="24"/>
              <w:highlight w:val="none"/>
            </w:rPr>
            <w:fldChar w:fldCharType="begin"/>
          </w:r>
          <w:r>
            <w:rPr>
              <w:szCs w:val="24"/>
              <w:highlight w:val="none"/>
            </w:rPr>
            <w:instrText xml:space="preserve"> HYPERLINK \l _Toc884 </w:instrText>
          </w:r>
          <w:r>
            <w:rPr>
              <w:szCs w:val="24"/>
              <w:highlight w:val="none"/>
            </w:rPr>
            <w:fldChar w:fldCharType="separate"/>
          </w:r>
          <w:r>
            <w:rPr>
              <w:highlight w:val="none"/>
            </w:rPr>
            <w:t>1.1</w:t>
          </w:r>
          <w:r>
            <w:rPr>
              <w:rFonts w:hint="eastAsia"/>
              <w:highlight w:val="none"/>
            </w:rPr>
            <w:t>企业基本情况</w:t>
          </w:r>
          <w:r>
            <w:tab/>
          </w:r>
          <w:r>
            <w:fldChar w:fldCharType="begin"/>
          </w:r>
          <w:r>
            <w:instrText xml:space="preserve"> PAGEREF _Toc884 \h </w:instrText>
          </w:r>
          <w:r>
            <w:fldChar w:fldCharType="separate"/>
          </w:r>
          <w:r>
            <w:t>1</w:t>
          </w:r>
          <w:r>
            <w:fldChar w:fldCharType="end"/>
          </w:r>
          <w:r>
            <w:rPr>
              <w:color w:val="auto"/>
              <w:szCs w:val="24"/>
              <w:highlight w:val="none"/>
            </w:rPr>
            <w:fldChar w:fldCharType="end"/>
          </w:r>
        </w:p>
        <w:p w14:paraId="2CA7C303">
          <w:pPr>
            <w:pStyle w:val="35"/>
            <w:tabs>
              <w:tab w:val="right" w:leader="hyphen" w:pos="8306"/>
            </w:tabs>
          </w:pPr>
          <w:r>
            <w:rPr>
              <w:color w:val="auto"/>
              <w:szCs w:val="24"/>
              <w:highlight w:val="none"/>
            </w:rPr>
            <w:fldChar w:fldCharType="begin"/>
          </w:r>
          <w:r>
            <w:rPr>
              <w:szCs w:val="24"/>
              <w:highlight w:val="none"/>
            </w:rPr>
            <w:instrText xml:space="preserve"> HYPERLINK \l _Toc10074 </w:instrText>
          </w:r>
          <w:r>
            <w:rPr>
              <w:szCs w:val="24"/>
              <w:highlight w:val="none"/>
            </w:rPr>
            <w:fldChar w:fldCharType="separate"/>
          </w:r>
          <w:r>
            <w:rPr>
              <w:highlight w:val="none"/>
            </w:rPr>
            <w:t>1.2组织机构</w:t>
          </w:r>
          <w:r>
            <w:tab/>
          </w:r>
          <w:r>
            <w:fldChar w:fldCharType="begin"/>
          </w:r>
          <w:r>
            <w:instrText xml:space="preserve"> PAGEREF _Toc10074 \h </w:instrText>
          </w:r>
          <w:r>
            <w:fldChar w:fldCharType="separate"/>
          </w:r>
          <w:r>
            <w:t>5</w:t>
          </w:r>
          <w:r>
            <w:fldChar w:fldCharType="end"/>
          </w:r>
          <w:r>
            <w:rPr>
              <w:color w:val="auto"/>
              <w:szCs w:val="24"/>
              <w:highlight w:val="none"/>
            </w:rPr>
            <w:fldChar w:fldCharType="end"/>
          </w:r>
        </w:p>
        <w:p w14:paraId="6EEFE7DD">
          <w:pPr>
            <w:pStyle w:val="35"/>
            <w:tabs>
              <w:tab w:val="right" w:leader="hyphen" w:pos="8306"/>
            </w:tabs>
          </w:pPr>
          <w:r>
            <w:rPr>
              <w:color w:val="auto"/>
              <w:szCs w:val="24"/>
              <w:highlight w:val="none"/>
            </w:rPr>
            <w:fldChar w:fldCharType="begin"/>
          </w:r>
          <w:r>
            <w:rPr>
              <w:szCs w:val="24"/>
              <w:highlight w:val="none"/>
            </w:rPr>
            <w:instrText xml:space="preserve"> HYPERLINK \l _Toc18836 </w:instrText>
          </w:r>
          <w:r>
            <w:rPr>
              <w:szCs w:val="24"/>
              <w:highlight w:val="none"/>
            </w:rPr>
            <w:fldChar w:fldCharType="separate"/>
          </w:r>
          <w:r>
            <w:rPr>
              <w:rFonts w:hint="default"/>
              <w:highlight w:val="none"/>
            </w:rPr>
            <w:t>1.</w:t>
          </w:r>
          <w:r>
            <w:rPr>
              <w:rFonts w:hint="eastAsia"/>
              <w:highlight w:val="none"/>
              <w:lang w:val="en-US" w:eastAsia="zh-CN"/>
            </w:rPr>
            <w:t>3</w:t>
          </w:r>
          <w:r>
            <w:rPr>
              <w:rFonts w:hint="default"/>
              <w:highlight w:val="none"/>
            </w:rPr>
            <w:t>产业政策符合性</w:t>
          </w:r>
          <w:r>
            <w:tab/>
          </w:r>
          <w:r>
            <w:fldChar w:fldCharType="begin"/>
          </w:r>
          <w:r>
            <w:instrText xml:space="preserve"> PAGEREF _Toc18836 \h </w:instrText>
          </w:r>
          <w:r>
            <w:fldChar w:fldCharType="separate"/>
          </w:r>
          <w:r>
            <w:t>6</w:t>
          </w:r>
          <w:r>
            <w:fldChar w:fldCharType="end"/>
          </w:r>
          <w:r>
            <w:rPr>
              <w:color w:val="auto"/>
              <w:szCs w:val="24"/>
              <w:highlight w:val="none"/>
            </w:rPr>
            <w:fldChar w:fldCharType="end"/>
          </w:r>
        </w:p>
        <w:p w14:paraId="7E823A3C">
          <w:pPr>
            <w:pStyle w:val="35"/>
            <w:tabs>
              <w:tab w:val="right" w:leader="hyphen" w:pos="8306"/>
            </w:tabs>
          </w:pPr>
          <w:r>
            <w:rPr>
              <w:color w:val="auto"/>
              <w:szCs w:val="24"/>
              <w:highlight w:val="none"/>
            </w:rPr>
            <w:fldChar w:fldCharType="begin"/>
          </w:r>
          <w:r>
            <w:rPr>
              <w:szCs w:val="24"/>
              <w:highlight w:val="none"/>
            </w:rPr>
            <w:instrText xml:space="preserve"> HYPERLINK \l _Toc19540 </w:instrText>
          </w:r>
          <w:r>
            <w:rPr>
              <w:szCs w:val="24"/>
              <w:highlight w:val="none"/>
            </w:rPr>
            <w:fldChar w:fldCharType="separate"/>
          </w:r>
          <w:r>
            <w:rPr>
              <w:rFonts w:hint="default"/>
              <w:highlight w:val="none"/>
            </w:rPr>
            <w:t>1.</w:t>
          </w:r>
          <w:r>
            <w:rPr>
              <w:rFonts w:hint="eastAsia"/>
              <w:highlight w:val="none"/>
              <w:lang w:val="en-US" w:eastAsia="zh-CN"/>
            </w:rPr>
            <w:t>4</w:t>
          </w:r>
          <w:r>
            <w:rPr>
              <w:rFonts w:hint="default"/>
              <w:highlight w:val="none"/>
            </w:rPr>
            <w:t>环境功能区划及污染物排放标准</w:t>
          </w:r>
          <w:r>
            <w:tab/>
          </w:r>
          <w:r>
            <w:fldChar w:fldCharType="begin"/>
          </w:r>
          <w:r>
            <w:instrText xml:space="preserve"> PAGEREF _Toc19540 \h </w:instrText>
          </w:r>
          <w:r>
            <w:fldChar w:fldCharType="separate"/>
          </w:r>
          <w:r>
            <w:t>6</w:t>
          </w:r>
          <w:r>
            <w:fldChar w:fldCharType="end"/>
          </w:r>
          <w:r>
            <w:rPr>
              <w:color w:val="auto"/>
              <w:szCs w:val="24"/>
              <w:highlight w:val="none"/>
            </w:rPr>
            <w:fldChar w:fldCharType="end"/>
          </w:r>
        </w:p>
        <w:p w14:paraId="370A825E">
          <w:pPr>
            <w:pStyle w:val="28"/>
            <w:tabs>
              <w:tab w:val="right" w:leader="hyphen" w:pos="8306"/>
            </w:tabs>
          </w:pPr>
          <w:r>
            <w:rPr>
              <w:color w:val="auto"/>
              <w:szCs w:val="24"/>
              <w:highlight w:val="none"/>
            </w:rPr>
            <w:fldChar w:fldCharType="begin"/>
          </w:r>
          <w:r>
            <w:rPr>
              <w:szCs w:val="24"/>
              <w:highlight w:val="none"/>
            </w:rPr>
            <w:instrText xml:space="preserve"> HYPERLINK \l _Toc3641 </w:instrText>
          </w:r>
          <w:r>
            <w:rPr>
              <w:szCs w:val="24"/>
              <w:highlight w:val="none"/>
            </w:rPr>
            <w:fldChar w:fldCharType="separate"/>
          </w:r>
          <w:r>
            <w:rPr>
              <w:rFonts w:hint="eastAsia"/>
              <w:szCs w:val="36"/>
              <w:highlight w:val="none"/>
              <w:lang w:val="en-US" w:eastAsia="zh-CN"/>
            </w:rPr>
            <w:t>第二章 评估技术审查意见落实情况</w:t>
          </w:r>
          <w:r>
            <w:tab/>
          </w:r>
          <w:r>
            <w:fldChar w:fldCharType="begin"/>
          </w:r>
          <w:r>
            <w:instrText xml:space="preserve"> PAGEREF _Toc3641 \h </w:instrText>
          </w:r>
          <w:r>
            <w:fldChar w:fldCharType="separate"/>
          </w:r>
          <w:r>
            <w:t>9</w:t>
          </w:r>
          <w:r>
            <w:fldChar w:fldCharType="end"/>
          </w:r>
          <w:r>
            <w:rPr>
              <w:color w:val="auto"/>
              <w:szCs w:val="24"/>
              <w:highlight w:val="none"/>
            </w:rPr>
            <w:fldChar w:fldCharType="end"/>
          </w:r>
        </w:p>
        <w:p w14:paraId="574BA44F">
          <w:pPr>
            <w:pStyle w:val="28"/>
            <w:tabs>
              <w:tab w:val="right" w:leader="hyphen" w:pos="8306"/>
            </w:tabs>
          </w:pPr>
          <w:r>
            <w:rPr>
              <w:color w:val="auto"/>
              <w:szCs w:val="24"/>
              <w:highlight w:val="none"/>
            </w:rPr>
            <w:fldChar w:fldCharType="begin"/>
          </w:r>
          <w:r>
            <w:rPr>
              <w:szCs w:val="24"/>
              <w:highlight w:val="none"/>
            </w:rPr>
            <w:instrText xml:space="preserve"> HYPERLINK \l _Toc19713 </w:instrText>
          </w:r>
          <w:r>
            <w:rPr>
              <w:szCs w:val="24"/>
              <w:highlight w:val="none"/>
            </w:rPr>
            <w:fldChar w:fldCharType="separate"/>
          </w:r>
          <w:r>
            <w:rPr>
              <w:rFonts w:hint="eastAsia"/>
              <w:szCs w:val="36"/>
              <w:highlight w:val="none"/>
              <w:lang w:val="en-US" w:eastAsia="zh-CN"/>
            </w:rPr>
            <w:t>第三章  中/高费方案完成情况及环境经济效益</w:t>
          </w:r>
          <w:r>
            <w:tab/>
          </w:r>
          <w:r>
            <w:fldChar w:fldCharType="begin"/>
          </w:r>
          <w:r>
            <w:instrText xml:space="preserve"> PAGEREF _Toc19713 \h </w:instrText>
          </w:r>
          <w:r>
            <w:fldChar w:fldCharType="separate"/>
          </w:r>
          <w:r>
            <w:t>45</w:t>
          </w:r>
          <w:r>
            <w:fldChar w:fldCharType="end"/>
          </w:r>
          <w:r>
            <w:rPr>
              <w:color w:val="auto"/>
              <w:szCs w:val="24"/>
              <w:highlight w:val="none"/>
            </w:rPr>
            <w:fldChar w:fldCharType="end"/>
          </w:r>
        </w:p>
        <w:p w14:paraId="0D749FBA">
          <w:pPr>
            <w:pStyle w:val="35"/>
            <w:tabs>
              <w:tab w:val="right" w:leader="hyphen" w:pos="8306"/>
            </w:tabs>
          </w:pPr>
          <w:r>
            <w:rPr>
              <w:color w:val="auto"/>
              <w:szCs w:val="24"/>
              <w:highlight w:val="none"/>
            </w:rPr>
            <w:fldChar w:fldCharType="begin"/>
          </w:r>
          <w:r>
            <w:rPr>
              <w:szCs w:val="24"/>
              <w:highlight w:val="none"/>
            </w:rPr>
            <w:instrText xml:space="preserve"> HYPERLINK \l _Toc5311 </w:instrText>
          </w:r>
          <w:r>
            <w:rPr>
              <w:szCs w:val="24"/>
              <w:highlight w:val="none"/>
            </w:rPr>
            <w:fldChar w:fldCharType="separate"/>
          </w:r>
          <w:r>
            <w:rPr>
              <w:rFonts w:hint="eastAsia"/>
              <w:highlight w:val="none"/>
              <w:lang w:val="en-US" w:eastAsia="zh-CN"/>
            </w:rPr>
            <w:t>3</w:t>
          </w:r>
          <w:r>
            <w:rPr>
              <w:rFonts w:hint="eastAsia"/>
              <w:highlight w:val="none"/>
            </w:rPr>
            <w:t>.1</w:t>
          </w:r>
          <w:r>
            <w:rPr>
              <w:rFonts w:hint="eastAsia"/>
              <w:highlight w:val="none"/>
              <w:lang w:val="en-US" w:eastAsia="zh-CN"/>
            </w:rPr>
            <w:t>组织方案实施</w:t>
          </w:r>
          <w:r>
            <w:tab/>
          </w:r>
          <w:r>
            <w:fldChar w:fldCharType="begin"/>
          </w:r>
          <w:r>
            <w:instrText xml:space="preserve"> PAGEREF _Toc5311 \h </w:instrText>
          </w:r>
          <w:r>
            <w:fldChar w:fldCharType="separate"/>
          </w:r>
          <w:r>
            <w:t>45</w:t>
          </w:r>
          <w:r>
            <w:fldChar w:fldCharType="end"/>
          </w:r>
          <w:r>
            <w:rPr>
              <w:color w:val="auto"/>
              <w:szCs w:val="24"/>
              <w:highlight w:val="none"/>
            </w:rPr>
            <w:fldChar w:fldCharType="end"/>
          </w:r>
        </w:p>
        <w:p w14:paraId="3FB3C7F3">
          <w:pPr>
            <w:pStyle w:val="35"/>
            <w:tabs>
              <w:tab w:val="right" w:leader="hyphen" w:pos="8306"/>
            </w:tabs>
          </w:pPr>
          <w:r>
            <w:rPr>
              <w:color w:val="auto"/>
              <w:szCs w:val="24"/>
              <w:highlight w:val="none"/>
            </w:rPr>
            <w:fldChar w:fldCharType="begin"/>
          </w:r>
          <w:r>
            <w:rPr>
              <w:szCs w:val="24"/>
              <w:highlight w:val="none"/>
            </w:rPr>
            <w:instrText xml:space="preserve"> HYPERLINK \l _Toc7239 </w:instrText>
          </w:r>
          <w:r>
            <w:rPr>
              <w:szCs w:val="24"/>
              <w:highlight w:val="none"/>
            </w:rPr>
            <w:fldChar w:fldCharType="separate"/>
          </w:r>
          <w:r>
            <w:rPr>
              <w:rFonts w:hint="eastAsia"/>
              <w:highlight w:val="none"/>
              <w:lang w:val="en-US" w:eastAsia="zh-CN"/>
            </w:rPr>
            <w:t>3.2评估已实施无/低费方案效果</w:t>
          </w:r>
          <w:r>
            <w:tab/>
          </w:r>
          <w:r>
            <w:fldChar w:fldCharType="begin"/>
          </w:r>
          <w:r>
            <w:instrText xml:space="preserve"> PAGEREF _Toc7239 \h </w:instrText>
          </w:r>
          <w:r>
            <w:fldChar w:fldCharType="separate"/>
          </w:r>
          <w:r>
            <w:t>45</w:t>
          </w:r>
          <w:r>
            <w:fldChar w:fldCharType="end"/>
          </w:r>
          <w:r>
            <w:rPr>
              <w:color w:val="auto"/>
              <w:szCs w:val="24"/>
              <w:highlight w:val="none"/>
            </w:rPr>
            <w:fldChar w:fldCharType="end"/>
          </w:r>
        </w:p>
        <w:p w14:paraId="47CCF48F">
          <w:pPr>
            <w:pStyle w:val="35"/>
            <w:tabs>
              <w:tab w:val="right" w:leader="hyphen" w:pos="8306"/>
            </w:tabs>
          </w:pPr>
          <w:r>
            <w:rPr>
              <w:color w:val="auto"/>
              <w:szCs w:val="24"/>
              <w:highlight w:val="none"/>
            </w:rPr>
            <w:fldChar w:fldCharType="begin"/>
          </w:r>
          <w:r>
            <w:rPr>
              <w:szCs w:val="24"/>
              <w:highlight w:val="none"/>
            </w:rPr>
            <w:instrText xml:space="preserve"> HYPERLINK \l _Toc6295 </w:instrText>
          </w:r>
          <w:r>
            <w:rPr>
              <w:szCs w:val="24"/>
              <w:highlight w:val="none"/>
            </w:rPr>
            <w:fldChar w:fldCharType="separate"/>
          </w:r>
          <w:r>
            <w:rPr>
              <w:rFonts w:hint="eastAsia"/>
              <w:highlight w:val="none"/>
              <w:lang w:val="en-US" w:eastAsia="zh-CN"/>
            </w:rPr>
            <w:t>3.3 评估已实施中/高费方案效果</w:t>
          </w:r>
          <w:r>
            <w:tab/>
          </w:r>
          <w:r>
            <w:fldChar w:fldCharType="begin"/>
          </w:r>
          <w:r>
            <w:instrText xml:space="preserve"> PAGEREF _Toc6295 \h </w:instrText>
          </w:r>
          <w:r>
            <w:fldChar w:fldCharType="separate"/>
          </w:r>
          <w:r>
            <w:t>46</w:t>
          </w:r>
          <w:r>
            <w:fldChar w:fldCharType="end"/>
          </w:r>
          <w:r>
            <w:rPr>
              <w:color w:val="auto"/>
              <w:szCs w:val="24"/>
              <w:highlight w:val="none"/>
            </w:rPr>
            <w:fldChar w:fldCharType="end"/>
          </w:r>
        </w:p>
        <w:p w14:paraId="12DFFB33">
          <w:pPr>
            <w:pStyle w:val="35"/>
            <w:tabs>
              <w:tab w:val="right" w:leader="hyphen" w:pos="8306"/>
            </w:tabs>
          </w:pPr>
          <w:r>
            <w:rPr>
              <w:color w:val="auto"/>
              <w:szCs w:val="24"/>
              <w:highlight w:val="none"/>
            </w:rPr>
            <w:fldChar w:fldCharType="begin"/>
          </w:r>
          <w:r>
            <w:rPr>
              <w:szCs w:val="24"/>
              <w:highlight w:val="none"/>
            </w:rPr>
            <w:instrText xml:space="preserve"> HYPERLINK \l _Toc7514 </w:instrText>
          </w:r>
          <w:r>
            <w:rPr>
              <w:szCs w:val="24"/>
              <w:highlight w:val="none"/>
            </w:rPr>
            <w:fldChar w:fldCharType="separate"/>
          </w:r>
          <w:r>
            <w:rPr>
              <w:rFonts w:hint="eastAsia"/>
              <w:highlight w:val="none"/>
              <w:lang w:val="en-US" w:eastAsia="zh-CN"/>
            </w:rPr>
            <w:t>3.4 分析总结方案实施后对企业的影响</w:t>
          </w:r>
          <w:r>
            <w:tab/>
          </w:r>
          <w:r>
            <w:fldChar w:fldCharType="begin"/>
          </w:r>
          <w:r>
            <w:instrText xml:space="preserve"> PAGEREF _Toc7514 \h </w:instrText>
          </w:r>
          <w:r>
            <w:fldChar w:fldCharType="separate"/>
          </w:r>
          <w:r>
            <w:t>50</w:t>
          </w:r>
          <w:r>
            <w:fldChar w:fldCharType="end"/>
          </w:r>
          <w:r>
            <w:rPr>
              <w:color w:val="auto"/>
              <w:szCs w:val="24"/>
              <w:highlight w:val="none"/>
            </w:rPr>
            <w:fldChar w:fldCharType="end"/>
          </w:r>
        </w:p>
        <w:p w14:paraId="0ABAF814">
          <w:pPr>
            <w:pStyle w:val="35"/>
            <w:tabs>
              <w:tab w:val="right" w:leader="hyphen" w:pos="8306"/>
            </w:tabs>
          </w:pPr>
          <w:r>
            <w:rPr>
              <w:color w:val="auto"/>
              <w:szCs w:val="24"/>
              <w:highlight w:val="none"/>
            </w:rPr>
            <w:fldChar w:fldCharType="begin"/>
          </w:r>
          <w:r>
            <w:rPr>
              <w:szCs w:val="24"/>
              <w:highlight w:val="none"/>
            </w:rPr>
            <w:instrText xml:space="preserve"> HYPERLINK \l _Toc19116 </w:instrText>
          </w:r>
          <w:r>
            <w:rPr>
              <w:szCs w:val="24"/>
              <w:highlight w:val="none"/>
            </w:rPr>
            <w:fldChar w:fldCharType="separate"/>
          </w:r>
          <w:r>
            <w:rPr>
              <w:rFonts w:hint="eastAsia"/>
              <w:highlight w:val="none"/>
              <w:lang w:val="en-US" w:eastAsia="zh-CN"/>
            </w:rPr>
            <w:t>3.5 成果宣传</w:t>
          </w:r>
          <w:r>
            <w:tab/>
          </w:r>
          <w:r>
            <w:fldChar w:fldCharType="begin"/>
          </w:r>
          <w:r>
            <w:instrText xml:space="preserve"> PAGEREF _Toc19116 \h </w:instrText>
          </w:r>
          <w:r>
            <w:fldChar w:fldCharType="separate"/>
          </w:r>
          <w:r>
            <w:t>54</w:t>
          </w:r>
          <w:r>
            <w:fldChar w:fldCharType="end"/>
          </w:r>
          <w:r>
            <w:rPr>
              <w:color w:val="auto"/>
              <w:szCs w:val="24"/>
              <w:highlight w:val="none"/>
            </w:rPr>
            <w:fldChar w:fldCharType="end"/>
          </w:r>
        </w:p>
        <w:p w14:paraId="03E45004">
          <w:pPr>
            <w:pStyle w:val="28"/>
            <w:tabs>
              <w:tab w:val="right" w:leader="hyphen" w:pos="8306"/>
            </w:tabs>
          </w:pPr>
          <w:r>
            <w:rPr>
              <w:color w:val="auto"/>
              <w:szCs w:val="24"/>
              <w:highlight w:val="none"/>
            </w:rPr>
            <w:fldChar w:fldCharType="begin"/>
          </w:r>
          <w:r>
            <w:rPr>
              <w:szCs w:val="24"/>
              <w:highlight w:val="none"/>
            </w:rPr>
            <w:instrText xml:space="preserve"> HYPERLINK \l _Toc21979 </w:instrText>
          </w:r>
          <w:r>
            <w:rPr>
              <w:szCs w:val="24"/>
              <w:highlight w:val="none"/>
            </w:rPr>
            <w:fldChar w:fldCharType="separate"/>
          </w:r>
          <w:r>
            <w:rPr>
              <w:rFonts w:hint="eastAsia"/>
              <w:szCs w:val="36"/>
              <w:highlight w:val="none"/>
              <w:lang w:val="en-US" w:eastAsia="zh-CN"/>
            </w:rPr>
            <w:t>第四章 持续清洁生产</w:t>
          </w:r>
          <w:r>
            <w:tab/>
          </w:r>
          <w:r>
            <w:fldChar w:fldCharType="begin"/>
          </w:r>
          <w:r>
            <w:instrText xml:space="preserve"> PAGEREF _Toc21979 \h </w:instrText>
          </w:r>
          <w:r>
            <w:fldChar w:fldCharType="separate"/>
          </w:r>
          <w:r>
            <w:t>55</w:t>
          </w:r>
          <w:r>
            <w:fldChar w:fldCharType="end"/>
          </w:r>
          <w:r>
            <w:rPr>
              <w:color w:val="auto"/>
              <w:szCs w:val="24"/>
              <w:highlight w:val="none"/>
            </w:rPr>
            <w:fldChar w:fldCharType="end"/>
          </w:r>
        </w:p>
        <w:p w14:paraId="051E92A1">
          <w:pPr>
            <w:pStyle w:val="35"/>
            <w:tabs>
              <w:tab w:val="right" w:leader="hyphen" w:pos="8306"/>
            </w:tabs>
          </w:pPr>
          <w:r>
            <w:rPr>
              <w:color w:val="auto"/>
              <w:szCs w:val="24"/>
              <w:highlight w:val="none"/>
            </w:rPr>
            <w:fldChar w:fldCharType="begin"/>
          </w:r>
          <w:r>
            <w:rPr>
              <w:szCs w:val="24"/>
              <w:highlight w:val="none"/>
            </w:rPr>
            <w:instrText xml:space="preserve"> HYPERLINK \l _Toc26891 </w:instrText>
          </w:r>
          <w:r>
            <w:rPr>
              <w:szCs w:val="24"/>
              <w:highlight w:val="none"/>
            </w:rPr>
            <w:fldChar w:fldCharType="separate"/>
          </w:r>
          <w:r>
            <w:rPr>
              <w:rFonts w:hint="eastAsia"/>
              <w:highlight w:val="none"/>
              <w:lang w:val="en-US" w:eastAsia="zh-CN"/>
            </w:rPr>
            <w:t>4</w:t>
          </w:r>
          <w:r>
            <w:rPr>
              <w:rFonts w:hint="eastAsia"/>
              <w:highlight w:val="none"/>
            </w:rPr>
            <w:t>.1建立和完善清洁生产组织</w:t>
          </w:r>
          <w:r>
            <w:tab/>
          </w:r>
          <w:r>
            <w:fldChar w:fldCharType="begin"/>
          </w:r>
          <w:r>
            <w:instrText xml:space="preserve"> PAGEREF _Toc26891 \h </w:instrText>
          </w:r>
          <w:r>
            <w:fldChar w:fldCharType="separate"/>
          </w:r>
          <w:r>
            <w:t>55</w:t>
          </w:r>
          <w:r>
            <w:fldChar w:fldCharType="end"/>
          </w:r>
          <w:r>
            <w:rPr>
              <w:color w:val="auto"/>
              <w:szCs w:val="24"/>
              <w:highlight w:val="none"/>
            </w:rPr>
            <w:fldChar w:fldCharType="end"/>
          </w:r>
        </w:p>
        <w:p w14:paraId="07CAB4CF">
          <w:pPr>
            <w:pStyle w:val="35"/>
            <w:tabs>
              <w:tab w:val="right" w:leader="hyphen" w:pos="8306"/>
            </w:tabs>
          </w:pPr>
          <w:r>
            <w:rPr>
              <w:color w:val="auto"/>
              <w:szCs w:val="24"/>
              <w:highlight w:val="none"/>
            </w:rPr>
            <w:fldChar w:fldCharType="begin"/>
          </w:r>
          <w:r>
            <w:rPr>
              <w:szCs w:val="24"/>
              <w:highlight w:val="none"/>
            </w:rPr>
            <w:instrText xml:space="preserve"> HYPERLINK \l _Toc1711 </w:instrText>
          </w:r>
          <w:r>
            <w:rPr>
              <w:szCs w:val="24"/>
              <w:highlight w:val="none"/>
            </w:rPr>
            <w:fldChar w:fldCharType="separate"/>
          </w:r>
          <w:r>
            <w:rPr>
              <w:rFonts w:hint="eastAsia"/>
              <w:highlight w:val="none"/>
              <w:lang w:val="en-US" w:eastAsia="zh-CN"/>
            </w:rPr>
            <w:t>4.2建立和完善清洁生产管理制度</w:t>
          </w:r>
          <w:r>
            <w:tab/>
          </w:r>
          <w:r>
            <w:fldChar w:fldCharType="begin"/>
          </w:r>
          <w:r>
            <w:instrText xml:space="preserve"> PAGEREF _Toc1711 \h </w:instrText>
          </w:r>
          <w:r>
            <w:fldChar w:fldCharType="separate"/>
          </w:r>
          <w:r>
            <w:t>56</w:t>
          </w:r>
          <w:r>
            <w:fldChar w:fldCharType="end"/>
          </w:r>
          <w:r>
            <w:rPr>
              <w:color w:val="auto"/>
              <w:szCs w:val="24"/>
              <w:highlight w:val="none"/>
            </w:rPr>
            <w:fldChar w:fldCharType="end"/>
          </w:r>
        </w:p>
        <w:p w14:paraId="03590731">
          <w:pPr>
            <w:pStyle w:val="35"/>
            <w:tabs>
              <w:tab w:val="right" w:leader="hyphen" w:pos="8306"/>
            </w:tabs>
          </w:pPr>
          <w:r>
            <w:rPr>
              <w:color w:val="auto"/>
              <w:szCs w:val="24"/>
              <w:highlight w:val="none"/>
            </w:rPr>
            <w:fldChar w:fldCharType="begin"/>
          </w:r>
          <w:r>
            <w:rPr>
              <w:szCs w:val="24"/>
              <w:highlight w:val="none"/>
            </w:rPr>
            <w:instrText xml:space="preserve"> HYPERLINK \l _Toc2007 </w:instrText>
          </w:r>
          <w:r>
            <w:rPr>
              <w:szCs w:val="24"/>
              <w:highlight w:val="none"/>
            </w:rPr>
            <w:fldChar w:fldCharType="separate"/>
          </w:r>
          <w:r>
            <w:rPr>
              <w:rFonts w:hint="eastAsia"/>
              <w:highlight w:val="none"/>
              <w:lang w:val="en-US" w:eastAsia="zh-CN"/>
            </w:rPr>
            <w:t>4.3制定持续清洁生产计划</w:t>
          </w:r>
          <w:r>
            <w:tab/>
          </w:r>
          <w:r>
            <w:fldChar w:fldCharType="begin"/>
          </w:r>
          <w:r>
            <w:instrText xml:space="preserve"> PAGEREF _Toc2007 \h </w:instrText>
          </w:r>
          <w:r>
            <w:fldChar w:fldCharType="separate"/>
          </w:r>
          <w:r>
            <w:t>57</w:t>
          </w:r>
          <w:r>
            <w:fldChar w:fldCharType="end"/>
          </w:r>
          <w:r>
            <w:rPr>
              <w:color w:val="auto"/>
              <w:szCs w:val="24"/>
              <w:highlight w:val="none"/>
            </w:rPr>
            <w:fldChar w:fldCharType="end"/>
          </w:r>
        </w:p>
        <w:p w14:paraId="5289BD58">
          <w:pPr>
            <w:pStyle w:val="28"/>
            <w:tabs>
              <w:tab w:val="right" w:leader="hyphen" w:pos="8306"/>
            </w:tabs>
          </w:pPr>
          <w:r>
            <w:rPr>
              <w:color w:val="auto"/>
              <w:szCs w:val="24"/>
              <w:highlight w:val="none"/>
            </w:rPr>
            <w:fldChar w:fldCharType="begin"/>
          </w:r>
          <w:r>
            <w:rPr>
              <w:szCs w:val="24"/>
              <w:highlight w:val="none"/>
            </w:rPr>
            <w:instrText xml:space="preserve"> HYPERLINK \l _Toc5910 </w:instrText>
          </w:r>
          <w:r>
            <w:rPr>
              <w:szCs w:val="24"/>
              <w:highlight w:val="none"/>
            </w:rPr>
            <w:fldChar w:fldCharType="separate"/>
          </w:r>
          <w:r>
            <w:rPr>
              <w:rFonts w:hint="eastAsia"/>
              <w:szCs w:val="36"/>
              <w:highlight w:val="none"/>
              <w:lang w:val="en-US" w:eastAsia="zh-CN"/>
            </w:rPr>
            <w:t>结  论</w:t>
          </w:r>
          <w:r>
            <w:tab/>
          </w:r>
          <w:r>
            <w:fldChar w:fldCharType="begin"/>
          </w:r>
          <w:r>
            <w:instrText xml:space="preserve"> PAGEREF _Toc5910 \h </w:instrText>
          </w:r>
          <w:r>
            <w:fldChar w:fldCharType="separate"/>
          </w:r>
          <w:r>
            <w:t>59</w:t>
          </w:r>
          <w:r>
            <w:fldChar w:fldCharType="end"/>
          </w:r>
          <w:r>
            <w:rPr>
              <w:color w:val="auto"/>
              <w:szCs w:val="24"/>
              <w:highlight w:val="none"/>
            </w:rPr>
            <w:fldChar w:fldCharType="end"/>
          </w:r>
        </w:p>
        <w:p w14:paraId="15554AF7">
          <w:pPr>
            <w:pStyle w:val="28"/>
            <w:tabs>
              <w:tab w:val="right" w:leader="hyphen" w:pos="8306"/>
            </w:tabs>
          </w:pPr>
          <w:r>
            <w:rPr>
              <w:color w:val="auto"/>
              <w:szCs w:val="24"/>
              <w:highlight w:val="none"/>
            </w:rPr>
            <w:fldChar w:fldCharType="begin"/>
          </w:r>
          <w:r>
            <w:rPr>
              <w:szCs w:val="24"/>
              <w:highlight w:val="none"/>
            </w:rPr>
            <w:instrText xml:space="preserve"> HYPERLINK \l _Toc3686 </w:instrText>
          </w:r>
          <w:r>
            <w:rPr>
              <w:szCs w:val="24"/>
              <w:highlight w:val="none"/>
            </w:rPr>
            <w:fldChar w:fldCharType="separate"/>
          </w:r>
          <w:r>
            <w:rPr>
              <w:rFonts w:hint="eastAsia"/>
              <w:szCs w:val="44"/>
              <w:highlight w:val="none"/>
              <w:lang w:val="en-US" w:eastAsia="zh-CN"/>
            </w:rPr>
            <w:t>附件清单</w:t>
          </w:r>
          <w:r>
            <w:tab/>
          </w:r>
          <w:r>
            <w:fldChar w:fldCharType="begin"/>
          </w:r>
          <w:r>
            <w:instrText xml:space="preserve"> PAGEREF _Toc3686 \h </w:instrText>
          </w:r>
          <w:r>
            <w:fldChar w:fldCharType="separate"/>
          </w:r>
          <w:r>
            <w:t>61</w:t>
          </w:r>
          <w:r>
            <w:fldChar w:fldCharType="end"/>
          </w:r>
          <w:r>
            <w:rPr>
              <w:color w:val="auto"/>
              <w:szCs w:val="24"/>
              <w:highlight w:val="none"/>
            </w:rPr>
            <w:fldChar w:fldCharType="end"/>
          </w:r>
        </w:p>
        <w:p w14:paraId="1CC22A46">
          <w:pPr>
            <w:pStyle w:val="35"/>
            <w:tabs>
              <w:tab w:val="right" w:leader="hyphen" w:pos="8306"/>
            </w:tabs>
          </w:pPr>
          <w:r>
            <w:rPr>
              <w:color w:val="auto"/>
              <w:szCs w:val="24"/>
              <w:highlight w:val="none"/>
            </w:rPr>
            <w:fldChar w:fldCharType="begin"/>
          </w:r>
          <w:r>
            <w:rPr>
              <w:szCs w:val="24"/>
              <w:highlight w:val="none"/>
            </w:rPr>
            <w:instrText xml:space="preserve"> HYPERLINK \l _Toc25017 </w:instrText>
          </w:r>
          <w:r>
            <w:rPr>
              <w:szCs w:val="24"/>
              <w:highlight w:val="none"/>
            </w:rPr>
            <w:fldChar w:fldCharType="separate"/>
          </w:r>
          <w:r>
            <w:rPr>
              <w:rFonts w:hint="eastAsia"/>
              <w:highlight w:val="none"/>
              <w:lang w:val="en-US" w:eastAsia="zh-CN"/>
            </w:rPr>
            <w:t>附件一:营业执照</w:t>
          </w:r>
          <w:r>
            <w:tab/>
          </w:r>
          <w:r>
            <w:fldChar w:fldCharType="begin"/>
          </w:r>
          <w:r>
            <w:instrText xml:space="preserve"> PAGEREF _Toc25017 \h </w:instrText>
          </w:r>
          <w:r>
            <w:fldChar w:fldCharType="separate"/>
          </w:r>
          <w:r>
            <w:t>62</w:t>
          </w:r>
          <w:r>
            <w:fldChar w:fldCharType="end"/>
          </w:r>
          <w:r>
            <w:rPr>
              <w:color w:val="auto"/>
              <w:szCs w:val="24"/>
              <w:highlight w:val="none"/>
            </w:rPr>
            <w:fldChar w:fldCharType="end"/>
          </w:r>
        </w:p>
        <w:p w14:paraId="4A9E2BB5">
          <w:pPr>
            <w:pStyle w:val="35"/>
            <w:tabs>
              <w:tab w:val="right" w:leader="hyphen" w:pos="8306"/>
            </w:tabs>
          </w:pPr>
          <w:r>
            <w:rPr>
              <w:color w:val="auto"/>
              <w:szCs w:val="24"/>
              <w:highlight w:val="none"/>
            </w:rPr>
            <w:fldChar w:fldCharType="begin"/>
          </w:r>
          <w:r>
            <w:rPr>
              <w:szCs w:val="24"/>
              <w:highlight w:val="none"/>
            </w:rPr>
            <w:instrText xml:space="preserve"> HYPERLINK \l _Toc683 </w:instrText>
          </w:r>
          <w:r>
            <w:rPr>
              <w:szCs w:val="24"/>
              <w:highlight w:val="none"/>
            </w:rPr>
            <w:fldChar w:fldCharType="separate"/>
          </w:r>
          <w:r>
            <w:rPr>
              <w:rFonts w:hint="eastAsia" w:eastAsia="宋体"/>
              <w:highlight w:val="none"/>
              <w:lang w:val="en-US" w:eastAsia="zh-CN"/>
            </w:rPr>
            <w:t>附件</w:t>
          </w:r>
          <w:r>
            <w:rPr>
              <w:rFonts w:hint="eastAsia"/>
              <w:highlight w:val="none"/>
              <w:lang w:val="en-US" w:eastAsia="zh-CN"/>
            </w:rPr>
            <w:t>二</w:t>
          </w:r>
          <w:r>
            <w:rPr>
              <w:rFonts w:hint="eastAsia" w:eastAsia="宋体"/>
              <w:highlight w:val="none"/>
              <w:lang w:val="en-US" w:eastAsia="zh-CN"/>
            </w:rPr>
            <w:t>：环境检测报告</w:t>
          </w:r>
          <w:r>
            <w:tab/>
          </w:r>
          <w:r>
            <w:fldChar w:fldCharType="begin"/>
          </w:r>
          <w:r>
            <w:instrText xml:space="preserve"> PAGEREF _Toc683 \h </w:instrText>
          </w:r>
          <w:r>
            <w:fldChar w:fldCharType="separate"/>
          </w:r>
          <w:r>
            <w:t>63</w:t>
          </w:r>
          <w:r>
            <w:fldChar w:fldCharType="end"/>
          </w:r>
          <w:r>
            <w:rPr>
              <w:color w:val="auto"/>
              <w:szCs w:val="24"/>
              <w:highlight w:val="none"/>
            </w:rPr>
            <w:fldChar w:fldCharType="end"/>
          </w:r>
        </w:p>
        <w:p w14:paraId="73824990">
          <w:pPr>
            <w:pStyle w:val="35"/>
            <w:tabs>
              <w:tab w:val="right" w:leader="hyphen" w:pos="8306"/>
            </w:tabs>
          </w:pPr>
          <w:r>
            <w:rPr>
              <w:color w:val="auto"/>
              <w:szCs w:val="24"/>
              <w:highlight w:val="none"/>
            </w:rPr>
            <w:fldChar w:fldCharType="begin"/>
          </w:r>
          <w:r>
            <w:rPr>
              <w:szCs w:val="24"/>
              <w:highlight w:val="none"/>
            </w:rPr>
            <w:instrText xml:space="preserve"> HYPERLINK \l _Toc15502 </w:instrText>
          </w:r>
          <w:r>
            <w:rPr>
              <w:szCs w:val="24"/>
              <w:highlight w:val="none"/>
            </w:rPr>
            <w:fldChar w:fldCharType="separate"/>
          </w:r>
          <w:r>
            <w:rPr>
              <w:rFonts w:hint="eastAsia" w:ascii="Arial" w:hAnsi="Arial" w:eastAsia="宋体" w:cs="Times New Roman"/>
              <w:bCs/>
              <w:kern w:val="2"/>
              <w:szCs w:val="32"/>
              <w:highlight w:val="none"/>
              <w:lang w:val="en-US" w:eastAsia="zh-CN" w:bidi="ar-SA"/>
            </w:rPr>
            <w:t>附件</w:t>
          </w:r>
          <w:r>
            <w:rPr>
              <w:rFonts w:hint="eastAsia" w:ascii="Arial" w:hAnsi="Arial" w:cs="Times New Roman"/>
              <w:bCs/>
              <w:kern w:val="2"/>
              <w:szCs w:val="32"/>
              <w:highlight w:val="none"/>
              <w:lang w:val="en-US" w:eastAsia="zh-CN" w:bidi="ar-SA"/>
            </w:rPr>
            <w:t>三</w:t>
          </w:r>
          <w:r>
            <w:rPr>
              <w:rFonts w:hint="eastAsia" w:ascii="Arial" w:hAnsi="Arial" w:eastAsia="宋体" w:cs="Times New Roman"/>
              <w:bCs/>
              <w:kern w:val="2"/>
              <w:szCs w:val="32"/>
              <w:highlight w:val="none"/>
              <w:lang w:val="en-US" w:eastAsia="zh-CN" w:bidi="ar-SA"/>
            </w:rPr>
            <w:t>：危废处置合同</w:t>
          </w:r>
          <w:r>
            <w:tab/>
          </w:r>
          <w:r>
            <w:fldChar w:fldCharType="begin"/>
          </w:r>
          <w:r>
            <w:instrText xml:space="preserve"> PAGEREF _Toc15502 \h </w:instrText>
          </w:r>
          <w:r>
            <w:fldChar w:fldCharType="separate"/>
          </w:r>
          <w:r>
            <w:t>73</w:t>
          </w:r>
          <w:r>
            <w:fldChar w:fldCharType="end"/>
          </w:r>
          <w:r>
            <w:rPr>
              <w:color w:val="auto"/>
              <w:szCs w:val="24"/>
              <w:highlight w:val="none"/>
            </w:rPr>
            <w:fldChar w:fldCharType="end"/>
          </w:r>
        </w:p>
        <w:p w14:paraId="1BE7CAC2">
          <w:pPr>
            <w:pStyle w:val="28"/>
            <w:tabs>
              <w:tab w:val="right" w:leader="hyphen" w:pos="8306"/>
            </w:tabs>
            <w:ind w:firstLine="1120" w:firstLineChars="400"/>
          </w:pPr>
          <w:r>
            <w:rPr>
              <w:color w:val="auto"/>
              <w:szCs w:val="24"/>
              <w:highlight w:val="none"/>
            </w:rPr>
            <w:fldChar w:fldCharType="begin"/>
          </w:r>
          <w:r>
            <w:rPr>
              <w:szCs w:val="24"/>
              <w:highlight w:val="none"/>
            </w:rPr>
            <w:instrText xml:space="preserve"> HYPERLINK \l _Toc917 </w:instrText>
          </w:r>
          <w:r>
            <w:rPr>
              <w:szCs w:val="24"/>
              <w:highlight w:val="none"/>
            </w:rPr>
            <w:fldChar w:fldCharType="separate"/>
          </w:r>
          <w:r>
            <w:rPr>
              <w:rFonts w:hint="eastAsia" w:ascii="Arial" w:hAnsi="Arial" w:eastAsia="宋体" w:cs="Times New Roman"/>
              <w:bCs/>
              <w:kern w:val="2"/>
              <w:szCs w:val="32"/>
              <w:highlight w:val="none"/>
              <w:lang w:val="en-US" w:eastAsia="zh-CN" w:bidi="ar-SA"/>
            </w:rPr>
            <w:t>附件</w:t>
          </w:r>
          <w:r>
            <w:rPr>
              <w:rFonts w:hint="eastAsia" w:cs="Times New Roman"/>
              <w:bCs/>
              <w:kern w:val="2"/>
              <w:szCs w:val="32"/>
              <w:highlight w:val="none"/>
              <w:lang w:val="en-US" w:eastAsia="zh-CN" w:bidi="ar-SA"/>
            </w:rPr>
            <w:t>四</w:t>
          </w:r>
          <w:r>
            <w:rPr>
              <w:rFonts w:hint="eastAsia" w:ascii="Arial" w:hAnsi="Arial" w:eastAsia="宋体" w:cs="Times New Roman"/>
              <w:bCs/>
              <w:kern w:val="2"/>
              <w:szCs w:val="32"/>
              <w:highlight w:val="none"/>
              <w:lang w:val="en-US" w:eastAsia="zh-CN" w:bidi="ar-SA"/>
            </w:rPr>
            <w:t>：排污许可证</w:t>
          </w:r>
          <w:r>
            <w:tab/>
          </w:r>
          <w:r>
            <w:fldChar w:fldCharType="begin"/>
          </w:r>
          <w:r>
            <w:instrText xml:space="preserve"> PAGEREF _Toc917 \h </w:instrText>
          </w:r>
          <w:r>
            <w:fldChar w:fldCharType="separate"/>
          </w:r>
          <w:r>
            <w:t>80</w:t>
          </w:r>
          <w:r>
            <w:fldChar w:fldCharType="end"/>
          </w:r>
          <w:r>
            <w:rPr>
              <w:color w:val="auto"/>
              <w:szCs w:val="24"/>
              <w:highlight w:val="none"/>
            </w:rPr>
            <w:fldChar w:fldCharType="end"/>
          </w:r>
        </w:p>
        <w:p w14:paraId="022EB06F">
          <w:pPr>
            <w:pStyle w:val="28"/>
            <w:tabs>
              <w:tab w:val="right" w:leader="hyphen" w:pos="8306"/>
            </w:tabs>
            <w:ind w:firstLine="1120" w:firstLineChars="400"/>
          </w:pPr>
          <w:r>
            <w:rPr>
              <w:color w:val="auto"/>
              <w:szCs w:val="24"/>
              <w:highlight w:val="none"/>
            </w:rPr>
            <w:fldChar w:fldCharType="begin"/>
          </w:r>
          <w:r>
            <w:rPr>
              <w:szCs w:val="24"/>
              <w:highlight w:val="none"/>
            </w:rPr>
            <w:instrText xml:space="preserve"> HYPERLINK \l _Toc10589 </w:instrText>
          </w:r>
          <w:r>
            <w:rPr>
              <w:szCs w:val="24"/>
              <w:highlight w:val="none"/>
            </w:rPr>
            <w:fldChar w:fldCharType="separate"/>
          </w:r>
          <w:r>
            <w:rPr>
              <w:rFonts w:hint="eastAsia" w:ascii="Arial" w:hAnsi="Arial" w:eastAsia="宋体" w:cs="Times New Roman"/>
              <w:bCs/>
              <w:kern w:val="2"/>
              <w:szCs w:val="32"/>
              <w:highlight w:val="none"/>
              <w:lang w:val="en-US" w:eastAsia="zh-CN" w:bidi="ar-SA"/>
            </w:rPr>
            <w:t>附件</w:t>
          </w:r>
          <w:r>
            <w:rPr>
              <w:rFonts w:hint="eastAsia" w:cs="Times New Roman"/>
              <w:bCs/>
              <w:kern w:val="2"/>
              <w:szCs w:val="32"/>
              <w:highlight w:val="none"/>
              <w:lang w:val="en-US" w:eastAsia="zh-CN" w:bidi="ar-SA"/>
            </w:rPr>
            <w:t>五</w:t>
          </w:r>
          <w:r>
            <w:rPr>
              <w:rFonts w:hint="eastAsia" w:ascii="Arial" w:hAnsi="Arial" w:eastAsia="宋体" w:cs="Times New Roman"/>
              <w:bCs/>
              <w:kern w:val="2"/>
              <w:szCs w:val="32"/>
              <w:highlight w:val="none"/>
              <w:lang w:val="en-US" w:eastAsia="zh-CN" w:bidi="ar-SA"/>
            </w:rPr>
            <w:t>：环评批复</w:t>
          </w:r>
          <w:r>
            <w:tab/>
          </w:r>
          <w:r>
            <w:fldChar w:fldCharType="begin"/>
          </w:r>
          <w:r>
            <w:instrText xml:space="preserve"> PAGEREF _Toc10589 \h </w:instrText>
          </w:r>
          <w:r>
            <w:fldChar w:fldCharType="separate"/>
          </w:r>
          <w:r>
            <w:t>81</w:t>
          </w:r>
          <w:r>
            <w:fldChar w:fldCharType="end"/>
          </w:r>
          <w:r>
            <w:rPr>
              <w:color w:val="auto"/>
              <w:szCs w:val="24"/>
              <w:highlight w:val="none"/>
            </w:rPr>
            <w:fldChar w:fldCharType="end"/>
          </w:r>
        </w:p>
        <w:p w14:paraId="2EB84E21">
          <w:pPr>
            <w:pStyle w:val="28"/>
            <w:tabs>
              <w:tab w:val="right" w:leader="hyphen" w:pos="8306"/>
            </w:tabs>
            <w:ind w:firstLine="1120" w:firstLineChars="400"/>
          </w:pPr>
          <w:r>
            <w:rPr>
              <w:color w:val="auto"/>
              <w:szCs w:val="24"/>
              <w:highlight w:val="none"/>
            </w:rPr>
            <w:fldChar w:fldCharType="begin"/>
          </w:r>
          <w:r>
            <w:rPr>
              <w:szCs w:val="24"/>
              <w:highlight w:val="none"/>
            </w:rPr>
            <w:instrText xml:space="preserve"> HYPERLINK \l _Toc16446 </w:instrText>
          </w:r>
          <w:r>
            <w:rPr>
              <w:szCs w:val="24"/>
              <w:highlight w:val="none"/>
            </w:rPr>
            <w:fldChar w:fldCharType="separate"/>
          </w:r>
          <w:r>
            <w:rPr>
              <w:rFonts w:hint="eastAsia" w:cs="Times New Roman"/>
              <w:bCs/>
              <w:kern w:val="2"/>
              <w:szCs w:val="32"/>
              <w:highlight w:val="none"/>
              <w:lang w:val="en-US" w:eastAsia="zh-CN" w:bidi="ar-SA"/>
            </w:rPr>
            <w:t>附件六：污水处理协议</w:t>
          </w:r>
          <w:r>
            <w:tab/>
          </w:r>
          <w:r>
            <w:fldChar w:fldCharType="begin"/>
          </w:r>
          <w:r>
            <w:instrText xml:space="preserve"> PAGEREF _Toc16446 \h </w:instrText>
          </w:r>
          <w:r>
            <w:fldChar w:fldCharType="separate"/>
          </w:r>
          <w:r>
            <w:t>89</w:t>
          </w:r>
          <w:r>
            <w:fldChar w:fldCharType="end"/>
          </w:r>
          <w:r>
            <w:rPr>
              <w:color w:val="auto"/>
              <w:szCs w:val="24"/>
              <w:highlight w:val="none"/>
            </w:rPr>
            <w:fldChar w:fldCharType="end"/>
          </w:r>
        </w:p>
        <w:p w14:paraId="71139916">
          <w:pPr>
            <w:pStyle w:val="28"/>
            <w:tabs>
              <w:tab w:val="right" w:leader="hyphen" w:pos="8306"/>
            </w:tabs>
            <w:ind w:firstLine="1120" w:firstLineChars="400"/>
          </w:pPr>
          <w:r>
            <w:rPr>
              <w:color w:val="auto"/>
              <w:szCs w:val="24"/>
              <w:highlight w:val="none"/>
            </w:rPr>
            <w:fldChar w:fldCharType="begin"/>
          </w:r>
          <w:r>
            <w:rPr>
              <w:szCs w:val="24"/>
              <w:highlight w:val="none"/>
            </w:rPr>
            <w:instrText xml:space="preserve"> HYPERLINK \l _Toc19735 </w:instrText>
          </w:r>
          <w:r>
            <w:rPr>
              <w:szCs w:val="24"/>
              <w:highlight w:val="none"/>
            </w:rPr>
            <w:fldChar w:fldCharType="separate"/>
          </w:r>
          <w:r>
            <w:rPr>
              <w:rFonts w:hint="eastAsia" w:eastAsia="宋体" w:cs="Times New Roman"/>
              <w:bCs/>
              <w:kern w:val="2"/>
              <w:szCs w:val="32"/>
              <w:highlight w:val="none"/>
              <w:lang w:val="en-US" w:eastAsia="zh-CN" w:bidi="ar-SA"/>
            </w:rPr>
            <w:t>附件七：相关技改资料</w:t>
          </w:r>
          <w:r>
            <w:tab/>
          </w:r>
          <w:r>
            <w:fldChar w:fldCharType="begin"/>
          </w:r>
          <w:r>
            <w:instrText xml:space="preserve"> PAGEREF _Toc19735 \h </w:instrText>
          </w:r>
          <w:r>
            <w:fldChar w:fldCharType="separate"/>
          </w:r>
          <w:r>
            <w:t>91</w:t>
          </w:r>
          <w:r>
            <w:fldChar w:fldCharType="end"/>
          </w:r>
          <w:r>
            <w:rPr>
              <w:color w:val="auto"/>
              <w:szCs w:val="24"/>
              <w:highlight w:val="none"/>
            </w:rPr>
            <w:fldChar w:fldCharType="end"/>
          </w:r>
        </w:p>
        <w:p w14:paraId="5FE4A4A6">
          <w:pPr>
            <w:pStyle w:val="28"/>
            <w:tabs>
              <w:tab w:val="right" w:leader="hyphen" w:pos="8306"/>
            </w:tabs>
            <w:ind w:firstLine="1120" w:firstLineChars="400"/>
          </w:pPr>
          <w:r>
            <w:rPr>
              <w:color w:val="auto"/>
              <w:szCs w:val="24"/>
              <w:highlight w:val="none"/>
            </w:rPr>
            <w:fldChar w:fldCharType="begin"/>
          </w:r>
          <w:r>
            <w:rPr>
              <w:szCs w:val="24"/>
              <w:highlight w:val="none"/>
            </w:rPr>
            <w:instrText xml:space="preserve"> HYPERLINK \l _Toc23969 </w:instrText>
          </w:r>
          <w:r>
            <w:rPr>
              <w:szCs w:val="24"/>
              <w:highlight w:val="none"/>
            </w:rPr>
            <w:fldChar w:fldCharType="separate"/>
          </w:r>
          <w:r>
            <w:rPr>
              <w:rFonts w:hint="eastAsia" w:ascii="Arial" w:hAnsi="Arial" w:eastAsia="宋体" w:cs="Times New Roman"/>
              <w:bCs/>
              <w:kern w:val="2"/>
              <w:szCs w:val="32"/>
              <w:highlight w:val="none"/>
              <w:lang w:val="en-US" w:eastAsia="zh-CN" w:bidi="ar-SA"/>
            </w:rPr>
            <w:t>附件</w:t>
          </w:r>
          <w:r>
            <w:rPr>
              <w:rFonts w:hint="eastAsia" w:cs="Times New Roman"/>
              <w:bCs/>
              <w:kern w:val="2"/>
              <w:szCs w:val="32"/>
              <w:highlight w:val="none"/>
              <w:lang w:val="en-US" w:eastAsia="zh-CN" w:bidi="ar-SA"/>
            </w:rPr>
            <w:t>八</w:t>
          </w:r>
          <w:r>
            <w:rPr>
              <w:rFonts w:hint="eastAsia" w:ascii="Arial" w:hAnsi="Arial" w:eastAsia="宋体" w:cs="Times New Roman"/>
              <w:bCs/>
              <w:kern w:val="2"/>
              <w:szCs w:val="32"/>
              <w:highlight w:val="none"/>
              <w:lang w:val="en-US" w:eastAsia="zh-CN" w:bidi="ar-SA"/>
            </w:rPr>
            <w:t>：清洁生产公示照片</w:t>
          </w:r>
          <w:r>
            <w:tab/>
          </w:r>
          <w:r>
            <w:fldChar w:fldCharType="begin"/>
          </w:r>
          <w:r>
            <w:instrText xml:space="preserve"> PAGEREF _Toc23969 \h </w:instrText>
          </w:r>
          <w:r>
            <w:fldChar w:fldCharType="separate"/>
          </w:r>
          <w:r>
            <w:t>93</w:t>
          </w:r>
          <w:r>
            <w:fldChar w:fldCharType="end"/>
          </w:r>
          <w:r>
            <w:rPr>
              <w:color w:val="auto"/>
              <w:szCs w:val="24"/>
              <w:highlight w:val="none"/>
            </w:rPr>
            <w:fldChar w:fldCharType="end"/>
          </w:r>
        </w:p>
        <w:p w14:paraId="6A2DAF1F">
          <w:pPr>
            <w:pStyle w:val="28"/>
            <w:tabs>
              <w:tab w:val="right" w:leader="hyphen" w:pos="8306"/>
            </w:tabs>
            <w:ind w:firstLine="1120" w:firstLineChars="400"/>
          </w:pPr>
          <w:r>
            <w:rPr>
              <w:color w:val="auto"/>
              <w:szCs w:val="24"/>
              <w:highlight w:val="none"/>
            </w:rPr>
            <w:fldChar w:fldCharType="begin"/>
          </w:r>
          <w:r>
            <w:rPr>
              <w:szCs w:val="24"/>
              <w:highlight w:val="none"/>
            </w:rPr>
            <w:instrText xml:space="preserve"> HYPERLINK \l _Toc29616 </w:instrText>
          </w:r>
          <w:r>
            <w:rPr>
              <w:szCs w:val="24"/>
              <w:highlight w:val="none"/>
            </w:rPr>
            <w:fldChar w:fldCharType="separate"/>
          </w:r>
          <w:r>
            <w:rPr>
              <w:rFonts w:hint="eastAsia" w:ascii="Arial" w:hAnsi="Arial" w:eastAsia="宋体" w:cs="Times New Roman"/>
              <w:bCs/>
              <w:kern w:val="2"/>
              <w:szCs w:val="32"/>
              <w:highlight w:val="none"/>
              <w:lang w:val="en-US" w:eastAsia="zh-CN" w:bidi="ar-SA"/>
            </w:rPr>
            <w:t>附件</w:t>
          </w:r>
          <w:r>
            <w:rPr>
              <w:rFonts w:hint="eastAsia" w:cs="Times New Roman"/>
              <w:bCs/>
              <w:kern w:val="2"/>
              <w:szCs w:val="32"/>
              <w:highlight w:val="none"/>
              <w:lang w:val="en-US" w:eastAsia="zh-CN" w:bidi="ar-SA"/>
            </w:rPr>
            <w:t>九</w:t>
          </w:r>
          <w:r>
            <w:rPr>
              <w:rFonts w:hint="eastAsia" w:ascii="Arial" w:hAnsi="Arial" w:eastAsia="宋体" w:cs="Times New Roman"/>
              <w:bCs/>
              <w:kern w:val="2"/>
              <w:szCs w:val="32"/>
              <w:highlight w:val="none"/>
              <w:lang w:val="en-US" w:eastAsia="zh-CN" w:bidi="ar-SA"/>
            </w:rPr>
            <w:t>：应急预案备案表</w:t>
          </w:r>
          <w:r>
            <w:tab/>
          </w:r>
          <w:r>
            <w:fldChar w:fldCharType="begin"/>
          </w:r>
          <w:r>
            <w:instrText xml:space="preserve"> PAGEREF _Toc29616 \h </w:instrText>
          </w:r>
          <w:r>
            <w:fldChar w:fldCharType="separate"/>
          </w:r>
          <w:r>
            <w:t>94</w:t>
          </w:r>
          <w:r>
            <w:fldChar w:fldCharType="end"/>
          </w:r>
          <w:r>
            <w:rPr>
              <w:color w:val="auto"/>
              <w:szCs w:val="24"/>
              <w:highlight w:val="none"/>
            </w:rPr>
            <w:fldChar w:fldCharType="end"/>
          </w:r>
        </w:p>
        <w:p w14:paraId="15CC49AC">
          <w:pPr>
            <w:pStyle w:val="28"/>
            <w:tabs>
              <w:tab w:val="right" w:leader="hyphen" w:pos="8306"/>
            </w:tabs>
            <w:ind w:firstLine="1120" w:firstLineChars="400"/>
          </w:pPr>
          <w:r>
            <w:rPr>
              <w:color w:val="auto"/>
              <w:szCs w:val="24"/>
              <w:highlight w:val="none"/>
            </w:rPr>
            <w:fldChar w:fldCharType="begin"/>
          </w:r>
          <w:r>
            <w:rPr>
              <w:szCs w:val="24"/>
              <w:highlight w:val="none"/>
            </w:rPr>
            <w:instrText xml:space="preserve"> HYPERLINK \l _Toc21423 </w:instrText>
          </w:r>
          <w:r>
            <w:rPr>
              <w:szCs w:val="24"/>
              <w:highlight w:val="none"/>
            </w:rPr>
            <w:fldChar w:fldCharType="separate"/>
          </w:r>
          <w:r>
            <w:rPr>
              <w:rFonts w:hint="eastAsia" w:cs="Times New Roman"/>
              <w:bCs/>
              <w:kern w:val="2"/>
              <w:szCs w:val="32"/>
              <w:highlight w:val="none"/>
              <w:lang w:val="en-US" w:eastAsia="zh-CN" w:bidi="ar-SA"/>
            </w:rPr>
            <w:t>附件十：承诺书</w:t>
          </w:r>
          <w:r>
            <w:tab/>
          </w:r>
          <w:r>
            <w:fldChar w:fldCharType="begin"/>
          </w:r>
          <w:r>
            <w:instrText xml:space="preserve"> PAGEREF _Toc21423 \h </w:instrText>
          </w:r>
          <w:r>
            <w:fldChar w:fldCharType="separate"/>
          </w:r>
          <w:r>
            <w:t>96</w:t>
          </w:r>
          <w:r>
            <w:fldChar w:fldCharType="end"/>
          </w:r>
          <w:r>
            <w:rPr>
              <w:color w:val="auto"/>
              <w:szCs w:val="24"/>
              <w:highlight w:val="none"/>
            </w:rPr>
            <w:fldChar w:fldCharType="end"/>
          </w:r>
        </w:p>
        <w:p w14:paraId="2B36923A">
          <w:pPr>
            <w:pStyle w:val="28"/>
            <w:tabs>
              <w:tab w:val="right" w:leader="hyphen" w:pos="8306"/>
            </w:tabs>
            <w:ind w:firstLine="1120" w:firstLineChars="400"/>
          </w:pPr>
          <w:r>
            <w:rPr>
              <w:color w:val="auto"/>
              <w:szCs w:val="24"/>
              <w:highlight w:val="none"/>
            </w:rPr>
            <w:fldChar w:fldCharType="begin"/>
          </w:r>
          <w:r>
            <w:rPr>
              <w:szCs w:val="24"/>
              <w:highlight w:val="none"/>
            </w:rPr>
            <w:instrText xml:space="preserve"> HYPERLINK \l _Toc8610 </w:instrText>
          </w:r>
          <w:r>
            <w:rPr>
              <w:szCs w:val="24"/>
              <w:highlight w:val="none"/>
            </w:rPr>
            <w:fldChar w:fldCharType="separate"/>
          </w:r>
          <w:r>
            <w:rPr>
              <w:rFonts w:hint="eastAsia" w:cs="Times New Roman"/>
              <w:bCs/>
              <w:kern w:val="2"/>
              <w:szCs w:val="32"/>
              <w:highlight w:val="none"/>
              <w:lang w:val="en-US" w:eastAsia="zh-CN" w:bidi="ar-SA"/>
            </w:rPr>
            <w:t>附件十一：专家评估意见</w:t>
          </w:r>
          <w:r>
            <w:tab/>
          </w:r>
          <w:r>
            <w:fldChar w:fldCharType="begin"/>
          </w:r>
          <w:r>
            <w:instrText xml:space="preserve"> PAGEREF _Toc8610 \h </w:instrText>
          </w:r>
          <w:r>
            <w:fldChar w:fldCharType="separate"/>
          </w:r>
          <w:r>
            <w:t>97</w:t>
          </w:r>
          <w:r>
            <w:fldChar w:fldCharType="end"/>
          </w:r>
          <w:r>
            <w:rPr>
              <w:color w:val="auto"/>
              <w:szCs w:val="24"/>
              <w:highlight w:val="none"/>
            </w:rPr>
            <w:fldChar w:fldCharType="end"/>
          </w:r>
        </w:p>
        <w:p w14:paraId="50BF7AA6">
          <w:pPr>
            <w:pStyle w:val="35"/>
            <w:tabs>
              <w:tab w:val="right" w:leader="hyphen" w:pos="8306"/>
            </w:tabs>
          </w:pPr>
          <w:r>
            <w:rPr>
              <w:color w:val="auto"/>
              <w:szCs w:val="24"/>
              <w:highlight w:val="none"/>
            </w:rPr>
            <w:fldChar w:fldCharType="begin"/>
          </w:r>
          <w:r>
            <w:rPr>
              <w:szCs w:val="24"/>
              <w:highlight w:val="none"/>
            </w:rPr>
            <w:instrText xml:space="preserve"> HYPERLINK \l _Toc12452 </w:instrText>
          </w:r>
          <w:r>
            <w:rPr>
              <w:szCs w:val="24"/>
              <w:highlight w:val="none"/>
            </w:rPr>
            <w:fldChar w:fldCharType="separate"/>
          </w:r>
          <w:r>
            <w:rPr>
              <w:rFonts w:hint="eastAsia" w:ascii="Arial" w:hAnsi="Arial" w:cs="Times New Roman"/>
              <w:bCs/>
              <w:kern w:val="2"/>
              <w:szCs w:val="32"/>
              <w:highlight w:val="none"/>
              <w:lang w:val="en-US" w:eastAsia="zh-CN" w:bidi="ar-SA"/>
            </w:rPr>
            <w:t>附件十二：清洁生产评估评分表</w:t>
          </w:r>
          <w:r>
            <w:tab/>
          </w:r>
          <w:r>
            <w:fldChar w:fldCharType="begin"/>
          </w:r>
          <w:r>
            <w:instrText xml:space="preserve"> PAGEREF _Toc12452 \h </w:instrText>
          </w:r>
          <w:r>
            <w:fldChar w:fldCharType="separate"/>
          </w:r>
          <w:r>
            <w:t>99</w:t>
          </w:r>
          <w:r>
            <w:fldChar w:fldCharType="end"/>
          </w:r>
          <w:r>
            <w:rPr>
              <w:color w:val="auto"/>
              <w:szCs w:val="24"/>
              <w:highlight w:val="none"/>
            </w:rPr>
            <w:fldChar w:fldCharType="end"/>
          </w:r>
        </w:p>
        <w:p w14:paraId="12FC2CD2">
          <w:pPr>
            <w:pStyle w:val="28"/>
            <w:tabs>
              <w:tab w:val="right" w:leader="hyphen" w:pos="8306"/>
            </w:tabs>
            <w:ind w:firstLine="1120" w:firstLineChars="400"/>
          </w:pPr>
          <w:r>
            <w:rPr>
              <w:color w:val="auto"/>
              <w:szCs w:val="24"/>
              <w:highlight w:val="none"/>
            </w:rPr>
            <w:fldChar w:fldCharType="begin"/>
          </w:r>
          <w:r>
            <w:rPr>
              <w:szCs w:val="24"/>
              <w:highlight w:val="none"/>
            </w:rPr>
            <w:instrText xml:space="preserve"> HYPERLINK \l _Toc4343 </w:instrText>
          </w:r>
          <w:r>
            <w:rPr>
              <w:szCs w:val="24"/>
              <w:highlight w:val="none"/>
            </w:rPr>
            <w:fldChar w:fldCharType="separate"/>
          </w:r>
          <w:r>
            <w:rPr>
              <w:rFonts w:hint="eastAsia" w:ascii="Arial" w:hAnsi="Arial" w:eastAsia="宋体" w:cs="Times New Roman"/>
              <w:bCs/>
              <w:kern w:val="2"/>
              <w:szCs w:val="32"/>
              <w:highlight w:val="none"/>
              <w:lang w:val="en-US" w:eastAsia="zh-CN" w:bidi="ar-SA"/>
            </w:rPr>
            <w:t>附件</w:t>
          </w:r>
          <w:r>
            <w:rPr>
              <w:rFonts w:hint="eastAsia" w:cs="Times New Roman"/>
              <w:bCs/>
              <w:kern w:val="2"/>
              <w:szCs w:val="32"/>
              <w:highlight w:val="none"/>
              <w:lang w:val="en-US" w:eastAsia="zh-CN" w:bidi="ar-SA"/>
            </w:rPr>
            <w:t>十三</w:t>
          </w:r>
          <w:r>
            <w:rPr>
              <w:rFonts w:hint="eastAsia" w:ascii="Arial" w:hAnsi="Arial" w:eastAsia="宋体" w:cs="Times New Roman"/>
              <w:bCs/>
              <w:kern w:val="2"/>
              <w:szCs w:val="32"/>
              <w:highlight w:val="none"/>
              <w:lang w:val="en-US" w:eastAsia="zh-CN" w:bidi="ar-SA"/>
            </w:rPr>
            <w:t>：清洁生产审核人员证书</w:t>
          </w:r>
          <w:r>
            <w:tab/>
          </w:r>
          <w:r>
            <w:fldChar w:fldCharType="begin"/>
          </w:r>
          <w:r>
            <w:instrText xml:space="preserve"> PAGEREF _Toc4343 \h </w:instrText>
          </w:r>
          <w:r>
            <w:fldChar w:fldCharType="separate"/>
          </w:r>
          <w:r>
            <w:t>101</w:t>
          </w:r>
          <w:r>
            <w:fldChar w:fldCharType="end"/>
          </w:r>
          <w:r>
            <w:rPr>
              <w:color w:val="auto"/>
              <w:szCs w:val="24"/>
              <w:highlight w:val="none"/>
            </w:rPr>
            <w:fldChar w:fldCharType="end"/>
          </w:r>
        </w:p>
        <w:p w14:paraId="1DC92D63">
          <w:pPr>
            <w:bidi w:val="0"/>
            <w:rPr>
              <w:color w:val="auto"/>
              <w:sz w:val="44"/>
              <w:szCs w:val="44"/>
              <w:highlight w:val="none"/>
            </w:rPr>
          </w:pPr>
          <w:r>
            <w:rPr>
              <w:color w:val="auto"/>
              <w:szCs w:val="24"/>
              <w:highlight w:val="none"/>
            </w:rPr>
            <w:fldChar w:fldCharType="end"/>
          </w:r>
          <w:bookmarkStart w:id="48" w:name="_Toc333408316"/>
          <w:bookmarkStart w:id="49" w:name="_Toc371946237"/>
          <w:bookmarkStart w:id="50" w:name="_Toc391370797"/>
          <w:bookmarkStart w:id="51" w:name="_Toc29714805"/>
          <w:bookmarkStart w:id="52" w:name="_Toc536045330"/>
          <w:bookmarkStart w:id="53" w:name="_Toc439270666"/>
          <w:bookmarkStart w:id="54" w:name="_Toc478797603"/>
          <w:bookmarkStart w:id="55" w:name="_Toc6083187"/>
          <w:bookmarkStart w:id="56" w:name="_Toc56601230"/>
          <w:bookmarkStart w:id="57" w:name="_Toc408225133"/>
          <w:bookmarkStart w:id="58" w:name="_Toc455581133"/>
          <w:bookmarkStart w:id="59" w:name="_Toc455581382"/>
          <w:bookmarkStart w:id="60" w:name="_Toc517374486"/>
        </w:p>
      </w:sdtContent>
    </w:sdt>
    <w:p w14:paraId="68E0CA1B">
      <w:pPr>
        <w:pStyle w:val="3"/>
        <w:wordWrap/>
        <w:bidi w:val="0"/>
        <w:jc w:val="center"/>
        <w:rPr>
          <w:color w:val="auto"/>
          <w:sz w:val="36"/>
          <w:szCs w:val="36"/>
          <w:highlight w:val="none"/>
        </w:rPr>
        <w:sectPr>
          <w:headerReference r:id="rId7" w:type="default"/>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FCFFC5B">
      <w:pPr>
        <w:pStyle w:val="3"/>
        <w:wordWrap/>
        <w:bidi w:val="0"/>
        <w:jc w:val="center"/>
        <w:rPr>
          <w:color w:val="auto"/>
          <w:sz w:val="36"/>
          <w:szCs w:val="36"/>
          <w:highlight w:val="none"/>
        </w:rPr>
      </w:pPr>
      <w:bookmarkStart w:id="61" w:name="_Toc3919"/>
      <w:r>
        <w:rPr>
          <w:color w:val="auto"/>
          <w:sz w:val="36"/>
          <w:szCs w:val="36"/>
          <w:highlight w:val="none"/>
        </w:rPr>
        <w:t>第一章</w:t>
      </w:r>
      <w:bookmarkEnd w:id="48"/>
      <w:bookmarkEnd w:id="49"/>
      <w:r>
        <w:rPr>
          <w:rFonts w:hint="eastAsia"/>
          <w:color w:val="auto"/>
          <w:sz w:val="36"/>
          <w:szCs w:val="36"/>
          <w:highlight w:val="none"/>
          <w:lang w:val="en-US" w:eastAsia="zh-CN"/>
        </w:rPr>
        <w:t xml:space="preserve"> </w:t>
      </w:r>
      <w:r>
        <w:rPr>
          <w:color w:val="auto"/>
          <w:sz w:val="36"/>
          <w:szCs w:val="36"/>
          <w:highlight w:val="none"/>
        </w:rPr>
        <w:t>企业概况</w:t>
      </w:r>
      <w:bookmarkEnd w:id="50"/>
      <w:bookmarkEnd w:id="51"/>
      <w:bookmarkEnd w:id="52"/>
      <w:bookmarkEnd w:id="53"/>
      <w:bookmarkEnd w:id="54"/>
      <w:bookmarkEnd w:id="55"/>
      <w:bookmarkEnd w:id="56"/>
      <w:bookmarkEnd w:id="57"/>
      <w:bookmarkEnd w:id="58"/>
      <w:bookmarkEnd w:id="59"/>
      <w:bookmarkEnd w:id="60"/>
      <w:bookmarkEnd w:id="61"/>
    </w:p>
    <w:p w14:paraId="46E88626">
      <w:pPr>
        <w:pStyle w:val="4"/>
        <w:bidi w:val="0"/>
        <w:rPr>
          <w:rFonts w:hint="eastAsia"/>
          <w:color w:val="auto"/>
          <w:highlight w:val="none"/>
        </w:rPr>
      </w:pPr>
      <w:bookmarkStart w:id="62" w:name="_Toc536045331"/>
      <w:bookmarkStart w:id="63" w:name="_Toc328552823"/>
      <w:bookmarkStart w:id="64" w:name="_Toc884"/>
      <w:bookmarkStart w:id="65" w:name="_Toc455581383"/>
      <w:bookmarkStart w:id="66" w:name="_Toc56601231"/>
      <w:bookmarkStart w:id="67" w:name="_Toc391370798"/>
      <w:bookmarkStart w:id="68" w:name="_Toc439270667"/>
      <w:bookmarkStart w:id="69" w:name="_Toc29714806"/>
      <w:bookmarkStart w:id="70" w:name="_Toc367873056"/>
      <w:bookmarkStart w:id="71" w:name="_Toc455581134"/>
      <w:bookmarkStart w:id="72" w:name="_Toc6083188"/>
      <w:bookmarkStart w:id="73" w:name="_Toc408225134"/>
      <w:bookmarkStart w:id="74" w:name="_Toc478797604"/>
      <w:bookmarkStart w:id="75" w:name="_Toc517374487"/>
      <w:r>
        <w:rPr>
          <w:color w:val="auto"/>
          <w:highlight w:val="none"/>
        </w:rPr>
        <w:t>1.1</w:t>
      </w:r>
      <w:r>
        <w:rPr>
          <w:rFonts w:hint="eastAsia"/>
          <w:color w:val="auto"/>
          <w:highlight w:val="none"/>
        </w:rPr>
        <w:t>企业基本情况</w:t>
      </w:r>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64ADA1A3">
      <w:pPr>
        <w:spacing w:line="500" w:lineRule="exact"/>
        <w:ind w:firstLine="560" w:firstLineChars="200"/>
        <w:rPr>
          <w:sz w:val="28"/>
          <w:szCs w:val="28"/>
        </w:rPr>
      </w:pPr>
      <w:bookmarkStart w:id="76" w:name="_Toc496684465"/>
      <w:bookmarkStart w:id="77" w:name="_Toc6083190"/>
      <w:bookmarkStart w:id="78" w:name="_Toc455581136"/>
      <w:bookmarkStart w:id="79" w:name="_Toc408225136"/>
      <w:bookmarkStart w:id="80" w:name="_Toc29714808"/>
      <w:bookmarkStart w:id="81" w:name="_Toc484682684"/>
      <w:bookmarkStart w:id="82" w:name="_Toc501784079"/>
      <w:bookmarkStart w:id="83" w:name="_Toc455581385"/>
      <w:bookmarkStart w:id="84" w:name="_Toc439270669"/>
      <w:bookmarkStart w:id="85" w:name="_Toc489647322"/>
      <w:bookmarkStart w:id="86" w:name="_Toc56601233"/>
      <w:bookmarkStart w:id="87" w:name="_Toc484500449"/>
      <w:bookmarkStart w:id="88" w:name="_Toc475087927"/>
      <w:bookmarkStart w:id="89" w:name="_Toc455582394"/>
      <w:bookmarkStart w:id="90" w:name="_Toc391370800"/>
      <w:bookmarkStart w:id="91" w:name="_Toc536045333"/>
      <w:bookmarkStart w:id="92" w:name="_Toc496627963"/>
      <w:r>
        <w:rPr>
          <w:sz w:val="28"/>
          <w:szCs w:val="28"/>
        </w:rPr>
        <w:t>山东鲁西药业有限公司位于山东省菏泽市鄄城县黄河路17号，是从事药品研究开发、生产和经营的现代化企业，其前身是1991年成立的山东鲁西制药厂</w:t>
      </w:r>
      <w:r>
        <w:rPr>
          <w:rFonts w:hint="eastAsia"/>
          <w:sz w:val="28"/>
          <w:szCs w:val="28"/>
        </w:rPr>
        <w:t>，</w:t>
      </w:r>
      <w:r>
        <w:rPr>
          <w:sz w:val="28"/>
          <w:szCs w:val="28"/>
        </w:rPr>
        <w:t>为适应市场经济的发展，2000年11月企业进行了资产重组，改制成立"山东鲁西药业有限公司"</w:t>
      </w:r>
      <w:r>
        <w:rPr>
          <w:rFonts w:hint="eastAsia"/>
          <w:sz w:val="28"/>
          <w:szCs w:val="28"/>
        </w:rPr>
        <w:t>。</w:t>
      </w:r>
      <w:r>
        <w:rPr>
          <w:sz w:val="28"/>
          <w:szCs w:val="28"/>
        </w:rPr>
        <w:t>公司厂区占地面积26000平方米，建筑面积12000余平方米，生产车间面积8500余平方米，生产片剂、胶囊剂、外用溶液剂等三十余个品种。</w:t>
      </w:r>
    </w:p>
    <w:p w14:paraId="271A5624">
      <w:pPr>
        <w:spacing w:line="500" w:lineRule="exact"/>
        <w:ind w:firstLine="560" w:firstLineChars="200"/>
        <w:rPr>
          <w:sz w:val="28"/>
          <w:szCs w:val="28"/>
        </w:rPr>
      </w:pPr>
      <w:r>
        <w:rPr>
          <w:sz w:val="28"/>
          <w:szCs w:val="28"/>
        </w:rPr>
        <w:t>企业设有</w:t>
      </w:r>
      <w:r>
        <w:rPr>
          <w:rFonts w:hint="eastAsia"/>
          <w:sz w:val="28"/>
          <w:szCs w:val="28"/>
        </w:rPr>
        <w:t>八</w:t>
      </w:r>
      <w:r>
        <w:rPr>
          <w:sz w:val="28"/>
          <w:szCs w:val="28"/>
        </w:rPr>
        <w:t>个部室、</w:t>
      </w:r>
      <w:r>
        <w:rPr>
          <w:rFonts w:hint="eastAsia"/>
          <w:sz w:val="28"/>
          <w:szCs w:val="28"/>
        </w:rPr>
        <w:t>四</w:t>
      </w:r>
      <w:r>
        <w:rPr>
          <w:sz w:val="28"/>
          <w:szCs w:val="28"/>
        </w:rPr>
        <w:t>个生产车间：财务部、办公室、质量部、生产技术部、</w:t>
      </w:r>
      <w:r>
        <w:rPr>
          <w:rFonts w:hint="eastAsia"/>
          <w:sz w:val="28"/>
          <w:szCs w:val="28"/>
        </w:rPr>
        <w:t>安全环保部、</w:t>
      </w:r>
      <w:r>
        <w:rPr>
          <w:sz w:val="28"/>
          <w:szCs w:val="28"/>
        </w:rPr>
        <w:t>设备动力部、</w:t>
      </w:r>
      <w:r>
        <w:rPr>
          <w:rFonts w:hint="eastAsia"/>
          <w:sz w:val="28"/>
          <w:szCs w:val="28"/>
        </w:rPr>
        <w:t>采购</w:t>
      </w:r>
      <w:r>
        <w:rPr>
          <w:sz w:val="28"/>
          <w:szCs w:val="28"/>
        </w:rPr>
        <w:t>部、销售部及</w:t>
      </w:r>
      <w:r>
        <w:rPr>
          <w:rFonts w:hint="eastAsia"/>
          <w:sz w:val="28"/>
          <w:szCs w:val="28"/>
        </w:rPr>
        <w:t>洗剂车间、生物工程车间、化学药车间和</w:t>
      </w:r>
      <w:r>
        <w:rPr>
          <w:sz w:val="28"/>
          <w:szCs w:val="28"/>
        </w:rPr>
        <w:t>固体制剂车间</w:t>
      </w:r>
      <w:r>
        <w:rPr>
          <w:rFonts w:hint="eastAsia"/>
          <w:sz w:val="28"/>
          <w:szCs w:val="28"/>
        </w:rPr>
        <w:t>，其中洗剂车间生产能力年产聚维酮碘溶液12万瓶，生物工程车间生产能力年产硫酸多粘菌素B1吨，化学药车间生产能力年产盐酸黄酮哌酯2吨，固体制剂车间生产能力年产片剂9.1亿片（维生素B6</w:t>
      </w:r>
      <w:r>
        <w:rPr>
          <w:rFonts w:hint="eastAsia"/>
          <w:sz w:val="28"/>
          <w:szCs w:val="28"/>
          <w:lang w:eastAsia="zh-CN"/>
        </w:rPr>
        <w:t>，</w:t>
      </w:r>
      <w:r>
        <w:rPr>
          <w:rFonts w:hint="eastAsia"/>
          <w:sz w:val="28"/>
          <w:szCs w:val="28"/>
        </w:rPr>
        <w:t>2亿片，复方氨酚烷胺片2亿片，布洛芬2亿片，盐酸黄酮哌酯0.1亿片，硝苯地平片1亿片，维生素C1亿片，氨茶碱片1亿片）、胶囊（诺氟沙星胶囊）2.9亿粒</w:t>
      </w:r>
      <w:r>
        <w:rPr>
          <w:sz w:val="28"/>
          <w:szCs w:val="28"/>
        </w:rPr>
        <w:t>。公司现有员工</w:t>
      </w:r>
      <w:r>
        <w:rPr>
          <w:rFonts w:hint="eastAsia"/>
          <w:sz w:val="28"/>
          <w:szCs w:val="28"/>
        </w:rPr>
        <w:t>120</w:t>
      </w:r>
      <w:r>
        <w:rPr>
          <w:sz w:val="28"/>
          <w:szCs w:val="28"/>
        </w:rPr>
        <w:t>人，技术人员</w:t>
      </w:r>
      <w:r>
        <w:rPr>
          <w:rFonts w:hint="eastAsia"/>
          <w:sz w:val="28"/>
          <w:szCs w:val="28"/>
        </w:rPr>
        <w:t>1</w:t>
      </w:r>
      <w:r>
        <w:rPr>
          <w:sz w:val="28"/>
          <w:szCs w:val="28"/>
        </w:rPr>
        <w:t>8人</w:t>
      </w:r>
      <w:r>
        <w:rPr>
          <w:rFonts w:hint="eastAsia"/>
          <w:sz w:val="28"/>
          <w:szCs w:val="28"/>
        </w:rPr>
        <w:t>，</w:t>
      </w:r>
      <w:r>
        <w:rPr>
          <w:sz w:val="28"/>
          <w:szCs w:val="28"/>
        </w:rPr>
        <w:t>其中高级职称</w:t>
      </w:r>
      <w:r>
        <w:rPr>
          <w:rFonts w:hint="eastAsia"/>
          <w:sz w:val="28"/>
          <w:szCs w:val="28"/>
        </w:rPr>
        <w:t>1</w:t>
      </w:r>
      <w:r>
        <w:rPr>
          <w:sz w:val="28"/>
          <w:szCs w:val="28"/>
        </w:rPr>
        <w:t>人</w:t>
      </w:r>
      <w:r>
        <w:rPr>
          <w:rFonts w:hint="eastAsia"/>
          <w:sz w:val="28"/>
          <w:szCs w:val="28"/>
        </w:rPr>
        <w:t>，</w:t>
      </w:r>
      <w:r>
        <w:rPr>
          <w:sz w:val="28"/>
          <w:szCs w:val="28"/>
        </w:rPr>
        <w:t>中级职称4人</w:t>
      </w:r>
      <w:r>
        <w:rPr>
          <w:rFonts w:hint="eastAsia"/>
          <w:sz w:val="28"/>
          <w:szCs w:val="28"/>
        </w:rPr>
        <w:t>，</w:t>
      </w:r>
      <w:r>
        <w:rPr>
          <w:sz w:val="28"/>
          <w:szCs w:val="28"/>
        </w:rPr>
        <w:t>执业药师</w:t>
      </w:r>
      <w:r>
        <w:rPr>
          <w:rFonts w:hint="eastAsia"/>
          <w:sz w:val="28"/>
          <w:szCs w:val="28"/>
        </w:rPr>
        <w:t>2</w:t>
      </w:r>
      <w:r>
        <w:rPr>
          <w:sz w:val="28"/>
          <w:szCs w:val="28"/>
        </w:rPr>
        <w:t>人。</w:t>
      </w:r>
    </w:p>
    <w:p w14:paraId="489B022C">
      <w:pPr>
        <w:spacing w:line="500" w:lineRule="exact"/>
        <w:ind w:firstLine="560" w:firstLineChars="200"/>
        <w:rPr>
          <w:sz w:val="28"/>
          <w:szCs w:val="28"/>
        </w:rPr>
      </w:pPr>
      <w:r>
        <w:rPr>
          <w:sz w:val="28"/>
          <w:szCs w:val="28"/>
        </w:rPr>
        <w:t>山东鲁西药业有限公司现有厂房、设备设施均按GMP要求设计建设、定购</w:t>
      </w:r>
      <w:r>
        <w:rPr>
          <w:rFonts w:hint="eastAsia"/>
          <w:sz w:val="28"/>
          <w:szCs w:val="28"/>
        </w:rPr>
        <w:t>，</w:t>
      </w:r>
      <w:r>
        <w:rPr>
          <w:sz w:val="28"/>
          <w:szCs w:val="28"/>
        </w:rPr>
        <w:t>产品生产均以安全、优质、高效为准则，以高于法定标准的企业内控标准为质量标准，严格按照药品管理法和GMP要求组织生产，形成了健全的质量保证体系。近年来，在省、市各级药监部门的抽检中合格率为100%，未发生过药品质量事故。</w:t>
      </w:r>
    </w:p>
    <w:p w14:paraId="6D629A41">
      <w:pPr>
        <w:spacing w:line="500" w:lineRule="exact"/>
        <w:ind w:firstLine="560" w:firstLineChars="200"/>
        <w:rPr>
          <w:sz w:val="28"/>
          <w:szCs w:val="28"/>
        </w:rPr>
      </w:pPr>
      <w:r>
        <w:rPr>
          <w:rFonts w:hint="eastAsia"/>
          <w:sz w:val="28"/>
          <w:szCs w:val="28"/>
        </w:rPr>
        <w:t>公司</w:t>
      </w:r>
      <w:r>
        <w:rPr>
          <w:sz w:val="28"/>
          <w:szCs w:val="28"/>
        </w:rPr>
        <w:t>坚持"质量第一、安全第一"的原则，以科技进步和市场开发为突破口，以先进的设备装置、健全的管理制度，严格的工艺技术和质量管理，有力地保证了产品质量和生产高效进行，使企业的管理水平和科技含量不断提高、整体实力进一步增强，产品一直受到广大患者和医疗单位的欢迎。</w:t>
      </w:r>
    </w:p>
    <w:p w14:paraId="5A4748C9">
      <w:pPr>
        <w:pStyle w:val="6"/>
        <w:bidi w:val="0"/>
        <w:jc w:val="center"/>
        <w:rPr>
          <w:rFonts w:hint="eastAsia"/>
          <w:color w:val="auto"/>
          <w:highlight w:val="none"/>
          <w:lang w:val="en-US" w:eastAsia="zh-CN"/>
        </w:rPr>
      </w:pPr>
      <w:r>
        <w:rPr>
          <w:rFonts w:hint="eastAsia" w:ascii="宋体" w:hAnsi="宋体" w:eastAsia="宋体" w:cs="宋体"/>
          <w:color w:val="auto"/>
          <w:highlight w:val="none"/>
        </w:rPr>
        <w:t>表1</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公司现有项目组成</w:t>
      </w:r>
      <w:r>
        <w:rPr>
          <w:rFonts w:hint="eastAsia"/>
          <w:color w:val="auto"/>
          <w:highlight w:val="none"/>
        </w:rPr>
        <w:t>情况一览表</w:t>
      </w:r>
    </w:p>
    <w:tbl>
      <w:tblPr>
        <w:tblStyle w:val="41"/>
        <w:tblW w:w="966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635"/>
        <w:gridCol w:w="630"/>
        <w:gridCol w:w="2020"/>
        <w:gridCol w:w="6379"/>
      </w:tblGrid>
      <w:tr w14:paraId="50B0B5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35" w:type="dxa"/>
            <w:noWrap w:val="0"/>
            <w:vAlign w:val="center"/>
          </w:tcPr>
          <w:p w14:paraId="17F4FADD">
            <w:pPr>
              <w:spacing w:line="240" w:lineRule="auto"/>
              <w:ind w:firstLine="0" w:firstLineChars="0"/>
              <w:jc w:val="center"/>
              <w:rPr>
                <w:b/>
                <w:bCs/>
                <w:sz w:val="24"/>
                <w:szCs w:val="24"/>
              </w:rPr>
            </w:pPr>
            <w:r>
              <w:rPr>
                <w:rFonts w:hAnsi="宋体"/>
                <w:b/>
                <w:bCs/>
                <w:sz w:val="24"/>
                <w:szCs w:val="24"/>
              </w:rPr>
              <w:t>序号</w:t>
            </w:r>
          </w:p>
        </w:tc>
        <w:tc>
          <w:tcPr>
            <w:tcW w:w="630" w:type="dxa"/>
            <w:noWrap w:val="0"/>
            <w:vAlign w:val="center"/>
          </w:tcPr>
          <w:p w14:paraId="6F2D8527">
            <w:pPr>
              <w:spacing w:line="240" w:lineRule="auto"/>
              <w:ind w:firstLine="0" w:firstLineChars="0"/>
              <w:jc w:val="center"/>
              <w:rPr>
                <w:b/>
                <w:bCs/>
                <w:sz w:val="24"/>
                <w:szCs w:val="24"/>
              </w:rPr>
            </w:pPr>
            <w:r>
              <w:rPr>
                <w:rFonts w:hAnsi="宋体"/>
                <w:b/>
                <w:bCs/>
                <w:sz w:val="24"/>
                <w:szCs w:val="24"/>
              </w:rPr>
              <w:t>类别</w:t>
            </w:r>
          </w:p>
        </w:tc>
        <w:tc>
          <w:tcPr>
            <w:tcW w:w="2020" w:type="dxa"/>
            <w:noWrap w:val="0"/>
            <w:vAlign w:val="center"/>
          </w:tcPr>
          <w:p w14:paraId="6A032608">
            <w:pPr>
              <w:spacing w:line="240" w:lineRule="auto"/>
              <w:ind w:firstLine="0" w:firstLineChars="0"/>
              <w:jc w:val="center"/>
              <w:rPr>
                <w:b/>
                <w:bCs/>
                <w:sz w:val="24"/>
                <w:szCs w:val="24"/>
              </w:rPr>
            </w:pPr>
            <w:r>
              <w:rPr>
                <w:rFonts w:hAnsi="宋体"/>
                <w:b/>
                <w:bCs/>
                <w:sz w:val="24"/>
                <w:szCs w:val="24"/>
              </w:rPr>
              <w:t>项目名称</w:t>
            </w:r>
          </w:p>
        </w:tc>
        <w:tc>
          <w:tcPr>
            <w:tcW w:w="6379" w:type="dxa"/>
            <w:noWrap w:val="0"/>
            <w:vAlign w:val="center"/>
          </w:tcPr>
          <w:p w14:paraId="1FE3C435">
            <w:pPr>
              <w:spacing w:line="240" w:lineRule="auto"/>
              <w:ind w:firstLine="0" w:firstLineChars="0"/>
              <w:jc w:val="center"/>
              <w:rPr>
                <w:b/>
                <w:bCs/>
                <w:sz w:val="24"/>
                <w:szCs w:val="24"/>
              </w:rPr>
            </w:pPr>
            <w:r>
              <w:rPr>
                <w:rFonts w:hAnsi="宋体"/>
                <w:b/>
                <w:bCs/>
                <w:sz w:val="24"/>
                <w:szCs w:val="24"/>
              </w:rPr>
              <w:t>建设内容</w:t>
            </w:r>
          </w:p>
        </w:tc>
      </w:tr>
      <w:tr w14:paraId="04C04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35" w:type="dxa"/>
            <w:vMerge w:val="restart"/>
            <w:noWrap w:val="0"/>
            <w:vAlign w:val="center"/>
          </w:tcPr>
          <w:p w14:paraId="7E687E57">
            <w:pPr>
              <w:spacing w:line="240" w:lineRule="auto"/>
              <w:ind w:firstLine="0" w:firstLineChars="0"/>
              <w:jc w:val="center"/>
              <w:rPr>
                <w:b w:val="0"/>
                <w:bCs w:val="0"/>
                <w:sz w:val="24"/>
                <w:szCs w:val="24"/>
              </w:rPr>
            </w:pPr>
            <w:r>
              <w:rPr>
                <w:b w:val="0"/>
                <w:bCs w:val="0"/>
                <w:sz w:val="24"/>
                <w:szCs w:val="24"/>
              </w:rPr>
              <w:t>1</w:t>
            </w:r>
          </w:p>
        </w:tc>
        <w:tc>
          <w:tcPr>
            <w:tcW w:w="630" w:type="dxa"/>
            <w:vMerge w:val="restart"/>
            <w:noWrap w:val="0"/>
            <w:vAlign w:val="center"/>
          </w:tcPr>
          <w:p w14:paraId="07FEC1A2">
            <w:pPr>
              <w:spacing w:line="240" w:lineRule="auto"/>
              <w:ind w:firstLine="0" w:firstLineChars="0"/>
              <w:jc w:val="center"/>
              <w:rPr>
                <w:b w:val="0"/>
                <w:bCs w:val="0"/>
                <w:sz w:val="24"/>
                <w:szCs w:val="24"/>
              </w:rPr>
            </w:pPr>
            <w:r>
              <w:rPr>
                <w:rFonts w:hAnsi="宋体"/>
                <w:b w:val="0"/>
                <w:bCs w:val="0"/>
                <w:sz w:val="24"/>
                <w:szCs w:val="24"/>
              </w:rPr>
              <w:t>主体工程</w:t>
            </w:r>
          </w:p>
        </w:tc>
        <w:tc>
          <w:tcPr>
            <w:tcW w:w="2020" w:type="dxa"/>
            <w:noWrap w:val="0"/>
            <w:vAlign w:val="center"/>
          </w:tcPr>
          <w:p w14:paraId="7E8B82D0">
            <w:pPr>
              <w:spacing w:line="240" w:lineRule="auto"/>
              <w:ind w:firstLine="0" w:firstLineChars="0"/>
              <w:jc w:val="center"/>
              <w:rPr>
                <w:b w:val="0"/>
                <w:bCs w:val="0"/>
                <w:sz w:val="24"/>
                <w:szCs w:val="24"/>
              </w:rPr>
            </w:pPr>
            <w:r>
              <w:rPr>
                <w:rFonts w:hAnsi="宋体"/>
                <w:b w:val="0"/>
                <w:bCs w:val="0"/>
                <w:sz w:val="24"/>
                <w:szCs w:val="24"/>
              </w:rPr>
              <w:t>洗剂车间</w:t>
            </w:r>
            <w:r>
              <w:rPr>
                <w:b w:val="0"/>
                <w:bCs w:val="0"/>
                <w:sz w:val="24"/>
                <w:szCs w:val="24"/>
              </w:rPr>
              <w:t>1</w:t>
            </w:r>
          </w:p>
        </w:tc>
        <w:tc>
          <w:tcPr>
            <w:tcW w:w="6379" w:type="dxa"/>
            <w:noWrap w:val="0"/>
            <w:vAlign w:val="center"/>
          </w:tcPr>
          <w:p w14:paraId="29850E53">
            <w:pPr>
              <w:spacing w:line="240" w:lineRule="auto"/>
              <w:ind w:firstLine="0" w:firstLineChars="0"/>
              <w:jc w:val="center"/>
              <w:rPr>
                <w:rFonts w:hint="eastAsia"/>
                <w:b w:val="0"/>
                <w:bCs w:val="0"/>
                <w:sz w:val="24"/>
                <w:szCs w:val="24"/>
              </w:rPr>
            </w:pPr>
            <w:r>
              <w:rPr>
                <w:b w:val="0"/>
                <w:bCs w:val="0"/>
                <w:sz w:val="24"/>
                <w:szCs w:val="24"/>
              </w:rPr>
              <w:t>2</w:t>
            </w:r>
            <w:r>
              <w:rPr>
                <w:rFonts w:hAnsi="宋体"/>
                <w:b w:val="0"/>
                <w:bCs w:val="0"/>
                <w:sz w:val="24"/>
                <w:szCs w:val="24"/>
              </w:rPr>
              <w:t>层，</w:t>
            </w:r>
            <w:r>
              <w:rPr>
                <w:rFonts w:hint="eastAsia" w:hAnsi="宋体"/>
                <w:b w:val="0"/>
                <w:bCs w:val="0"/>
                <w:sz w:val="24"/>
                <w:szCs w:val="24"/>
              </w:rPr>
              <w:t>1条洗剂生产线，年产</w:t>
            </w:r>
            <w:r>
              <w:rPr>
                <w:rFonts w:hAnsi="宋体"/>
                <w:b w:val="0"/>
                <w:bCs w:val="0"/>
                <w:sz w:val="24"/>
                <w:szCs w:val="24"/>
              </w:rPr>
              <w:t>聚维酮碘溶</w:t>
            </w:r>
            <w:r>
              <w:rPr>
                <w:rFonts w:hAnsi="宋体"/>
                <w:b w:val="0"/>
                <w:bCs w:val="0"/>
                <w:color w:val="000000"/>
                <w:sz w:val="24"/>
                <w:szCs w:val="24"/>
              </w:rPr>
              <w:t>液</w:t>
            </w:r>
            <w:r>
              <w:rPr>
                <w:rFonts w:hint="eastAsia" w:hAnsi="宋体"/>
                <w:b w:val="0"/>
                <w:bCs w:val="0"/>
                <w:color w:val="000000"/>
                <w:sz w:val="24"/>
                <w:szCs w:val="24"/>
              </w:rPr>
              <w:t>12</w:t>
            </w:r>
            <w:r>
              <w:rPr>
                <w:rFonts w:hAnsi="宋体"/>
                <w:b w:val="0"/>
                <w:bCs w:val="0"/>
                <w:color w:val="000000"/>
                <w:sz w:val="24"/>
                <w:szCs w:val="24"/>
              </w:rPr>
              <w:t>万瓶</w:t>
            </w:r>
          </w:p>
        </w:tc>
      </w:tr>
      <w:tr w14:paraId="0707B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35" w:type="dxa"/>
            <w:vMerge w:val="continue"/>
            <w:noWrap w:val="0"/>
            <w:vAlign w:val="center"/>
          </w:tcPr>
          <w:p w14:paraId="758DDB0B">
            <w:pPr>
              <w:spacing w:line="240" w:lineRule="auto"/>
              <w:ind w:firstLine="0" w:firstLineChars="0"/>
              <w:jc w:val="center"/>
              <w:rPr>
                <w:b w:val="0"/>
                <w:bCs w:val="0"/>
                <w:sz w:val="24"/>
                <w:szCs w:val="24"/>
              </w:rPr>
            </w:pPr>
          </w:p>
        </w:tc>
        <w:tc>
          <w:tcPr>
            <w:tcW w:w="630" w:type="dxa"/>
            <w:vMerge w:val="continue"/>
            <w:noWrap w:val="0"/>
            <w:vAlign w:val="center"/>
          </w:tcPr>
          <w:p w14:paraId="1C2A64C7">
            <w:pPr>
              <w:spacing w:line="240" w:lineRule="auto"/>
              <w:ind w:firstLine="0" w:firstLineChars="0"/>
              <w:jc w:val="center"/>
              <w:rPr>
                <w:b w:val="0"/>
                <w:bCs w:val="0"/>
                <w:sz w:val="24"/>
                <w:szCs w:val="24"/>
              </w:rPr>
            </w:pPr>
          </w:p>
        </w:tc>
        <w:tc>
          <w:tcPr>
            <w:tcW w:w="2020" w:type="dxa"/>
            <w:noWrap w:val="0"/>
            <w:vAlign w:val="center"/>
          </w:tcPr>
          <w:p w14:paraId="70F06877">
            <w:pPr>
              <w:spacing w:line="240" w:lineRule="auto"/>
              <w:ind w:firstLine="0" w:firstLineChars="0"/>
              <w:jc w:val="center"/>
              <w:rPr>
                <w:b w:val="0"/>
                <w:bCs w:val="0"/>
                <w:sz w:val="24"/>
                <w:szCs w:val="24"/>
              </w:rPr>
            </w:pPr>
            <w:r>
              <w:rPr>
                <w:rFonts w:hAnsi="宋体"/>
                <w:b w:val="0"/>
                <w:bCs w:val="0"/>
                <w:sz w:val="24"/>
                <w:szCs w:val="24"/>
              </w:rPr>
              <w:t>生物生物工程车间</w:t>
            </w:r>
          </w:p>
        </w:tc>
        <w:tc>
          <w:tcPr>
            <w:tcW w:w="6379" w:type="dxa"/>
            <w:noWrap w:val="0"/>
            <w:vAlign w:val="center"/>
          </w:tcPr>
          <w:p w14:paraId="73069D1D">
            <w:pPr>
              <w:spacing w:line="240" w:lineRule="auto"/>
              <w:ind w:firstLine="0" w:firstLineChars="0"/>
              <w:jc w:val="center"/>
              <w:rPr>
                <w:rFonts w:hint="eastAsia"/>
                <w:b w:val="0"/>
                <w:bCs w:val="0"/>
                <w:sz w:val="24"/>
                <w:szCs w:val="24"/>
              </w:rPr>
            </w:pPr>
            <w:r>
              <w:rPr>
                <w:b w:val="0"/>
                <w:bCs w:val="0"/>
                <w:sz w:val="24"/>
                <w:szCs w:val="24"/>
              </w:rPr>
              <w:t>2</w:t>
            </w:r>
            <w:r>
              <w:rPr>
                <w:rFonts w:hAnsi="宋体"/>
                <w:b w:val="0"/>
                <w:bCs w:val="0"/>
                <w:sz w:val="24"/>
                <w:szCs w:val="24"/>
              </w:rPr>
              <w:t>层，</w:t>
            </w:r>
            <w:r>
              <w:rPr>
                <w:rFonts w:hint="eastAsia" w:hAnsi="宋体"/>
                <w:b w:val="0"/>
                <w:bCs w:val="0"/>
                <w:sz w:val="24"/>
                <w:szCs w:val="24"/>
              </w:rPr>
              <w:t>种子罐2个，发酵罐4个，提炼生产线1条，年产</w:t>
            </w:r>
            <w:r>
              <w:rPr>
                <w:rFonts w:hAnsi="宋体"/>
                <w:b w:val="0"/>
                <w:bCs w:val="0"/>
                <w:color w:val="000000"/>
                <w:sz w:val="24"/>
                <w:szCs w:val="24"/>
              </w:rPr>
              <w:t>硫酸多粘菌素</w:t>
            </w:r>
            <w:r>
              <w:rPr>
                <w:b w:val="0"/>
                <w:bCs w:val="0"/>
                <w:color w:val="000000"/>
                <w:sz w:val="24"/>
                <w:szCs w:val="24"/>
              </w:rPr>
              <w:t>B</w:t>
            </w:r>
            <w:r>
              <w:rPr>
                <w:rFonts w:hint="eastAsia"/>
                <w:b w:val="0"/>
                <w:bCs w:val="0"/>
                <w:color w:val="000000"/>
                <w:sz w:val="24"/>
                <w:szCs w:val="24"/>
              </w:rPr>
              <w:t>1吨</w:t>
            </w:r>
          </w:p>
        </w:tc>
      </w:tr>
      <w:tr w14:paraId="1D22FA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35" w:type="dxa"/>
            <w:vMerge w:val="continue"/>
            <w:noWrap w:val="0"/>
            <w:vAlign w:val="center"/>
          </w:tcPr>
          <w:p w14:paraId="56F016D0">
            <w:pPr>
              <w:spacing w:line="240" w:lineRule="auto"/>
              <w:ind w:firstLine="0" w:firstLineChars="0"/>
              <w:jc w:val="center"/>
              <w:rPr>
                <w:b w:val="0"/>
                <w:bCs w:val="0"/>
                <w:sz w:val="24"/>
                <w:szCs w:val="24"/>
              </w:rPr>
            </w:pPr>
          </w:p>
        </w:tc>
        <w:tc>
          <w:tcPr>
            <w:tcW w:w="630" w:type="dxa"/>
            <w:vMerge w:val="continue"/>
            <w:noWrap w:val="0"/>
            <w:vAlign w:val="center"/>
          </w:tcPr>
          <w:p w14:paraId="607CECF0">
            <w:pPr>
              <w:spacing w:line="240" w:lineRule="auto"/>
              <w:ind w:firstLine="0" w:firstLineChars="0"/>
              <w:jc w:val="center"/>
              <w:rPr>
                <w:b w:val="0"/>
                <w:bCs w:val="0"/>
                <w:sz w:val="24"/>
                <w:szCs w:val="24"/>
              </w:rPr>
            </w:pPr>
          </w:p>
        </w:tc>
        <w:tc>
          <w:tcPr>
            <w:tcW w:w="2020" w:type="dxa"/>
            <w:noWrap w:val="0"/>
            <w:vAlign w:val="center"/>
          </w:tcPr>
          <w:p w14:paraId="717BA3DC">
            <w:pPr>
              <w:spacing w:line="240" w:lineRule="auto"/>
              <w:ind w:firstLine="0" w:firstLineChars="0"/>
              <w:jc w:val="center"/>
              <w:rPr>
                <w:rFonts w:hint="eastAsia" w:hAnsi="宋体"/>
                <w:b w:val="0"/>
                <w:bCs w:val="0"/>
                <w:sz w:val="24"/>
                <w:szCs w:val="24"/>
              </w:rPr>
            </w:pPr>
            <w:r>
              <w:rPr>
                <w:rFonts w:hint="eastAsia" w:hAnsi="宋体"/>
                <w:b w:val="0"/>
                <w:bCs w:val="0"/>
                <w:sz w:val="24"/>
                <w:szCs w:val="24"/>
              </w:rPr>
              <w:t>化学药车间</w:t>
            </w:r>
          </w:p>
        </w:tc>
        <w:tc>
          <w:tcPr>
            <w:tcW w:w="6379" w:type="dxa"/>
            <w:noWrap w:val="0"/>
            <w:vAlign w:val="center"/>
          </w:tcPr>
          <w:p w14:paraId="5FA13657">
            <w:pPr>
              <w:spacing w:line="240" w:lineRule="auto"/>
              <w:ind w:firstLine="0" w:firstLineChars="0"/>
              <w:jc w:val="center"/>
              <w:rPr>
                <w:rFonts w:hint="eastAsia"/>
                <w:b w:val="0"/>
                <w:bCs w:val="0"/>
                <w:sz w:val="24"/>
                <w:szCs w:val="24"/>
              </w:rPr>
            </w:pPr>
            <w:r>
              <w:rPr>
                <w:b w:val="0"/>
                <w:bCs w:val="0"/>
                <w:sz w:val="24"/>
                <w:szCs w:val="24"/>
              </w:rPr>
              <w:t>1</w:t>
            </w:r>
            <w:r>
              <w:rPr>
                <w:rFonts w:hAnsi="宋体"/>
                <w:b w:val="0"/>
                <w:bCs w:val="0"/>
                <w:sz w:val="24"/>
                <w:szCs w:val="24"/>
              </w:rPr>
              <w:t>层</w:t>
            </w:r>
            <w:r>
              <w:rPr>
                <w:rFonts w:hint="eastAsia" w:hAnsi="宋体"/>
                <w:b w:val="0"/>
                <w:bCs w:val="0"/>
                <w:sz w:val="24"/>
                <w:szCs w:val="24"/>
              </w:rPr>
              <w:t>，通过酰化反应、酯化反应、精制，年产盐酸黄</w:t>
            </w:r>
            <w:r>
              <w:rPr>
                <w:rFonts w:hAnsi="宋体"/>
                <w:b w:val="0"/>
                <w:bCs w:val="0"/>
                <w:sz w:val="24"/>
                <w:szCs w:val="24"/>
              </w:rPr>
              <w:t>酮</w:t>
            </w:r>
            <w:r>
              <w:rPr>
                <w:rFonts w:hint="eastAsia" w:hAnsi="宋体"/>
                <w:b w:val="0"/>
                <w:bCs w:val="0"/>
                <w:sz w:val="24"/>
                <w:szCs w:val="24"/>
              </w:rPr>
              <w:t>哌酯2吨，用于制剂</w:t>
            </w:r>
          </w:p>
        </w:tc>
      </w:tr>
      <w:tr w14:paraId="1D6DC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35" w:type="dxa"/>
            <w:vMerge w:val="continue"/>
            <w:noWrap w:val="0"/>
            <w:vAlign w:val="center"/>
          </w:tcPr>
          <w:p w14:paraId="0D537BFC">
            <w:pPr>
              <w:spacing w:line="240" w:lineRule="auto"/>
              <w:ind w:firstLine="0" w:firstLineChars="0"/>
              <w:jc w:val="center"/>
              <w:rPr>
                <w:b w:val="0"/>
                <w:bCs w:val="0"/>
                <w:sz w:val="24"/>
                <w:szCs w:val="24"/>
              </w:rPr>
            </w:pPr>
          </w:p>
        </w:tc>
        <w:tc>
          <w:tcPr>
            <w:tcW w:w="630" w:type="dxa"/>
            <w:vMerge w:val="continue"/>
            <w:noWrap w:val="0"/>
            <w:vAlign w:val="center"/>
          </w:tcPr>
          <w:p w14:paraId="5235CEA8">
            <w:pPr>
              <w:spacing w:line="240" w:lineRule="auto"/>
              <w:ind w:firstLine="0" w:firstLineChars="0"/>
              <w:jc w:val="center"/>
              <w:rPr>
                <w:b w:val="0"/>
                <w:bCs w:val="0"/>
                <w:sz w:val="24"/>
                <w:szCs w:val="24"/>
              </w:rPr>
            </w:pPr>
          </w:p>
        </w:tc>
        <w:tc>
          <w:tcPr>
            <w:tcW w:w="2020" w:type="dxa"/>
            <w:noWrap w:val="0"/>
            <w:vAlign w:val="center"/>
          </w:tcPr>
          <w:p w14:paraId="69D9C8A2">
            <w:pPr>
              <w:spacing w:line="240" w:lineRule="auto"/>
              <w:ind w:firstLine="0" w:firstLineChars="0"/>
              <w:jc w:val="center"/>
              <w:rPr>
                <w:b w:val="0"/>
                <w:bCs w:val="0"/>
                <w:sz w:val="24"/>
                <w:szCs w:val="24"/>
              </w:rPr>
            </w:pPr>
            <w:r>
              <w:rPr>
                <w:rFonts w:hAnsi="宋体"/>
                <w:b w:val="0"/>
                <w:bCs w:val="0"/>
                <w:sz w:val="24"/>
                <w:szCs w:val="24"/>
              </w:rPr>
              <w:t>固体制剂车间</w:t>
            </w:r>
          </w:p>
          <w:p w14:paraId="6E8A8D61">
            <w:pPr>
              <w:spacing w:line="240" w:lineRule="auto"/>
              <w:ind w:firstLine="0" w:firstLineChars="0"/>
              <w:jc w:val="center"/>
              <w:rPr>
                <w:b w:val="0"/>
                <w:bCs w:val="0"/>
                <w:sz w:val="24"/>
                <w:szCs w:val="24"/>
              </w:rPr>
            </w:pPr>
            <w:r>
              <w:rPr>
                <w:rFonts w:hAnsi="宋体"/>
                <w:b w:val="0"/>
                <w:bCs w:val="0"/>
                <w:sz w:val="24"/>
                <w:szCs w:val="24"/>
              </w:rPr>
              <w:t>（片剂，胶囊）</w:t>
            </w:r>
          </w:p>
        </w:tc>
        <w:tc>
          <w:tcPr>
            <w:tcW w:w="6379" w:type="dxa"/>
            <w:noWrap w:val="0"/>
            <w:vAlign w:val="center"/>
          </w:tcPr>
          <w:p w14:paraId="2F8D2E35">
            <w:pPr>
              <w:spacing w:line="240" w:lineRule="auto"/>
              <w:ind w:firstLine="0" w:firstLineChars="0"/>
              <w:jc w:val="center"/>
              <w:rPr>
                <w:b w:val="0"/>
                <w:bCs w:val="0"/>
                <w:sz w:val="24"/>
                <w:szCs w:val="24"/>
              </w:rPr>
            </w:pPr>
            <w:r>
              <w:rPr>
                <w:b w:val="0"/>
                <w:bCs w:val="0"/>
                <w:sz w:val="24"/>
                <w:szCs w:val="24"/>
              </w:rPr>
              <w:t>1</w:t>
            </w:r>
            <w:r>
              <w:rPr>
                <w:rFonts w:hAnsi="宋体"/>
                <w:b w:val="0"/>
                <w:bCs w:val="0"/>
                <w:sz w:val="24"/>
                <w:szCs w:val="24"/>
              </w:rPr>
              <w:t>层，</w:t>
            </w:r>
            <w:r>
              <w:rPr>
                <w:rFonts w:hint="eastAsia" w:hAnsi="宋体"/>
                <w:b w:val="0"/>
                <w:bCs w:val="0"/>
                <w:sz w:val="24"/>
                <w:szCs w:val="24"/>
              </w:rPr>
              <w:t>片剂、胶囊生产线各1条，年产片剂9.1亿片，胶囊2.9亿粒</w:t>
            </w:r>
          </w:p>
        </w:tc>
      </w:tr>
      <w:tr w14:paraId="72F527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35" w:type="dxa"/>
            <w:vMerge w:val="continue"/>
            <w:noWrap w:val="0"/>
            <w:vAlign w:val="center"/>
          </w:tcPr>
          <w:p w14:paraId="632D64B5">
            <w:pPr>
              <w:spacing w:line="240" w:lineRule="auto"/>
              <w:ind w:firstLine="0" w:firstLineChars="0"/>
              <w:jc w:val="center"/>
              <w:rPr>
                <w:b w:val="0"/>
                <w:bCs w:val="0"/>
                <w:sz w:val="24"/>
                <w:szCs w:val="24"/>
              </w:rPr>
            </w:pPr>
          </w:p>
        </w:tc>
        <w:tc>
          <w:tcPr>
            <w:tcW w:w="630" w:type="dxa"/>
            <w:vMerge w:val="continue"/>
            <w:noWrap w:val="0"/>
            <w:vAlign w:val="center"/>
          </w:tcPr>
          <w:p w14:paraId="045F7957">
            <w:pPr>
              <w:spacing w:line="240" w:lineRule="auto"/>
              <w:ind w:firstLine="0" w:firstLineChars="0"/>
              <w:jc w:val="center"/>
              <w:rPr>
                <w:b w:val="0"/>
                <w:bCs w:val="0"/>
                <w:sz w:val="24"/>
                <w:szCs w:val="24"/>
              </w:rPr>
            </w:pPr>
          </w:p>
        </w:tc>
        <w:tc>
          <w:tcPr>
            <w:tcW w:w="2020" w:type="dxa"/>
            <w:noWrap w:val="0"/>
            <w:vAlign w:val="center"/>
          </w:tcPr>
          <w:p w14:paraId="5F99AD90">
            <w:pPr>
              <w:spacing w:line="240" w:lineRule="auto"/>
              <w:ind w:firstLine="0" w:firstLineChars="0"/>
              <w:jc w:val="center"/>
              <w:rPr>
                <w:b w:val="0"/>
                <w:bCs w:val="0"/>
                <w:sz w:val="24"/>
                <w:szCs w:val="24"/>
              </w:rPr>
            </w:pPr>
            <w:r>
              <w:rPr>
                <w:rFonts w:hAnsi="宋体"/>
                <w:b w:val="0"/>
                <w:bCs w:val="0"/>
                <w:sz w:val="24"/>
                <w:szCs w:val="24"/>
              </w:rPr>
              <w:t>仓库</w:t>
            </w:r>
          </w:p>
        </w:tc>
        <w:tc>
          <w:tcPr>
            <w:tcW w:w="6379" w:type="dxa"/>
            <w:noWrap w:val="0"/>
            <w:vAlign w:val="center"/>
          </w:tcPr>
          <w:p w14:paraId="74505ECD">
            <w:pPr>
              <w:spacing w:line="240" w:lineRule="auto"/>
              <w:ind w:firstLine="0" w:firstLineChars="0"/>
              <w:jc w:val="center"/>
              <w:rPr>
                <w:b w:val="0"/>
                <w:bCs w:val="0"/>
                <w:sz w:val="24"/>
                <w:szCs w:val="24"/>
              </w:rPr>
            </w:pPr>
            <w:r>
              <w:rPr>
                <w:rFonts w:hint="eastAsia"/>
                <w:b w:val="0"/>
                <w:bCs w:val="0"/>
                <w:sz w:val="24"/>
                <w:szCs w:val="24"/>
              </w:rPr>
              <w:t>3座，均为</w:t>
            </w:r>
            <w:r>
              <w:rPr>
                <w:b w:val="0"/>
                <w:bCs w:val="0"/>
                <w:sz w:val="24"/>
                <w:szCs w:val="24"/>
              </w:rPr>
              <w:t>1</w:t>
            </w:r>
            <w:r>
              <w:rPr>
                <w:rFonts w:hAnsi="宋体"/>
                <w:b w:val="0"/>
                <w:bCs w:val="0"/>
                <w:sz w:val="24"/>
                <w:szCs w:val="24"/>
              </w:rPr>
              <w:t>层</w:t>
            </w:r>
          </w:p>
        </w:tc>
      </w:tr>
      <w:tr w14:paraId="53183B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35" w:type="dxa"/>
            <w:vMerge w:val="restart"/>
            <w:noWrap w:val="0"/>
            <w:vAlign w:val="center"/>
          </w:tcPr>
          <w:p w14:paraId="417A9182">
            <w:pPr>
              <w:spacing w:line="240" w:lineRule="auto"/>
              <w:ind w:firstLine="0" w:firstLineChars="0"/>
              <w:jc w:val="center"/>
              <w:rPr>
                <w:b w:val="0"/>
                <w:bCs w:val="0"/>
                <w:sz w:val="24"/>
                <w:szCs w:val="24"/>
              </w:rPr>
            </w:pPr>
            <w:r>
              <w:rPr>
                <w:b w:val="0"/>
                <w:bCs w:val="0"/>
                <w:sz w:val="24"/>
                <w:szCs w:val="24"/>
              </w:rPr>
              <w:t>2</w:t>
            </w:r>
          </w:p>
        </w:tc>
        <w:tc>
          <w:tcPr>
            <w:tcW w:w="630" w:type="dxa"/>
            <w:vMerge w:val="restart"/>
            <w:noWrap w:val="0"/>
            <w:vAlign w:val="center"/>
          </w:tcPr>
          <w:p w14:paraId="2BFD7BE5">
            <w:pPr>
              <w:spacing w:line="240" w:lineRule="auto"/>
              <w:ind w:firstLine="0" w:firstLineChars="0"/>
              <w:jc w:val="center"/>
              <w:rPr>
                <w:b w:val="0"/>
                <w:bCs w:val="0"/>
                <w:sz w:val="24"/>
                <w:szCs w:val="24"/>
              </w:rPr>
            </w:pPr>
            <w:r>
              <w:rPr>
                <w:rFonts w:hAnsi="宋体"/>
                <w:b w:val="0"/>
                <w:bCs w:val="0"/>
                <w:sz w:val="24"/>
                <w:szCs w:val="24"/>
              </w:rPr>
              <w:t>辅助工程</w:t>
            </w:r>
          </w:p>
        </w:tc>
        <w:tc>
          <w:tcPr>
            <w:tcW w:w="2020" w:type="dxa"/>
            <w:noWrap w:val="0"/>
            <w:vAlign w:val="center"/>
          </w:tcPr>
          <w:p w14:paraId="2A6BFC87">
            <w:pPr>
              <w:spacing w:line="240" w:lineRule="auto"/>
              <w:ind w:firstLine="0" w:firstLineChars="0"/>
              <w:jc w:val="center"/>
              <w:rPr>
                <w:b w:val="0"/>
                <w:bCs w:val="0"/>
                <w:sz w:val="24"/>
                <w:szCs w:val="24"/>
              </w:rPr>
            </w:pPr>
            <w:r>
              <w:rPr>
                <w:rFonts w:hAnsi="宋体"/>
                <w:b w:val="0"/>
                <w:bCs w:val="0"/>
                <w:sz w:val="24"/>
                <w:szCs w:val="24"/>
              </w:rPr>
              <w:t>综合</w:t>
            </w:r>
            <w:r>
              <w:rPr>
                <w:rFonts w:hint="eastAsia" w:hAnsi="宋体"/>
                <w:b w:val="0"/>
                <w:bCs w:val="0"/>
                <w:sz w:val="24"/>
                <w:szCs w:val="24"/>
              </w:rPr>
              <w:t>办公</w:t>
            </w:r>
            <w:r>
              <w:rPr>
                <w:rFonts w:hAnsi="宋体"/>
                <w:b w:val="0"/>
                <w:bCs w:val="0"/>
                <w:sz w:val="24"/>
                <w:szCs w:val="24"/>
              </w:rPr>
              <w:t>区</w:t>
            </w:r>
          </w:p>
        </w:tc>
        <w:tc>
          <w:tcPr>
            <w:tcW w:w="6379" w:type="dxa"/>
            <w:noWrap w:val="0"/>
            <w:vAlign w:val="center"/>
          </w:tcPr>
          <w:p w14:paraId="40FAF3D2">
            <w:pPr>
              <w:spacing w:line="240" w:lineRule="auto"/>
              <w:ind w:firstLine="0" w:firstLineChars="0"/>
              <w:jc w:val="center"/>
              <w:rPr>
                <w:b w:val="0"/>
                <w:bCs w:val="0"/>
                <w:sz w:val="24"/>
                <w:szCs w:val="24"/>
              </w:rPr>
            </w:pPr>
            <w:r>
              <w:rPr>
                <w:rFonts w:hAnsi="宋体"/>
                <w:b w:val="0"/>
                <w:bCs w:val="0"/>
                <w:sz w:val="24"/>
                <w:szCs w:val="24"/>
              </w:rPr>
              <w:t>主要建设综合楼、为</w:t>
            </w:r>
            <w:r>
              <w:rPr>
                <w:b w:val="0"/>
                <w:bCs w:val="0"/>
                <w:sz w:val="24"/>
                <w:szCs w:val="24"/>
              </w:rPr>
              <w:t>4</w:t>
            </w:r>
            <w:r>
              <w:rPr>
                <w:rFonts w:hAnsi="宋体"/>
                <w:b w:val="0"/>
                <w:bCs w:val="0"/>
                <w:sz w:val="24"/>
                <w:szCs w:val="24"/>
              </w:rPr>
              <w:t>层建筑，其中综合楼用于办公，销售中心，各职能部门，三楼为实验室，主要用于药物的检验。</w:t>
            </w:r>
          </w:p>
        </w:tc>
      </w:tr>
      <w:tr w14:paraId="5715CB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35" w:type="dxa"/>
            <w:vMerge w:val="continue"/>
            <w:noWrap w:val="0"/>
            <w:vAlign w:val="center"/>
          </w:tcPr>
          <w:p w14:paraId="175BDE19">
            <w:pPr>
              <w:spacing w:line="240" w:lineRule="auto"/>
              <w:ind w:firstLine="0" w:firstLineChars="0"/>
              <w:jc w:val="center"/>
              <w:rPr>
                <w:b w:val="0"/>
                <w:bCs w:val="0"/>
                <w:sz w:val="24"/>
                <w:szCs w:val="24"/>
              </w:rPr>
            </w:pPr>
          </w:p>
        </w:tc>
        <w:tc>
          <w:tcPr>
            <w:tcW w:w="630" w:type="dxa"/>
            <w:vMerge w:val="continue"/>
            <w:noWrap w:val="0"/>
            <w:vAlign w:val="center"/>
          </w:tcPr>
          <w:p w14:paraId="4D0ABFEF">
            <w:pPr>
              <w:spacing w:line="240" w:lineRule="auto"/>
              <w:ind w:firstLine="0" w:firstLineChars="0"/>
              <w:jc w:val="center"/>
              <w:rPr>
                <w:b w:val="0"/>
                <w:bCs w:val="0"/>
                <w:sz w:val="24"/>
                <w:szCs w:val="24"/>
              </w:rPr>
            </w:pPr>
          </w:p>
        </w:tc>
        <w:tc>
          <w:tcPr>
            <w:tcW w:w="2020" w:type="dxa"/>
            <w:noWrap w:val="0"/>
            <w:vAlign w:val="center"/>
          </w:tcPr>
          <w:p w14:paraId="3711CDCE">
            <w:pPr>
              <w:spacing w:line="240" w:lineRule="auto"/>
              <w:ind w:firstLine="0" w:firstLineChars="0"/>
              <w:jc w:val="center"/>
              <w:rPr>
                <w:rFonts w:hint="eastAsia" w:hAnsi="宋体"/>
                <w:b w:val="0"/>
                <w:bCs w:val="0"/>
                <w:sz w:val="24"/>
                <w:szCs w:val="24"/>
              </w:rPr>
            </w:pPr>
            <w:r>
              <w:rPr>
                <w:rFonts w:hint="eastAsia" w:hAnsi="宋体"/>
                <w:b w:val="0"/>
                <w:bCs w:val="0"/>
                <w:sz w:val="24"/>
                <w:szCs w:val="24"/>
              </w:rPr>
              <w:t>实验车间</w:t>
            </w:r>
          </w:p>
        </w:tc>
        <w:tc>
          <w:tcPr>
            <w:tcW w:w="6379" w:type="dxa"/>
            <w:noWrap w:val="0"/>
            <w:vAlign w:val="center"/>
          </w:tcPr>
          <w:p w14:paraId="4379F171">
            <w:pPr>
              <w:spacing w:line="240" w:lineRule="auto"/>
              <w:ind w:firstLine="0" w:firstLineChars="0"/>
              <w:jc w:val="center"/>
              <w:rPr>
                <w:rFonts w:hint="eastAsia" w:hAnsi="宋体"/>
                <w:b w:val="0"/>
                <w:bCs w:val="0"/>
                <w:sz w:val="24"/>
                <w:szCs w:val="24"/>
              </w:rPr>
            </w:pPr>
            <w:r>
              <w:rPr>
                <w:rFonts w:hAnsi="宋体"/>
                <w:b w:val="0"/>
                <w:bCs w:val="0"/>
                <w:sz w:val="24"/>
                <w:szCs w:val="24"/>
              </w:rPr>
              <w:t>1层建筑，用于</w:t>
            </w:r>
            <w:r>
              <w:rPr>
                <w:rFonts w:hint="eastAsia" w:hAnsi="宋体"/>
                <w:b w:val="0"/>
                <w:bCs w:val="0"/>
                <w:sz w:val="24"/>
                <w:szCs w:val="24"/>
              </w:rPr>
              <w:t>产品质量检测</w:t>
            </w:r>
          </w:p>
        </w:tc>
      </w:tr>
      <w:tr w14:paraId="09964D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35" w:type="dxa"/>
            <w:noWrap w:val="0"/>
            <w:vAlign w:val="center"/>
          </w:tcPr>
          <w:p w14:paraId="70AA4576">
            <w:pPr>
              <w:spacing w:line="240" w:lineRule="auto"/>
              <w:ind w:firstLine="0" w:firstLineChars="0"/>
              <w:jc w:val="center"/>
              <w:rPr>
                <w:b w:val="0"/>
                <w:bCs w:val="0"/>
                <w:sz w:val="24"/>
                <w:szCs w:val="24"/>
              </w:rPr>
            </w:pPr>
            <w:r>
              <w:rPr>
                <w:b w:val="0"/>
                <w:bCs w:val="0"/>
                <w:sz w:val="24"/>
                <w:szCs w:val="24"/>
              </w:rPr>
              <w:t>3</w:t>
            </w:r>
          </w:p>
        </w:tc>
        <w:tc>
          <w:tcPr>
            <w:tcW w:w="630" w:type="dxa"/>
            <w:noWrap w:val="0"/>
            <w:vAlign w:val="center"/>
          </w:tcPr>
          <w:p w14:paraId="69436BBA">
            <w:pPr>
              <w:spacing w:line="240" w:lineRule="auto"/>
              <w:ind w:firstLine="0" w:firstLineChars="0"/>
              <w:jc w:val="center"/>
              <w:rPr>
                <w:b w:val="0"/>
                <w:bCs w:val="0"/>
                <w:sz w:val="24"/>
                <w:szCs w:val="24"/>
              </w:rPr>
            </w:pPr>
            <w:r>
              <w:rPr>
                <w:rFonts w:hAnsi="宋体"/>
                <w:b w:val="0"/>
                <w:bCs w:val="0"/>
                <w:sz w:val="24"/>
                <w:szCs w:val="24"/>
              </w:rPr>
              <w:t>公用工程</w:t>
            </w:r>
          </w:p>
        </w:tc>
        <w:tc>
          <w:tcPr>
            <w:tcW w:w="8399" w:type="dxa"/>
            <w:gridSpan w:val="2"/>
            <w:noWrap w:val="0"/>
            <w:vAlign w:val="center"/>
          </w:tcPr>
          <w:p w14:paraId="50418D8D">
            <w:pPr>
              <w:spacing w:line="240" w:lineRule="auto"/>
              <w:ind w:firstLine="0" w:firstLineChars="0"/>
              <w:jc w:val="center"/>
              <w:rPr>
                <w:rFonts w:hAnsi="宋体"/>
                <w:b w:val="0"/>
                <w:bCs w:val="0"/>
                <w:sz w:val="24"/>
                <w:szCs w:val="24"/>
              </w:rPr>
            </w:pPr>
            <w:r>
              <w:rPr>
                <w:rFonts w:hAnsi="宋体"/>
                <w:b w:val="0"/>
                <w:bCs w:val="0"/>
                <w:sz w:val="24"/>
                <w:szCs w:val="24"/>
              </w:rPr>
              <w:t>包括机修车间、冷冻机泵房、给排水设施、变电室等</w:t>
            </w:r>
          </w:p>
        </w:tc>
      </w:tr>
      <w:tr w14:paraId="41BC2A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635" w:type="dxa"/>
            <w:noWrap w:val="0"/>
            <w:vAlign w:val="center"/>
          </w:tcPr>
          <w:p w14:paraId="34861E88">
            <w:pPr>
              <w:spacing w:line="240" w:lineRule="auto"/>
              <w:ind w:firstLine="0" w:firstLineChars="0"/>
              <w:jc w:val="center"/>
              <w:rPr>
                <w:rFonts w:hint="eastAsia" w:eastAsia="宋体"/>
                <w:b w:val="0"/>
                <w:bCs w:val="0"/>
                <w:sz w:val="24"/>
                <w:szCs w:val="24"/>
                <w:lang w:val="en-US" w:eastAsia="zh-CN"/>
              </w:rPr>
            </w:pPr>
            <w:r>
              <w:rPr>
                <w:rFonts w:hint="eastAsia"/>
                <w:b w:val="0"/>
                <w:bCs w:val="0"/>
                <w:sz w:val="24"/>
                <w:szCs w:val="24"/>
                <w:lang w:val="en-US" w:eastAsia="zh-CN"/>
              </w:rPr>
              <w:t>4</w:t>
            </w:r>
          </w:p>
        </w:tc>
        <w:tc>
          <w:tcPr>
            <w:tcW w:w="630" w:type="dxa"/>
            <w:vMerge w:val="restart"/>
            <w:noWrap w:val="0"/>
            <w:vAlign w:val="center"/>
          </w:tcPr>
          <w:p w14:paraId="4D094BF8">
            <w:pPr>
              <w:spacing w:line="240" w:lineRule="auto"/>
              <w:ind w:firstLine="0" w:firstLineChars="0"/>
              <w:jc w:val="center"/>
              <w:rPr>
                <w:b w:val="0"/>
                <w:bCs w:val="0"/>
                <w:sz w:val="24"/>
                <w:szCs w:val="24"/>
              </w:rPr>
            </w:pPr>
            <w:r>
              <w:rPr>
                <w:rFonts w:hAnsi="宋体"/>
                <w:b w:val="0"/>
                <w:bCs w:val="0"/>
                <w:sz w:val="24"/>
                <w:szCs w:val="24"/>
              </w:rPr>
              <w:t>环保工程</w:t>
            </w:r>
          </w:p>
        </w:tc>
        <w:tc>
          <w:tcPr>
            <w:tcW w:w="2020" w:type="dxa"/>
            <w:noWrap w:val="0"/>
            <w:vAlign w:val="center"/>
          </w:tcPr>
          <w:p w14:paraId="062A3E88">
            <w:pPr>
              <w:spacing w:line="240" w:lineRule="auto"/>
              <w:ind w:firstLine="0" w:firstLineChars="0"/>
              <w:jc w:val="center"/>
              <w:rPr>
                <w:rFonts w:hint="eastAsia"/>
                <w:b w:val="0"/>
                <w:bCs w:val="0"/>
                <w:sz w:val="24"/>
                <w:szCs w:val="24"/>
              </w:rPr>
            </w:pPr>
            <w:r>
              <w:rPr>
                <w:rFonts w:hint="eastAsia"/>
                <w:b w:val="0"/>
                <w:bCs w:val="0"/>
                <w:sz w:val="24"/>
                <w:szCs w:val="24"/>
              </w:rPr>
              <w:t>废气治理措施</w:t>
            </w:r>
          </w:p>
        </w:tc>
        <w:tc>
          <w:tcPr>
            <w:tcW w:w="6379" w:type="dxa"/>
            <w:noWrap w:val="0"/>
            <w:vAlign w:val="center"/>
          </w:tcPr>
          <w:p w14:paraId="565EA0AB">
            <w:pPr>
              <w:keepNext w:val="0"/>
              <w:keepLines w:val="0"/>
              <w:pageBreakBefore w:val="0"/>
              <w:widowControl w:val="0"/>
              <w:kinsoku/>
              <w:wordWrap/>
              <w:overflowPunct/>
              <w:topLinePunct w:val="0"/>
              <w:autoSpaceDE/>
              <w:autoSpaceDN/>
              <w:bidi w:val="0"/>
              <w:adjustRightInd/>
              <w:snapToGrid/>
              <w:spacing w:line="384" w:lineRule="auto"/>
              <w:ind w:left="0" w:leftChars="0" w:right="0" w:rightChars="0" w:firstLine="480" w:firstLineChars="200"/>
              <w:jc w:val="left"/>
              <w:textAlignment w:val="auto"/>
              <w:outlineLvl w:val="9"/>
              <w:rPr>
                <w:rFonts w:hint="eastAsia"/>
                <w:b w:val="0"/>
                <w:bCs w:val="0"/>
                <w:sz w:val="24"/>
                <w:szCs w:val="24"/>
              </w:rPr>
            </w:pPr>
            <w:r>
              <w:rPr>
                <w:rFonts w:hint="eastAsia" w:ascii="宋体" w:hAnsi="宋体" w:eastAsia="宋体" w:cs="宋体"/>
                <w:b w:val="0"/>
                <w:bCs w:val="0"/>
                <w:sz w:val="24"/>
                <w:szCs w:val="24"/>
              </w:rPr>
              <w:t>生物工程车间：1、</w:t>
            </w:r>
            <w:r>
              <w:rPr>
                <w:rFonts w:hint="eastAsia" w:ascii="宋体" w:hAnsi="宋体" w:eastAsia="宋体" w:cs="宋体"/>
                <w:b w:val="0"/>
                <w:bCs w:val="0"/>
                <w:sz w:val="24"/>
                <w:szCs w:val="24"/>
                <w:lang w:val="en-US" w:eastAsia="zh-CN"/>
              </w:rPr>
              <w:t>工艺描述</w:t>
            </w:r>
            <w:r>
              <w:rPr>
                <w:rFonts w:hint="eastAsia" w:ascii="宋体" w:hAnsi="宋体" w:eastAsia="宋体" w:cs="宋体"/>
                <w:b w:val="0"/>
                <w:bCs w:val="0"/>
                <w:sz w:val="24"/>
                <w:szCs w:val="24"/>
              </w:rPr>
              <w:t>发酵废气经旋风分离器进行处理，分别经</w:t>
            </w:r>
            <w:r>
              <w:rPr>
                <w:rFonts w:hint="eastAsia" w:ascii="宋体" w:hAnsi="宋体" w:eastAsia="宋体" w:cs="宋体"/>
                <w:b w:val="0"/>
                <w:bCs w:val="0"/>
                <w:sz w:val="24"/>
                <w:szCs w:val="24"/>
                <w:lang w:val="en-US" w:eastAsia="zh-CN"/>
              </w:rPr>
              <w:t>5</w:t>
            </w:r>
            <w:r>
              <w:rPr>
                <w:rFonts w:hint="eastAsia" w:ascii="宋体" w:hAnsi="宋体" w:eastAsia="宋体" w:cs="宋体"/>
                <w:b w:val="0"/>
                <w:bCs w:val="0"/>
                <w:sz w:val="24"/>
                <w:szCs w:val="24"/>
              </w:rPr>
              <w:t>根高15m的排气筒排放；2、喷干废气经内置布袋除尘装置处理，经高15m的排气筒排放</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化学药车间：</w:t>
            </w:r>
            <w:r>
              <w:rPr>
                <w:rFonts w:hint="eastAsia" w:ascii="宋体" w:hAnsi="宋体" w:eastAsia="宋体" w:cs="宋体"/>
                <w:b w:val="0"/>
                <w:bCs w:val="0"/>
                <w:sz w:val="24"/>
                <w:szCs w:val="24"/>
                <w:lang w:val="en-US" w:eastAsia="zh-CN"/>
              </w:rPr>
              <w:t>1、</w:t>
            </w:r>
            <w:r>
              <w:rPr>
                <w:rFonts w:hint="default" w:ascii="宋体" w:hAnsi="宋体" w:eastAsia="宋体" w:cs="宋体"/>
                <w:b w:val="0"/>
                <w:bCs w:val="0"/>
                <w:sz w:val="24"/>
                <w:szCs w:val="24"/>
              </w:rPr>
              <w:t>酰化反应废气</w:t>
            </w:r>
            <w:r>
              <w:rPr>
                <w:rFonts w:hint="eastAsia" w:ascii="宋体" w:hAnsi="宋体" w:eastAsia="宋体" w:cs="宋体"/>
                <w:b w:val="0"/>
                <w:bCs w:val="0"/>
                <w:sz w:val="24"/>
                <w:szCs w:val="24"/>
              </w:rPr>
              <w:t>主要成分为二氧化硫和氯化氢，</w:t>
            </w:r>
            <w:r>
              <w:rPr>
                <w:rFonts w:hint="eastAsia" w:ascii="宋体" w:hAnsi="宋体" w:eastAsia="宋体" w:cs="宋体"/>
                <w:b w:val="0"/>
                <w:bCs w:val="0"/>
                <w:sz w:val="24"/>
                <w:szCs w:val="24"/>
                <w:lang w:eastAsia="zh-CN"/>
              </w:rPr>
              <w:t>经“碱液喷淋塔</w:t>
            </w:r>
            <w:r>
              <w:rPr>
                <w:rFonts w:hint="eastAsia" w:ascii="宋体" w:hAnsi="宋体" w:eastAsia="宋体" w:cs="宋体"/>
                <w:b w:val="0"/>
                <w:bCs w:val="0"/>
                <w:sz w:val="24"/>
                <w:szCs w:val="24"/>
                <w:lang w:val="en-US" w:eastAsia="zh-CN"/>
              </w:rPr>
              <w:t>+活性炭吸附装置</w:t>
            </w:r>
            <w:r>
              <w:rPr>
                <w:rFonts w:hint="eastAsia" w:ascii="宋体" w:hAnsi="宋体" w:eastAsia="宋体" w:cs="宋体"/>
                <w:b w:val="0"/>
                <w:bCs w:val="0"/>
                <w:sz w:val="24"/>
                <w:szCs w:val="24"/>
                <w:lang w:eastAsia="zh-CN"/>
              </w:rPr>
              <w:t>”</w:t>
            </w:r>
            <w:r>
              <w:rPr>
                <w:rFonts w:hint="default" w:ascii="宋体" w:hAnsi="宋体" w:eastAsia="宋体" w:cs="宋体"/>
                <w:b w:val="0"/>
                <w:bCs w:val="0"/>
                <w:sz w:val="24"/>
                <w:szCs w:val="24"/>
              </w:rPr>
              <w:t>处理后</w:t>
            </w:r>
            <w:r>
              <w:rPr>
                <w:rFonts w:hint="eastAsia" w:ascii="宋体" w:hAnsi="宋体" w:eastAsia="宋体" w:cs="宋体"/>
                <w:b w:val="0"/>
                <w:bCs w:val="0"/>
                <w:sz w:val="24"/>
                <w:szCs w:val="24"/>
                <w:lang w:eastAsia="zh-CN"/>
              </w:rPr>
              <w:t>由</w:t>
            </w:r>
            <w:r>
              <w:rPr>
                <w:rFonts w:hint="eastAsia" w:ascii="宋体" w:hAnsi="宋体" w:eastAsia="宋体" w:cs="宋体"/>
                <w:b w:val="0"/>
                <w:bCs w:val="0"/>
                <w:sz w:val="24"/>
                <w:szCs w:val="24"/>
                <w:lang w:val="en-US" w:eastAsia="zh-CN"/>
              </w:rPr>
              <w:t>15m排气筒排放（P8）。酰化反应甲苯氯化亚砜不凝气经乙二醇深度冷凝后由</w:t>
            </w:r>
            <w:r>
              <w:rPr>
                <w:rFonts w:hint="eastAsia" w:ascii="宋体" w:hAnsi="宋体" w:eastAsia="宋体" w:cs="宋体"/>
                <w:b w:val="0"/>
                <w:bCs w:val="0"/>
                <w:sz w:val="24"/>
                <w:szCs w:val="24"/>
                <w:lang w:eastAsia="zh-CN"/>
              </w:rPr>
              <w:t>水环真空泵抽出经“碱液喷淋塔</w:t>
            </w:r>
            <w:r>
              <w:rPr>
                <w:rFonts w:hint="eastAsia" w:ascii="宋体" w:hAnsi="宋体" w:eastAsia="宋体" w:cs="宋体"/>
                <w:b w:val="0"/>
                <w:bCs w:val="0"/>
                <w:sz w:val="24"/>
                <w:szCs w:val="24"/>
                <w:lang w:val="en-US" w:eastAsia="zh-CN"/>
              </w:rPr>
              <w:t>+活性炭吸附装置</w:t>
            </w:r>
            <w:r>
              <w:rPr>
                <w:rFonts w:hint="eastAsia" w:ascii="宋体" w:hAnsi="宋体" w:eastAsia="宋体" w:cs="宋体"/>
                <w:b w:val="0"/>
                <w:bCs w:val="0"/>
                <w:sz w:val="24"/>
                <w:szCs w:val="24"/>
                <w:lang w:eastAsia="zh-CN"/>
              </w:rPr>
              <w:t>”</w:t>
            </w:r>
            <w:r>
              <w:rPr>
                <w:rFonts w:hint="default" w:ascii="宋体" w:hAnsi="宋体" w:eastAsia="宋体" w:cs="宋体"/>
                <w:b w:val="0"/>
                <w:bCs w:val="0"/>
                <w:sz w:val="24"/>
                <w:szCs w:val="24"/>
              </w:rPr>
              <w:t>处理后</w:t>
            </w:r>
            <w:r>
              <w:rPr>
                <w:rFonts w:hint="eastAsia" w:ascii="宋体" w:hAnsi="宋体" w:eastAsia="宋体" w:cs="宋体"/>
                <w:b w:val="0"/>
                <w:bCs w:val="0"/>
                <w:sz w:val="24"/>
                <w:szCs w:val="24"/>
                <w:lang w:eastAsia="zh-CN"/>
              </w:rPr>
              <w:t>由</w:t>
            </w:r>
            <w:r>
              <w:rPr>
                <w:rFonts w:hint="eastAsia" w:ascii="宋体" w:hAnsi="宋体" w:eastAsia="宋体" w:cs="宋体"/>
                <w:b w:val="0"/>
                <w:bCs w:val="0"/>
                <w:sz w:val="24"/>
                <w:szCs w:val="24"/>
                <w:lang w:val="en-US" w:eastAsia="zh-CN"/>
              </w:rPr>
              <w:t>15m排气筒（P8）排放。2、酯化反应甲苯不凝气经经乙二醇深度冷凝后</w:t>
            </w:r>
            <w:r>
              <w:rPr>
                <w:rFonts w:hint="eastAsia" w:ascii="宋体" w:hAnsi="宋体" w:eastAsia="宋体" w:cs="宋体"/>
                <w:b w:val="0"/>
                <w:bCs w:val="0"/>
                <w:sz w:val="24"/>
                <w:szCs w:val="24"/>
                <w:lang w:eastAsia="zh-CN"/>
              </w:rPr>
              <w:t>由水环真空泵抽出经“碱液喷淋塔</w:t>
            </w:r>
            <w:r>
              <w:rPr>
                <w:rFonts w:hint="eastAsia" w:ascii="宋体" w:hAnsi="宋体" w:eastAsia="宋体" w:cs="宋体"/>
                <w:b w:val="0"/>
                <w:bCs w:val="0"/>
                <w:sz w:val="24"/>
                <w:szCs w:val="24"/>
                <w:lang w:val="en-US" w:eastAsia="zh-CN"/>
              </w:rPr>
              <w:t>+活性炭吸附装置</w:t>
            </w:r>
            <w:r>
              <w:rPr>
                <w:rFonts w:hint="eastAsia" w:ascii="宋体" w:hAnsi="宋体" w:eastAsia="宋体" w:cs="宋体"/>
                <w:b w:val="0"/>
                <w:bCs w:val="0"/>
                <w:sz w:val="24"/>
                <w:szCs w:val="24"/>
                <w:lang w:eastAsia="zh-CN"/>
              </w:rPr>
              <w:t>”</w:t>
            </w:r>
            <w:r>
              <w:rPr>
                <w:rFonts w:hint="default" w:ascii="宋体" w:hAnsi="宋体" w:eastAsia="宋体" w:cs="宋体"/>
                <w:b w:val="0"/>
                <w:bCs w:val="0"/>
                <w:sz w:val="24"/>
                <w:szCs w:val="24"/>
              </w:rPr>
              <w:t>处理后</w:t>
            </w:r>
            <w:r>
              <w:rPr>
                <w:rFonts w:hint="eastAsia" w:ascii="宋体" w:hAnsi="宋体" w:eastAsia="宋体" w:cs="宋体"/>
                <w:b w:val="0"/>
                <w:bCs w:val="0"/>
                <w:sz w:val="24"/>
                <w:szCs w:val="24"/>
                <w:lang w:eastAsia="zh-CN"/>
              </w:rPr>
              <w:t>由</w:t>
            </w:r>
            <w:r>
              <w:rPr>
                <w:rFonts w:hint="eastAsia" w:ascii="宋体" w:hAnsi="宋体" w:eastAsia="宋体" w:cs="宋体"/>
                <w:b w:val="0"/>
                <w:bCs w:val="0"/>
                <w:sz w:val="24"/>
                <w:szCs w:val="24"/>
                <w:lang w:val="en-US" w:eastAsia="zh-CN"/>
              </w:rPr>
              <w:t>15m排气筒排放（P9）。3、精制反应乙醇、甲苯不凝气经乙二醇深度冷凝后由</w:t>
            </w:r>
            <w:r>
              <w:rPr>
                <w:rFonts w:hint="eastAsia" w:ascii="宋体" w:hAnsi="宋体" w:eastAsia="宋体" w:cs="宋体"/>
                <w:b w:val="0"/>
                <w:bCs w:val="0"/>
                <w:sz w:val="24"/>
                <w:szCs w:val="24"/>
                <w:lang w:eastAsia="zh-CN"/>
              </w:rPr>
              <w:t>水环真空泵抽出经“碱液喷淋塔</w:t>
            </w:r>
            <w:r>
              <w:rPr>
                <w:rFonts w:hint="eastAsia" w:ascii="宋体" w:hAnsi="宋体" w:eastAsia="宋体" w:cs="宋体"/>
                <w:b w:val="0"/>
                <w:bCs w:val="0"/>
                <w:sz w:val="24"/>
                <w:szCs w:val="24"/>
                <w:lang w:val="en-US" w:eastAsia="zh-CN"/>
              </w:rPr>
              <w:t>+活性炭吸附装置</w:t>
            </w:r>
            <w:r>
              <w:rPr>
                <w:rFonts w:hint="eastAsia" w:ascii="宋体" w:hAnsi="宋体" w:eastAsia="宋体" w:cs="宋体"/>
                <w:b w:val="0"/>
                <w:bCs w:val="0"/>
                <w:sz w:val="24"/>
                <w:szCs w:val="24"/>
                <w:lang w:eastAsia="zh-CN"/>
              </w:rPr>
              <w:t>”</w:t>
            </w:r>
            <w:r>
              <w:rPr>
                <w:rFonts w:hint="default" w:ascii="宋体" w:hAnsi="宋体" w:eastAsia="宋体" w:cs="宋体"/>
                <w:b w:val="0"/>
                <w:bCs w:val="0"/>
                <w:sz w:val="24"/>
                <w:szCs w:val="24"/>
              </w:rPr>
              <w:t>处理后</w:t>
            </w:r>
            <w:r>
              <w:rPr>
                <w:rFonts w:hint="eastAsia" w:ascii="宋体" w:hAnsi="宋体" w:eastAsia="宋体" w:cs="宋体"/>
                <w:b w:val="0"/>
                <w:bCs w:val="0"/>
                <w:sz w:val="24"/>
                <w:szCs w:val="24"/>
                <w:lang w:eastAsia="zh-CN"/>
              </w:rPr>
              <w:t>由</w:t>
            </w:r>
            <w:r>
              <w:rPr>
                <w:rFonts w:hint="eastAsia" w:ascii="宋体" w:hAnsi="宋体" w:eastAsia="宋体" w:cs="宋体"/>
                <w:b w:val="0"/>
                <w:bCs w:val="0"/>
                <w:sz w:val="24"/>
                <w:szCs w:val="24"/>
                <w:lang w:val="en-US" w:eastAsia="zh-CN"/>
              </w:rPr>
              <w:t>15m排气筒（P10-P11）排放。4、</w:t>
            </w:r>
            <w:r>
              <w:rPr>
                <w:rFonts w:hint="eastAsia" w:ascii="宋体" w:hAnsi="宋体" w:eastAsia="宋体" w:cs="宋体"/>
                <w:b w:val="0"/>
                <w:bCs w:val="0"/>
                <w:sz w:val="24"/>
                <w:szCs w:val="24"/>
              </w:rPr>
              <w:t>干燥采用双锥干燥机</w:t>
            </w:r>
            <w:r>
              <w:rPr>
                <w:rFonts w:hint="eastAsia" w:ascii="宋体" w:hAnsi="宋体" w:eastAsia="宋体" w:cs="宋体"/>
                <w:b w:val="0"/>
                <w:bCs w:val="0"/>
                <w:sz w:val="24"/>
                <w:szCs w:val="24"/>
                <w:lang w:val="en-US" w:eastAsia="zh-CN"/>
              </w:rPr>
              <w:t>经乙二醇深度冷凝后</w:t>
            </w:r>
            <w:r>
              <w:rPr>
                <w:rFonts w:hint="eastAsia" w:ascii="宋体" w:hAnsi="宋体" w:eastAsia="宋体" w:cs="宋体"/>
                <w:b w:val="0"/>
                <w:bCs w:val="0"/>
                <w:sz w:val="24"/>
                <w:szCs w:val="24"/>
              </w:rPr>
              <w:t>，废气在双锥干燥剂排气口无组织排放</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固体制剂车</w:t>
            </w:r>
            <w:r>
              <w:rPr>
                <w:rFonts w:hint="eastAsia"/>
                <w:b w:val="0"/>
                <w:bCs w:val="0"/>
                <w:sz w:val="24"/>
                <w:szCs w:val="24"/>
              </w:rPr>
              <w:t>间：</w:t>
            </w:r>
            <w:r>
              <w:rPr>
                <w:rFonts w:hint="eastAsia" w:ascii="宋体" w:hAnsi="宋体" w:eastAsia="宋体" w:cs="宋体"/>
                <w:b w:val="0"/>
                <w:bCs w:val="0"/>
                <w:sz w:val="24"/>
                <w:szCs w:val="24"/>
                <w:lang w:val="en-US" w:eastAsia="zh-CN"/>
              </w:rPr>
              <w:t>固体制剂车间产生的废气为粉碎和干燥废气、包衣废气，主要污染物为粉尘，经布袋除尘器除尘后从高15m的排气筒（P12）排放。污水处理站废气：本项目对污水处理站进行加盖，废气收集后通过碱液喷淋塔处理后经高15m的排气筒（P7）排放。</w:t>
            </w:r>
          </w:p>
        </w:tc>
      </w:tr>
      <w:tr w14:paraId="7DD19B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35" w:type="dxa"/>
            <w:noWrap w:val="0"/>
            <w:vAlign w:val="center"/>
          </w:tcPr>
          <w:p w14:paraId="5C53C857">
            <w:pPr>
              <w:spacing w:line="240" w:lineRule="auto"/>
              <w:ind w:firstLine="0" w:firstLineChars="0"/>
              <w:jc w:val="center"/>
              <w:rPr>
                <w:rFonts w:hint="eastAsia" w:eastAsia="宋体"/>
                <w:b w:val="0"/>
                <w:bCs w:val="0"/>
                <w:sz w:val="24"/>
                <w:szCs w:val="24"/>
                <w:lang w:val="en-US" w:eastAsia="zh-CN"/>
              </w:rPr>
            </w:pPr>
            <w:r>
              <w:rPr>
                <w:rFonts w:hint="eastAsia"/>
                <w:b w:val="0"/>
                <w:bCs w:val="0"/>
                <w:sz w:val="24"/>
                <w:szCs w:val="24"/>
                <w:lang w:val="en-US" w:eastAsia="zh-CN"/>
              </w:rPr>
              <w:t>5</w:t>
            </w:r>
          </w:p>
        </w:tc>
        <w:tc>
          <w:tcPr>
            <w:tcW w:w="630" w:type="dxa"/>
            <w:vMerge w:val="continue"/>
            <w:noWrap w:val="0"/>
            <w:vAlign w:val="center"/>
          </w:tcPr>
          <w:p w14:paraId="1EE3A349">
            <w:pPr>
              <w:spacing w:line="240" w:lineRule="auto"/>
              <w:ind w:firstLine="0" w:firstLineChars="0"/>
              <w:jc w:val="center"/>
              <w:rPr>
                <w:rFonts w:hAnsi="宋体"/>
                <w:b w:val="0"/>
                <w:bCs w:val="0"/>
                <w:sz w:val="24"/>
                <w:szCs w:val="24"/>
              </w:rPr>
            </w:pPr>
          </w:p>
        </w:tc>
        <w:tc>
          <w:tcPr>
            <w:tcW w:w="2020" w:type="dxa"/>
            <w:noWrap w:val="0"/>
            <w:vAlign w:val="center"/>
          </w:tcPr>
          <w:p w14:paraId="4F301759">
            <w:pPr>
              <w:spacing w:line="240" w:lineRule="auto"/>
              <w:ind w:firstLine="0" w:firstLineChars="0"/>
              <w:jc w:val="center"/>
              <w:rPr>
                <w:rFonts w:hint="eastAsia" w:hAnsi="宋体"/>
                <w:b w:val="0"/>
                <w:bCs w:val="0"/>
                <w:sz w:val="24"/>
                <w:szCs w:val="24"/>
              </w:rPr>
            </w:pPr>
            <w:r>
              <w:rPr>
                <w:rFonts w:hint="eastAsia" w:hAnsi="宋体"/>
                <w:b w:val="0"/>
                <w:bCs w:val="0"/>
                <w:sz w:val="24"/>
                <w:szCs w:val="24"/>
              </w:rPr>
              <w:t>危废暂存</w:t>
            </w:r>
          </w:p>
        </w:tc>
        <w:tc>
          <w:tcPr>
            <w:tcW w:w="6379" w:type="dxa"/>
            <w:noWrap w:val="0"/>
            <w:vAlign w:val="center"/>
          </w:tcPr>
          <w:p w14:paraId="25D7BC0A">
            <w:pPr>
              <w:spacing w:line="240" w:lineRule="auto"/>
              <w:ind w:firstLine="0" w:firstLineChars="0"/>
              <w:jc w:val="center"/>
              <w:rPr>
                <w:rFonts w:hint="eastAsia" w:hAnsi="宋体"/>
                <w:b w:val="0"/>
                <w:bCs w:val="0"/>
                <w:color w:val="000000"/>
                <w:sz w:val="24"/>
                <w:szCs w:val="24"/>
              </w:rPr>
            </w:pPr>
            <w:r>
              <w:rPr>
                <w:rFonts w:hAnsi="宋体"/>
                <w:b w:val="0"/>
                <w:bCs w:val="0"/>
                <w:color w:val="000000"/>
                <w:sz w:val="24"/>
                <w:szCs w:val="24"/>
              </w:rPr>
              <w:t>一座</w:t>
            </w:r>
          </w:p>
        </w:tc>
      </w:tr>
      <w:tr w14:paraId="1EE13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35" w:type="dxa"/>
            <w:noWrap w:val="0"/>
            <w:vAlign w:val="center"/>
          </w:tcPr>
          <w:p w14:paraId="0561559C">
            <w:pPr>
              <w:spacing w:line="240" w:lineRule="auto"/>
              <w:ind w:firstLine="0" w:firstLineChars="0"/>
              <w:jc w:val="center"/>
              <w:rPr>
                <w:rFonts w:hint="eastAsia" w:eastAsia="宋体"/>
                <w:b w:val="0"/>
                <w:bCs w:val="0"/>
                <w:sz w:val="24"/>
                <w:szCs w:val="24"/>
                <w:lang w:val="en-US" w:eastAsia="zh-CN"/>
              </w:rPr>
            </w:pPr>
            <w:r>
              <w:rPr>
                <w:rFonts w:hint="eastAsia"/>
                <w:b w:val="0"/>
                <w:bCs w:val="0"/>
                <w:sz w:val="24"/>
                <w:szCs w:val="24"/>
                <w:lang w:val="en-US" w:eastAsia="zh-CN"/>
              </w:rPr>
              <w:t>6</w:t>
            </w:r>
          </w:p>
        </w:tc>
        <w:tc>
          <w:tcPr>
            <w:tcW w:w="630" w:type="dxa"/>
            <w:vMerge w:val="continue"/>
            <w:noWrap w:val="0"/>
            <w:vAlign w:val="center"/>
          </w:tcPr>
          <w:p w14:paraId="6D71F6A8">
            <w:pPr>
              <w:spacing w:line="240" w:lineRule="auto"/>
              <w:ind w:firstLine="0" w:firstLineChars="0"/>
              <w:jc w:val="center"/>
              <w:rPr>
                <w:rFonts w:hAnsi="宋体"/>
                <w:b w:val="0"/>
                <w:bCs w:val="0"/>
                <w:sz w:val="24"/>
                <w:szCs w:val="24"/>
              </w:rPr>
            </w:pPr>
          </w:p>
        </w:tc>
        <w:tc>
          <w:tcPr>
            <w:tcW w:w="2020" w:type="dxa"/>
            <w:noWrap w:val="0"/>
            <w:vAlign w:val="center"/>
          </w:tcPr>
          <w:p w14:paraId="4D359123">
            <w:pPr>
              <w:spacing w:line="240" w:lineRule="auto"/>
              <w:ind w:firstLine="0" w:firstLineChars="0"/>
              <w:jc w:val="center"/>
              <w:rPr>
                <w:b w:val="0"/>
                <w:bCs w:val="0"/>
                <w:sz w:val="24"/>
                <w:szCs w:val="24"/>
              </w:rPr>
            </w:pPr>
            <w:r>
              <w:rPr>
                <w:rFonts w:hAnsi="宋体"/>
                <w:b w:val="0"/>
                <w:bCs w:val="0"/>
                <w:sz w:val="24"/>
                <w:szCs w:val="24"/>
              </w:rPr>
              <w:t>污水处理站</w:t>
            </w:r>
          </w:p>
        </w:tc>
        <w:tc>
          <w:tcPr>
            <w:tcW w:w="6379" w:type="dxa"/>
            <w:noWrap w:val="0"/>
            <w:vAlign w:val="center"/>
          </w:tcPr>
          <w:p w14:paraId="23ACEC82">
            <w:pPr>
              <w:spacing w:line="240" w:lineRule="auto"/>
              <w:ind w:firstLine="0" w:firstLineChars="0"/>
              <w:jc w:val="center"/>
              <w:rPr>
                <w:b w:val="0"/>
                <w:bCs w:val="0"/>
                <w:sz w:val="24"/>
                <w:szCs w:val="24"/>
              </w:rPr>
            </w:pPr>
            <w:r>
              <w:rPr>
                <w:rFonts w:hAnsi="宋体"/>
                <w:b w:val="0"/>
                <w:bCs w:val="0"/>
                <w:color w:val="000000"/>
                <w:sz w:val="24"/>
                <w:szCs w:val="24"/>
              </w:rPr>
              <w:t>一座，采用</w:t>
            </w:r>
            <w:r>
              <w:rPr>
                <w:rFonts w:hint="eastAsia"/>
                <w:b w:val="0"/>
                <w:bCs w:val="0"/>
                <w:color w:val="000000"/>
                <w:sz w:val="24"/>
                <w:szCs w:val="24"/>
              </w:rPr>
              <w:t>物化+生化</w:t>
            </w:r>
            <w:r>
              <w:rPr>
                <w:rFonts w:hAnsi="宋体"/>
                <w:b w:val="0"/>
                <w:bCs w:val="0"/>
                <w:color w:val="000000"/>
                <w:sz w:val="24"/>
                <w:szCs w:val="24"/>
              </w:rPr>
              <w:t>处理工艺，处理规模</w:t>
            </w:r>
            <w:r>
              <w:rPr>
                <w:b w:val="0"/>
                <w:bCs w:val="0"/>
                <w:color w:val="000000"/>
                <w:sz w:val="24"/>
                <w:szCs w:val="24"/>
              </w:rPr>
              <w:t>300m</w:t>
            </w:r>
            <w:r>
              <w:rPr>
                <w:b w:val="0"/>
                <w:bCs w:val="0"/>
                <w:color w:val="000000"/>
                <w:sz w:val="24"/>
                <w:szCs w:val="24"/>
                <w:vertAlign w:val="superscript"/>
              </w:rPr>
              <w:t>3</w:t>
            </w:r>
            <w:r>
              <w:rPr>
                <w:b w:val="0"/>
                <w:bCs w:val="0"/>
                <w:color w:val="000000"/>
                <w:sz w:val="24"/>
                <w:szCs w:val="24"/>
              </w:rPr>
              <w:t>/d</w:t>
            </w:r>
          </w:p>
        </w:tc>
      </w:tr>
    </w:tbl>
    <w:p w14:paraId="28BF800B">
      <w:pPr>
        <w:snapToGrid w:val="0"/>
        <w:ind w:left="0" w:leftChars="0" w:firstLine="0" w:firstLineChars="0"/>
        <w:jc w:val="both"/>
        <w:rPr>
          <w:rFonts w:hint="eastAsia" w:ascii="Times New Roman" w:hAnsi="Times New Roman" w:eastAsia="宋体" w:cs="Times New Roman"/>
          <w:b/>
          <w:color w:val="auto"/>
          <w:sz w:val="24"/>
          <w:szCs w:val="24"/>
          <w:highlight w:val="none"/>
          <w:lang w:eastAsia="zh-CN"/>
        </w:rPr>
      </w:pPr>
    </w:p>
    <w:p w14:paraId="4130860E">
      <w:pPr>
        <w:snapToGrid w:val="0"/>
        <w:ind w:left="0" w:leftChars="0" w:firstLine="0" w:firstLineChars="0"/>
        <w:jc w:val="both"/>
        <w:rPr>
          <w:rFonts w:hint="eastAsia" w:ascii="Times New Roman" w:hAnsi="Times New Roman" w:eastAsia="宋体" w:cs="Times New Roman"/>
          <w:b/>
          <w:color w:val="auto"/>
          <w:sz w:val="24"/>
          <w:szCs w:val="24"/>
          <w:highlight w:val="none"/>
          <w:lang w:eastAsia="zh-CN"/>
        </w:rPr>
      </w:pPr>
      <w:r>
        <w:rPr>
          <w:rFonts w:hint="eastAsia" w:ascii="Times New Roman" w:hAnsi="Times New Roman" w:eastAsia="宋体" w:cs="Times New Roman"/>
          <w:b/>
          <w:color w:val="auto"/>
          <w:sz w:val="24"/>
          <w:szCs w:val="24"/>
          <w:highlight w:val="none"/>
          <w:lang w:eastAsia="zh-CN"/>
        </w:rPr>
        <w:drawing>
          <wp:inline distT="0" distB="0" distL="114300" distR="114300">
            <wp:extent cx="5271770" cy="3235960"/>
            <wp:effectExtent l="0" t="0" r="5080" b="2540"/>
            <wp:docPr id="12" name="图片 12" descr="172143821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21438215210"/>
                    <pic:cNvPicPr>
                      <a:picLocks noChangeAspect="1"/>
                    </pic:cNvPicPr>
                  </pic:nvPicPr>
                  <pic:blipFill>
                    <a:blip r:embed="rId32"/>
                    <a:stretch>
                      <a:fillRect/>
                    </a:stretch>
                  </pic:blipFill>
                  <pic:spPr>
                    <a:xfrm>
                      <a:off x="0" y="0"/>
                      <a:ext cx="5271770" cy="3235960"/>
                    </a:xfrm>
                    <a:prstGeom prst="rect">
                      <a:avLst/>
                    </a:prstGeom>
                  </pic:spPr>
                </pic:pic>
              </a:graphicData>
            </a:graphic>
          </wp:inline>
        </w:drawing>
      </w:r>
    </w:p>
    <w:p w14:paraId="1B0D81C0">
      <w:pPr>
        <w:jc w:val="center"/>
        <w:rPr>
          <w:rFonts w:ascii="等线" w:hAnsi="等线" w:eastAsia="等线" w:cs="Times New Roman"/>
          <w:color w:val="auto"/>
          <w:highlight w:val="none"/>
        </w:rPr>
      </w:pPr>
      <w:r>
        <w:rPr>
          <w:rFonts w:ascii="Arial" w:hAnsi="Arial" w:eastAsia="宋体" w:cs="Times New Roman"/>
          <w:b/>
          <w:color w:val="auto"/>
          <w:kern w:val="2"/>
          <w:sz w:val="28"/>
          <w:szCs w:val="28"/>
          <w:highlight w:val="none"/>
          <w:lang w:val="en-US" w:eastAsia="zh-CN" w:bidi="ar-SA"/>
        </w:rPr>
        <w:drawing>
          <wp:anchor distT="0" distB="0" distL="114300" distR="114300" simplePos="0" relativeHeight="251674624" behindDoc="0" locked="0" layoutInCell="1" allowOverlap="1">
            <wp:simplePos x="0" y="0"/>
            <wp:positionH relativeFrom="column">
              <wp:posOffset>7927975</wp:posOffset>
            </wp:positionH>
            <wp:positionV relativeFrom="paragraph">
              <wp:posOffset>22225</wp:posOffset>
            </wp:positionV>
            <wp:extent cx="915670" cy="857250"/>
            <wp:effectExtent l="0" t="0" r="17780" b="0"/>
            <wp:wrapNone/>
            <wp:docPr id="27" name="图片 27" descr="C:\Users\ADMINI~1\AppData\Local\Temp\16073461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1\AppData\Local\Temp\1607346141(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15921" cy="857250"/>
                    </a:xfrm>
                    <a:prstGeom prst="rect">
                      <a:avLst/>
                    </a:prstGeom>
                    <a:noFill/>
                    <a:ln>
                      <a:noFill/>
                    </a:ln>
                  </pic:spPr>
                </pic:pic>
              </a:graphicData>
            </a:graphic>
          </wp:anchor>
        </w:drawing>
      </w:r>
      <w:r>
        <w:rPr>
          <w:rFonts w:ascii="Arial" w:hAnsi="Arial" w:eastAsia="宋体" w:cs="Times New Roman"/>
          <w:b/>
          <w:color w:val="auto"/>
          <w:kern w:val="2"/>
          <w:sz w:val="28"/>
          <w:szCs w:val="28"/>
          <w:highlight w:val="none"/>
          <w:lang w:val="en-US" w:eastAsia="zh-CN" w:bidi="ar-SA"/>
        </w:rPr>
        <w:t>图</w:t>
      </w:r>
      <w:r>
        <w:rPr>
          <w:rFonts w:hint="eastAsia" w:ascii="Arial" w:hAnsi="Arial" w:eastAsia="宋体" w:cs="Times New Roman"/>
          <w:b/>
          <w:color w:val="auto"/>
          <w:kern w:val="2"/>
          <w:sz w:val="28"/>
          <w:szCs w:val="28"/>
          <w:highlight w:val="none"/>
          <w:lang w:val="en-US" w:eastAsia="zh-CN" w:bidi="ar-SA"/>
        </w:rPr>
        <w:t>1-</w:t>
      </w:r>
      <w:r>
        <w:rPr>
          <w:rFonts w:ascii="Arial" w:hAnsi="Arial" w:eastAsia="宋体" w:cs="Times New Roman"/>
          <w:b/>
          <w:color w:val="auto"/>
          <w:kern w:val="2"/>
          <w:sz w:val="28"/>
          <w:szCs w:val="28"/>
          <w:highlight w:val="none"/>
          <w:lang w:val="en-US" w:eastAsia="zh-CN" w:bidi="ar-SA"/>
        </w:rPr>
        <w:t>1</w:t>
      </w:r>
      <w:r>
        <w:rPr>
          <w:rFonts w:hint="eastAsia" w:ascii="Arial" w:hAnsi="Arial" w:cs="Times New Roman"/>
          <w:b/>
          <w:color w:val="auto"/>
          <w:kern w:val="2"/>
          <w:sz w:val="28"/>
          <w:szCs w:val="28"/>
          <w:highlight w:val="none"/>
          <w:lang w:val="en-US" w:eastAsia="zh-CN" w:bidi="ar-SA"/>
        </w:rPr>
        <w:t xml:space="preserve">  </w:t>
      </w:r>
      <w:r>
        <w:rPr>
          <w:rFonts w:ascii="Arial" w:hAnsi="Arial" w:eastAsia="宋体" w:cs="Times New Roman"/>
          <w:b/>
          <w:color w:val="auto"/>
          <w:kern w:val="2"/>
          <w:sz w:val="28"/>
          <w:szCs w:val="28"/>
          <w:highlight w:val="none"/>
          <w:lang w:val="en-US" w:eastAsia="zh-CN" w:bidi="ar-SA"/>
        </w:rPr>
        <w:t>公司</w:t>
      </w:r>
      <w:r>
        <w:rPr>
          <w:rFonts w:hint="eastAsia" w:ascii="Arial" w:hAnsi="Arial" w:eastAsia="宋体" w:cs="Times New Roman"/>
          <w:b/>
          <w:color w:val="auto"/>
          <w:kern w:val="2"/>
          <w:sz w:val="28"/>
          <w:szCs w:val="28"/>
          <w:highlight w:val="none"/>
          <w:lang w:val="en-US" w:eastAsia="zh-CN" w:bidi="ar-SA"/>
        </w:rPr>
        <w:t>地理位置图</w:t>
      </w:r>
    </w:p>
    <w:p w14:paraId="60D5AEA7">
      <w:pPr>
        <w:pStyle w:val="40"/>
        <w:ind w:left="0" w:leftChars="0" w:firstLine="0" w:firstLineChars="0"/>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269230" cy="7452360"/>
            <wp:effectExtent l="0" t="0" r="7620" b="15240"/>
            <wp:docPr id="13" name="图片 13" descr="公司平面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公司平面图_00"/>
                    <pic:cNvPicPr>
                      <a:picLocks noChangeAspect="1"/>
                    </pic:cNvPicPr>
                  </pic:nvPicPr>
                  <pic:blipFill>
                    <a:blip r:embed="rId34"/>
                    <a:stretch>
                      <a:fillRect/>
                    </a:stretch>
                  </pic:blipFill>
                  <pic:spPr>
                    <a:xfrm>
                      <a:off x="0" y="0"/>
                      <a:ext cx="5269230" cy="7452360"/>
                    </a:xfrm>
                    <a:prstGeom prst="rect">
                      <a:avLst/>
                    </a:prstGeom>
                  </pic:spPr>
                </pic:pic>
              </a:graphicData>
            </a:graphic>
          </wp:inline>
        </w:drawing>
      </w:r>
    </w:p>
    <w:p w14:paraId="6FBCD355">
      <w:pPr>
        <w:pStyle w:val="14"/>
        <w:jc w:val="center"/>
        <w:rPr>
          <w:rFonts w:hint="eastAsia" w:ascii="宋体" w:hAnsi="宋体" w:eastAsia="宋体" w:cs="宋体"/>
          <w:b/>
          <w:color w:val="auto"/>
          <w:kern w:val="2"/>
          <w:sz w:val="28"/>
          <w:szCs w:val="28"/>
          <w:highlight w:val="none"/>
          <w:lang w:val="en-US" w:eastAsia="zh-CN" w:bidi="ar-SA"/>
        </w:rPr>
        <w:sectPr>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ascii="宋体" w:hAnsi="宋体" w:eastAsia="宋体" w:cs="宋体"/>
          <w:b/>
          <w:color w:val="auto"/>
          <w:kern w:val="2"/>
          <w:sz w:val="28"/>
          <w:szCs w:val="28"/>
          <w:highlight w:val="none"/>
          <w:lang w:val="en-US" w:eastAsia="zh-CN" w:bidi="ar-SA"/>
        </w:rPr>
        <w:t>图1-2  公司平面布置图</w:t>
      </w:r>
    </w:p>
    <w:p w14:paraId="107C4BE9">
      <w:pPr>
        <w:pStyle w:val="4"/>
        <w:bidi w:val="0"/>
        <w:rPr>
          <w:color w:val="auto"/>
          <w:highlight w:val="none"/>
        </w:rPr>
      </w:pPr>
      <w:bookmarkStart w:id="93" w:name="_Toc10074"/>
      <w:r>
        <w:rPr>
          <w:color w:val="auto"/>
          <w:highlight w:val="none"/>
        </w:rPr>
        <w:t>1.2组织机构</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25B360E7">
      <w:pPr>
        <w:bidi w:val="0"/>
        <w:rPr>
          <w:color w:val="auto"/>
          <w:highlight w:val="none"/>
        </w:rPr>
      </w:pPr>
      <w:r>
        <w:rPr>
          <w:color w:val="auto"/>
          <w:highlight w:val="none"/>
        </w:rPr>
        <w:t>公司组织机构见图1</w:t>
      </w:r>
      <w:r>
        <w:rPr>
          <w:rFonts w:hint="eastAsia"/>
          <w:color w:val="auto"/>
          <w:highlight w:val="none"/>
          <w:lang w:val="en-US" w:eastAsia="zh-CN"/>
        </w:rPr>
        <w:t>-3</w:t>
      </w:r>
      <w:r>
        <w:rPr>
          <w:color w:val="auto"/>
          <w:highlight w:val="none"/>
        </w:rPr>
        <w:t>。</w:t>
      </w:r>
    </w:p>
    <w:p w14:paraId="2B0FAFDB">
      <w:pPr>
        <w:ind w:left="0" w:leftChars="0" w:firstLine="0" w:firstLineChars="0"/>
        <w:jc w:val="center"/>
        <w:rPr>
          <w:rFonts w:hint="eastAsia" w:eastAsiaTheme="minorEastAsia"/>
          <w:color w:val="auto"/>
          <w:highlight w:val="none"/>
          <w:lang w:eastAsia="zh-CN"/>
        </w:rPr>
      </w:pPr>
      <w:r>
        <w:drawing>
          <wp:inline distT="0" distB="0" distL="114300" distR="114300">
            <wp:extent cx="7414895" cy="4817745"/>
            <wp:effectExtent l="0" t="0" r="1905" b="14605"/>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35"/>
                    <a:stretch>
                      <a:fillRect/>
                    </a:stretch>
                  </pic:blipFill>
                  <pic:spPr>
                    <a:xfrm rot="-5400000">
                      <a:off x="0" y="0"/>
                      <a:ext cx="7414895" cy="4817745"/>
                    </a:xfrm>
                    <a:prstGeom prst="rect">
                      <a:avLst/>
                    </a:prstGeom>
                    <a:noFill/>
                    <a:ln>
                      <a:noFill/>
                    </a:ln>
                  </pic:spPr>
                </pic:pic>
              </a:graphicData>
            </a:graphic>
          </wp:inline>
        </w:drawing>
      </w:r>
    </w:p>
    <w:p w14:paraId="4CA13A98">
      <w:pPr>
        <w:pStyle w:val="14"/>
        <w:jc w:val="center"/>
        <w:rPr>
          <w:rFonts w:hint="eastAsia" w:ascii="宋体" w:hAnsi="宋体" w:eastAsia="宋体" w:cs="宋体"/>
          <w:b/>
          <w:color w:val="auto"/>
          <w:kern w:val="2"/>
          <w:sz w:val="28"/>
          <w:szCs w:val="28"/>
          <w:highlight w:val="none"/>
          <w:lang w:val="en-US" w:eastAsia="zh-CN" w:bidi="ar-SA"/>
        </w:rPr>
      </w:pPr>
      <w:r>
        <w:rPr>
          <w:rFonts w:hint="eastAsia" w:ascii="宋体" w:hAnsi="宋体" w:eastAsia="宋体" w:cs="宋体"/>
          <w:b/>
          <w:color w:val="auto"/>
          <w:kern w:val="2"/>
          <w:sz w:val="28"/>
          <w:szCs w:val="28"/>
          <w:highlight w:val="none"/>
          <w:lang w:val="en-US" w:eastAsia="zh-CN" w:bidi="ar-SA"/>
        </w:rPr>
        <w:t>图1-3  企业组织机构图</w:t>
      </w:r>
    </w:p>
    <w:p w14:paraId="0E541904">
      <w:pPr>
        <w:pStyle w:val="4"/>
        <w:bidi w:val="0"/>
        <w:rPr>
          <w:rFonts w:hint="default"/>
          <w:color w:val="auto"/>
          <w:highlight w:val="none"/>
        </w:rPr>
      </w:pPr>
      <w:bookmarkStart w:id="94" w:name="_Toc18836"/>
      <w:bookmarkStart w:id="95" w:name="_Toc455581150"/>
      <w:bookmarkStart w:id="96" w:name="_Toc25081"/>
      <w:bookmarkStart w:id="97" w:name="_Toc7093_WPSOffice_Level2"/>
      <w:bookmarkStart w:id="98" w:name="_Toc17378"/>
      <w:bookmarkStart w:id="99" w:name="_Toc478797611"/>
      <w:bookmarkStart w:id="100" w:name="_Toc9674_WPSOffice_Level2"/>
      <w:bookmarkStart w:id="101" w:name="_Toc439270674"/>
      <w:bookmarkStart w:id="102" w:name="_Toc455581399"/>
      <w:r>
        <w:rPr>
          <w:rFonts w:hint="default"/>
          <w:color w:val="auto"/>
          <w:highlight w:val="none"/>
        </w:rPr>
        <w:t>1.</w:t>
      </w:r>
      <w:r>
        <w:rPr>
          <w:rFonts w:hint="eastAsia"/>
          <w:color w:val="auto"/>
          <w:highlight w:val="none"/>
          <w:lang w:val="en-US" w:eastAsia="zh-CN"/>
        </w:rPr>
        <w:t>3</w:t>
      </w:r>
      <w:r>
        <w:rPr>
          <w:rFonts w:hint="default"/>
          <w:color w:val="auto"/>
          <w:highlight w:val="none"/>
        </w:rPr>
        <w:t>产业政策符合性</w:t>
      </w:r>
      <w:bookmarkEnd w:id="94"/>
      <w:bookmarkEnd w:id="95"/>
      <w:bookmarkEnd w:id="96"/>
      <w:bookmarkEnd w:id="97"/>
      <w:bookmarkEnd w:id="98"/>
      <w:bookmarkEnd w:id="99"/>
      <w:bookmarkEnd w:id="100"/>
      <w:bookmarkEnd w:id="101"/>
      <w:bookmarkEnd w:id="102"/>
    </w:p>
    <w:p w14:paraId="7111F9F1">
      <w:pPr>
        <w:autoSpaceDE w:val="0"/>
        <w:autoSpaceDN w:val="0"/>
        <w:adjustRightInd w:val="0"/>
        <w:snapToGrid w:val="0"/>
        <w:spacing w:line="360" w:lineRule="auto"/>
        <w:ind w:firstLine="560" w:firstLineChars="200"/>
        <w:rPr>
          <w:rFonts w:ascii="Times New Roman" w:hAnsi="宋体" w:eastAsia="宋体" w:cs="Times New Roman"/>
          <w:color w:val="auto"/>
          <w:kern w:val="0"/>
          <w:sz w:val="28"/>
          <w:szCs w:val="28"/>
        </w:rPr>
      </w:pPr>
      <w:r>
        <w:rPr>
          <w:rFonts w:hint="eastAsia" w:ascii="Times New Roman" w:hAnsi="Times New Roman" w:eastAsia="宋体" w:cs="Times New Roman"/>
          <w:color w:val="auto"/>
          <w:sz w:val="28"/>
          <w:szCs w:val="28"/>
          <w:highlight w:val="none"/>
          <w:lang w:val="en-US" w:eastAsia="zh-CN"/>
        </w:rPr>
        <w:t>本项目是以</w:t>
      </w:r>
      <w:r>
        <w:rPr>
          <w:rFonts w:eastAsia="宋体"/>
          <w:szCs w:val="21"/>
        </w:rPr>
        <w:t>氯化钠</w:t>
      </w:r>
      <w:r>
        <w:rPr>
          <w:rFonts w:hint="eastAsia" w:ascii="Times New Roman" w:hAnsi="Times New Roman" w:eastAsia="宋体" w:cs="Times New Roman"/>
          <w:color w:val="auto"/>
          <w:sz w:val="28"/>
          <w:szCs w:val="28"/>
          <w:highlight w:val="none"/>
          <w:lang w:val="en-US" w:eastAsia="zh-CN"/>
        </w:rPr>
        <w:t>、</w:t>
      </w:r>
      <w:r>
        <w:rPr>
          <w:rFonts w:eastAsia="宋体"/>
          <w:szCs w:val="21"/>
        </w:rPr>
        <w:t>酵母浸膏</w:t>
      </w:r>
      <w:r>
        <w:rPr>
          <w:rFonts w:hint="eastAsia" w:ascii="Times New Roman" w:hAnsi="Times New Roman" w:eastAsia="宋体" w:cs="Times New Roman"/>
          <w:color w:val="auto"/>
          <w:sz w:val="28"/>
          <w:szCs w:val="28"/>
          <w:highlight w:val="none"/>
          <w:lang w:val="en-US" w:eastAsia="zh-CN"/>
        </w:rPr>
        <w:t>和</w:t>
      </w:r>
      <w:r>
        <w:rPr>
          <w:rFonts w:eastAsia="宋体"/>
          <w:szCs w:val="21"/>
        </w:rPr>
        <w:t>甲苯</w:t>
      </w:r>
      <w:r>
        <w:rPr>
          <w:rFonts w:hint="eastAsia" w:ascii="Times New Roman" w:hAnsi="Times New Roman" w:eastAsia="宋体" w:cs="Times New Roman"/>
          <w:color w:val="auto"/>
          <w:sz w:val="28"/>
          <w:szCs w:val="28"/>
          <w:highlight w:val="none"/>
          <w:lang w:val="en-US" w:eastAsia="zh-CN"/>
        </w:rPr>
        <w:t>等为原料进行生产</w:t>
      </w:r>
      <w:r>
        <w:rPr>
          <w:rFonts w:hint="eastAsia" w:ascii="Times New Roman" w:hAnsi="宋体" w:eastAsia="宋体" w:cs="Times New Roman"/>
          <w:bCs/>
          <w:color w:val="auto"/>
          <w:kern w:val="0"/>
          <w:sz w:val="28"/>
          <w:szCs w:val="28"/>
        </w:rPr>
        <w:t>企业现有的生产项目不属于《产业结构调整指导目录》（2</w:t>
      </w:r>
      <w:r>
        <w:rPr>
          <w:rFonts w:hint="eastAsia" w:ascii="Times New Roman" w:hAnsi="宋体" w:eastAsia="宋体" w:cs="Times New Roman"/>
          <w:bCs/>
          <w:color w:val="auto"/>
          <w:kern w:val="0"/>
          <w:sz w:val="28"/>
          <w:szCs w:val="28"/>
          <w:lang w:val="en-US" w:eastAsia="zh-CN"/>
        </w:rPr>
        <w:t>024</w:t>
      </w:r>
      <w:r>
        <w:rPr>
          <w:rFonts w:hint="eastAsia" w:ascii="Times New Roman" w:hAnsi="宋体" w:eastAsia="宋体" w:cs="Times New Roman"/>
          <w:bCs/>
          <w:color w:val="auto"/>
          <w:kern w:val="0"/>
          <w:sz w:val="28"/>
          <w:szCs w:val="28"/>
        </w:rPr>
        <w:t>年本）中规定的</w:t>
      </w:r>
      <w:r>
        <w:rPr>
          <w:rFonts w:hint="eastAsia" w:ascii="Times New Roman" w:hAnsi="宋体" w:eastAsia="宋体" w:cs="Times New Roman"/>
          <w:color w:val="auto"/>
          <w:kern w:val="0"/>
          <w:sz w:val="28"/>
          <w:szCs w:val="28"/>
        </w:rPr>
        <w:t>鼓励类、限制类和淘汰类，属于允许类</w:t>
      </w:r>
      <w:r>
        <w:rPr>
          <w:rFonts w:ascii="Times New Roman" w:hAnsi="宋体" w:eastAsia="宋体" w:cs="Times New Roman"/>
          <w:color w:val="auto"/>
          <w:kern w:val="0"/>
          <w:sz w:val="28"/>
          <w:szCs w:val="28"/>
        </w:rPr>
        <w:t>，因此，企业现有工程符合产业政策的要求。</w:t>
      </w:r>
    </w:p>
    <w:p w14:paraId="3609BDD4">
      <w:pPr>
        <w:autoSpaceDE w:val="0"/>
        <w:autoSpaceDN w:val="0"/>
        <w:adjustRightInd w:val="0"/>
        <w:spacing w:line="360" w:lineRule="auto"/>
        <w:ind w:firstLine="560" w:firstLineChars="200"/>
        <w:rPr>
          <w:rFonts w:hint="default" w:ascii="Times New Roman" w:hAnsi="Times New Roman" w:cs="Times New Roman"/>
          <w:bCs/>
          <w:color w:val="auto"/>
          <w:sz w:val="28"/>
          <w:szCs w:val="28"/>
          <w:highlight w:val="none"/>
        </w:rPr>
      </w:pPr>
      <w:r>
        <w:rPr>
          <w:rFonts w:hint="eastAsia" w:ascii="Times New Roman" w:hAnsi="Times New Roman" w:eastAsia="宋体" w:cs="Times New Roman"/>
          <w:color w:val="auto"/>
          <w:sz w:val="28"/>
          <w:szCs w:val="28"/>
          <w:highlight w:val="none"/>
          <w:lang w:val="en-US" w:eastAsia="zh-CN"/>
        </w:rPr>
        <w:t>项目厂址位于</w:t>
      </w:r>
      <w:r>
        <w:rPr>
          <w:rFonts w:hint="eastAsia" w:ascii="Times New Roman" w:hAnsi="Times New Roman" w:cs="Times New Roman"/>
          <w:color w:val="auto"/>
          <w:sz w:val="28"/>
          <w:szCs w:val="28"/>
          <w:highlight w:val="none"/>
          <w:lang w:val="en-US" w:eastAsia="zh-CN"/>
        </w:rPr>
        <w:t>山东省菏泽市鄄城县黄河路17号</w:t>
      </w:r>
      <w:r>
        <w:rPr>
          <w:rFonts w:hint="eastAsia" w:ascii="Times New Roman" w:hAnsi="Times New Roman" w:eastAsia="宋体" w:cs="Times New Roman"/>
          <w:color w:val="auto"/>
          <w:sz w:val="28"/>
          <w:szCs w:val="28"/>
          <w:highlight w:val="none"/>
          <w:lang w:val="en-US" w:eastAsia="zh-CN"/>
        </w:rPr>
        <w:t>，对照《菏泽市东部城区远景规划—土地利用规划》（</w:t>
      </w:r>
      <w:r>
        <w:rPr>
          <w:rFonts w:hint="default" w:ascii="Times New Roman" w:hAnsi="Times New Roman" w:eastAsia="宋体" w:cs="Times New Roman"/>
          <w:color w:val="auto"/>
          <w:sz w:val="28"/>
          <w:szCs w:val="28"/>
          <w:highlight w:val="none"/>
          <w:lang w:val="en-US" w:eastAsia="zh-CN"/>
        </w:rPr>
        <w:t>2006-2020</w:t>
      </w:r>
      <w:r>
        <w:rPr>
          <w:rFonts w:hint="eastAsia" w:ascii="Times New Roman" w:hAnsi="Times New Roman" w:eastAsia="宋体" w:cs="Times New Roman"/>
          <w:color w:val="auto"/>
          <w:sz w:val="28"/>
          <w:szCs w:val="28"/>
          <w:highlight w:val="none"/>
          <w:lang w:val="en-US" w:eastAsia="zh-CN"/>
        </w:rPr>
        <w:t>）项目厂址位于菏泽城市规划范围内，用地性质为二类工业用地；</w:t>
      </w:r>
    </w:p>
    <w:p w14:paraId="3FB543AA">
      <w:pPr>
        <w:pStyle w:val="4"/>
        <w:bidi w:val="0"/>
        <w:rPr>
          <w:rFonts w:hint="default"/>
          <w:color w:val="auto"/>
          <w:highlight w:val="none"/>
        </w:rPr>
      </w:pPr>
      <w:bookmarkStart w:id="103" w:name="_Toc13310_WPSOffice_Level2"/>
      <w:bookmarkStart w:id="104" w:name="_Toc4413_WPSOffice_Level2"/>
      <w:bookmarkStart w:id="105" w:name="_Toc478797612"/>
      <w:bookmarkStart w:id="106" w:name="_Toc31414"/>
      <w:bookmarkStart w:id="107" w:name="_Toc455581400"/>
      <w:bookmarkStart w:id="108" w:name="_Toc455581151"/>
      <w:bookmarkStart w:id="109" w:name="_Toc19540"/>
      <w:bookmarkStart w:id="110" w:name="_Toc439270675"/>
      <w:bookmarkStart w:id="111" w:name="_Toc22305"/>
      <w:bookmarkStart w:id="112" w:name="_Toc408225138"/>
      <w:r>
        <w:rPr>
          <w:rFonts w:hint="default"/>
          <w:color w:val="auto"/>
          <w:highlight w:val="none"/>
        </w:rPr>
        <w:t>1.</w:t>
      </w:r>
      <w:r>
        <w:rPr>
          <w:rFonts w:hint="eastAsia"/>
          <w:color w:val="auto"/>
          <w:highlight w:val="none"/>
          <w:lang w:val="en-US" w:eastAsia="zh-CN"/>
        </w:rPr>
        <w:t>4</w:t>
      </w:r>
      <w:r>
        <w:rPr>
          <w:rFonts w:hint="default"/>
          <w:color w:val="auto"/>
          <w:highlight w:val="none"/>
        </w:rPr>
        <w:t>环境功能区划及污染物排放标准</w:t>
      </w:r>
      <w:bookmarkEnd w:id="103"/>
      <w:bookmarkEnd w:id="104"/>
      <w:bookmarkEnd w:id="105"/>
      <w:bookmarkEnd w:id="106"/>
      <w:bookmarkEnd w:id="107"/>
      <w:bookmarkEnd w:id="108"/>
      <w:bookmarkEnd w:id="109"/>
      <w:bookmarkEnd w:id="110"/>
      <w:bookmarkEnd w:id="111"/>
      <w:bookmarkEnd w:id="112"/>
    </w:p>
    <w:p w14:paraId="0A080F50">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公司环境质量标准执行情况见表</w:t>
      </w:r>
      <w:r>
        <w:rPr>
          <w:rFonts w:hint="eastAsia" w:ascii="Times New Roman" w:hAnsi="Times New Roman" w:cs="Times New Roman"/>
          <w:color w:val="auto"/>
          <w:sz w:val="28"/>
          <w:szCs w:val="28"/>
          <w:highlight w:val="none"/>
          <w:lang w:val="en-US" w:eastAsia="zh-CN"/>
        </w:rPr>
        <w:t>1-2</w:t>
      </w:r>
      <w:r>
        <w:rPr>
          <w:rFonts w:hint="default" w:ascii="Times New Roman" w:hAnsi="Times New Roman" w:cs="Times New Roman"/>
          <w:color w:val="auto"/>
          <w:sz w:val="28"/>
          <w:szCs w:val="28"/>
          <w:highlight w:val="none"/>
        </w:rPr>
        <w:t>。</w:t>
      </w:r>
    </w:p>
    <w:p w14:paraId="73BC8A6A">
      <w:pPr>
        <w:pStyle w:val="6"/>
        <w:bidi w:val="0"/>
        <w:jc w:val="center"/>
        <w:rPr>
          <w:rFonts w:hint="default" w:eastAsia="宋体" w:cs="Times New Roman"/>
          <w:color w:val="auto"/>
          <w:highlight w:val="none"/>
        </w:rPr>
      </w:pPr>
      <w:r>
        <w:rPr>
          <w:rFonts w:hint="eastAsia" w:ascii="宋体" w:hAnsi="宋体" w:eastAsia="宋体" w:cs="宋体"/>
          <w:color w:val="auto"/>
          <w:highlight w:val="none"/>
        </w:rPr>
        <w:t>表1</w:t>
      </w:r>
      <w:r>
        <w:rPr>
          <w:rFonts w:hint="eastAsia" w:ascii="宋体" w:hAnsi="宋体" w:eastAsia="宋体" w:cs="宋体"/>
          <w:color w:val="auto"/>
          <w:highlight w:val="none"/>
          <w:lang w:val="en-US" w:eastAsia="zh-CN"/>
        </w:rPr>
        <w:t xml:space="preserve">-2  </w:t>
      </w:r>
      <w:r>
        <w:rPr>
          <w:rFonts w:hint="eastAsia" w:ascii="宋体" w:hAnsi="宋体" w:eastAsia="宋体" w:cs="宋体"/>
          <w:color w:val="auto"/>
          <w:highlight w:val="none"/>
        </w:rPr>
        <w:t>环境质量标准</w:t>
      </w:r>
      <w:r>
        <w:rPr>
          <w:rFonts w:hint="default" w:eastAsia="宋体" w:cs="Times New Roman"/>
          <w:color w:val="auto"/>
          <w:highlight w:val="none"/>
        </w:rPr>
        <w:t>一览表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78"/>
        <w:gridCol w:w="4442"/>
        <w:gridCol w:w="1447"/>
        <w:gridCol w:w="1448"/>
      </w:tblGrid>
      <w:tr w14:paraId="28C78F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678" w:type="dxa"/>
            <w:noWrap w:val="0"/>
            <w:vAlign w:val="center"/>
          </w:tcPr>
          <w:p w14:paraId="23570837">
            <w:pPr>
              <w:snapToGrid w:val="0"/>
              <w:spacing w:line="240" w:lineRule="auto"/>
              <w:ind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项  目</w:t>
            </w:r>
          </w:p>
        </w:tc>
        <w:tc>
          <w:tcPr>
            <w:tcW w:w="4442" w:type="dxa"/>
            <w:noWrap w:val="0"/>
            <w:vAlign w:val="center"/>
          </w:tcPr>
          <w:p w14:paraId="740FD5CD">
            <w:pPr>
              <w:pStyle w:val="231"/>
              <w:spacing w:line="240" w:lineRule="auto"/>
              <w:ind w:firstLine="0" w:firstLineChars="0"/>
              <w:rPr>
                <w:rFonts w:hint="eastAsia" w:ascii="宋体" w:hAnsi="宋体" w:eastAsia="宋体" w:cs="宋体"/>
                <w:b/>
                <w:bCs/>
                <w:sz w:val="24"/>
                <w:szCs w:val="24"/>
              </w:rPr>
            </w:pPr>
            <w:r>
              <w:rPr>
                <w:rFonts w:hint="eastAsia" w:ascii="宋体" w:hAnsi="宋体" w:eastAsia="宋体" w:cs="宋体"/>
                <w:b/>
                <w:bCs/>
                <w:sz w:val="24"/>
                <w:szCs w:val="24"/>
              </w:rPr>
              <w:t>执行标准</w:t>
            </w:r>
          </w:p>
        </w:tc>
        <w:tc>
          <w:tcPr>
            <w:tcW w:w="1447" w:type="dxa"/>
            <w:noWrap w:val="0"/>
            <w:vAlign w:val="center"/>
          </w:tcPr>
          <w:p w14:paraId="606C819E">
            <w:pPr>
              <w:snapToGrid w:val="0"/>
              <w:spacing w:line="240" w:lineRule="auto"/>
              <w:ind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标准级别</w:t>
            </w:r>
          </w:p>
        </w:tc>
        <w:tc>
          <w:tcPr>
            <w:tcW w:w="1448" w:type="dxa"/>
            <w:noWrap w:val="0"/>
            <w:vAlign w:val="center"/>
          </w:tcPr>
          <w:p w14:paraId="05865C05">
            <w:pPr>
              <w:snapToGrid w:val="0"/>
              <w:spacing w:line="240" w:lineRule="auto"/>
              <w:ind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功能区划</w:t>
            </w:r>
          </w:p>
        </w:tc>
      </w:tr>
      <w:tr w14:paraId="1EB98F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9" w:hRule="atLeast"/>
          <w:jc w:val="center"/>
        </w:trPr>
        <w:tc>
          <w:tcPr>
            <w:tcW w:w="1678" w:type="dxa"/>
            <w:noWrap w:val="0"/>
            <w:vAlign w:val="center"/>
          </w:tcPr>
          <w:p w14:paraId="61CAC4C1">
            <w:pPr>
              <w:snapToGrid w:val="0"/>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地表水</w:t>
            </w:r>
          </w:p>
        </w:tc>
        <w:tc>
          <w:tcPr>
            <w:tcW w:w="4442" w:type="dxa"/>
            <w:noWrap w:val="0"/>
            <w:vAlign w:val="center"/>
          </w:tcPr>
          <w:p w14:paraId="6D02B089">
            <w:pPr>
              <w:snapToGrid w:val="0"/>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《地表水环境质量标准》（GB3838-2002）</w:t>
            </w:r>
          </w:p>
        </w:tc>
        <w:tc>
          <w:tcPr>
            <w:tcW w:w="1447" w:type="dxa"/>
            <w:noWrap w:val="0"/>
            <w:vAlign w:val="center"/>
          </w:tcPr>
          <w:p w14:paraId="04FE283E">
            <w:pPr>
              <w:snapToGrid w:val="0"/>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Ⅲ类</w:t>
            </w:r>
          </w:p>
        </w:tc>
        <w:tc>
          <w:tcPr>
            <w:tcW w:w="1448" w:type="dxa"/>
            <w:noWrap w:val="0"/>
            <w:vAlign w:val="center"/>
          </w:tcPr>
          <w:p w14:paraId="2CF2F165">
            <w:pPr>
              <w:snapToGrid w:val="0"/>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Ⅲ类区</w:t>
            </w:r>
          </w:p>
        </w:tc>
      </w:tr>
      <w:tr w14:paraId="736F5CC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8" w:hRule="atLeast"/>
          <w:jc w:val="center"/>
        </w:trPr>
        <w:tc>
          <w:tcPr>
            <w:tcW w:w="1678" w:type="dxa"/>
            <w:noWrap w:val="0"/>
            <w:vAlign w:val="center"/>
          </w:tcPr>
          <w:p w14:paraId="1C508F74">
            <w:pPr>
              <w:snapToGrid w:val="0"/>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地下水</w:t>
            </w:r>
          </w:p>
        </w:tc>
        <w:tc>
          <w:tcPr>
            <w:tcW w:w="4442" w:type="dxa"/>
            <w:noWrap w:val="0"/>
            <w:vAlign w:val="center"/>
          </w:tcPr>
          <w:p w14:paraId="6054810A">
            <w:pPr>
              <w:snapToGrid w:val="0"/>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《地下水质量标准》（GB/T14848-93）</w:t>
            </w:r>
          </w:p>
        </w:tc>
        <w:tc>
          <w:tcPr>
            <w:tcW w:w="1447" w:type="dxa"/>
            <w:noWrap w:val="0"/>
            <w:vAlign w:val="center"/>
          </w:tcPr>
          <w:p w14:paraId="382A9885">
            <w:pPr>
              <w:snapToGrid w:val="0"/>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Ⅲ类</w:t>
            </w:r>
          </w:p>
        </w:tc>
        <w:tc>
          <w:tcPr>
            <w:tcW w:w="1448" w:type="dxa"/>
            <w:noWrap w:val="0"/>
            <w:vAlign w:val="center"/>
          </w:tcPr>
          <w:p w14:paraId="4211D706">
            <w:pPr>
              <w:snapToGrid w:val="0"/>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Ⅲ类区</w:t>
            </w:r>
          </w:p>
        </w:tc>
      </w:tr>
      <w:tr w14:paraId="0C8F82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8" w:hRule="atLeast"/>
          <w:jc w:val="center"/>
        </w:trPr>
        <w:tc>
          <w:tcPr>
            <w:tcW w:w="1678" w:type="dxa"/>
            <w:noWrap w:val="0"/>
            <w:vAlign w:val="center"/>
          </w:tcPr>
          <w:p w14:paraId="5414B4F2">
            <w:pPr>
              <w:snapToGrid w:val="0"/>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环境空气</w:t>
            </w:r>
          </w:p>
        </w:tc>
        <w:tc>
          <w:tcPr>
            <w:tcW w:w="4442" w:type="dxa"/>
            <w:noWrap w:val="0"/>
            <w:vAlign w:val="center"/>
          </w:tcPr>
          <w:p w14:paraId="5BF4AA5B">
            <w:pPr>
              <w:snapToGrid w:val="0"/>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《环境空气质量标准》（GB3095-1996）</w:t>
            </w:r>
          </w:p>
        </w:tc>
        <w:tc>
          <w:tcPr>
            <w:tcW w:w="1447" w:type="dxa"/>
            <w:noWrap w:val="0"/>
            <w:vAlign w:val="center"/>
          </w:tcPr>
          <w:p w14:paraId="3F1BC360">
            <w:pPr>
              <w:snapToGrid w:val="0"/>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二级</w:t>
            </w:r>
          </w:p>
        </w:tc>
        <w:tc>
          <w:tcPr>
            <w:tcW w:w="1448" w:type="dxa"/>
            <w:noWrap w:val="0"/>
            <w:vAlign w:val="center"/>
          </w:tcPr>
          <w:p w14:paraId="4B5D1D1E">
            <w:pPr>
              <w:snapToGrid w:val="0"/>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二类区</w:t>
            </w:r>
          </w:p>
        </w:tc>
      </w:tr>
      <w:tr w14:paraId="09596B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8" w:hRule="atLeast"/>
          <w:jc w:val="center"/>
        </w:trPr>
        <w:tc>
          <w:tcPr>
            <w:tcW w:w="1678" w:type="dxa"/>
            <w:noWrap w:val="0"/>
            <w:vAlign w:val="center"/>
          </w:tcPr>
          <w:p w14:paraId="3FBCD43A">
            <w:pPr>
              <w:snapToGrid w:val="0"/>
              <w:spacing w:line="240" w:lineRule="auto"/>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噪  声</w:t>
            </w:r>
          </w:p>
        </w:tc>
        <w:tc>
          <w:tcPr>
            <w:tcW w:w="4442" w:type="dxa"/>
            <w:noWrap w:val="0"/>
            <w:vAlign w:val="center"/>
          </w:tcPr>
          <w:p w14:paraId="69AF10C0">
            <w:pPr>
              <w:snapToGrid w:val="0"/>
              <w:spacing w:line="240" w:lineRule="auto"/>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《声环境质量标准》（GB3096-2008）</w:t>
            </w:r>
          </w:p>
        </w:tc>
        <w:tc>
          <w:tcPr>
            <w:tcW w:w="1447" w:type="dxa"/>
            <w:noWrap w:val="0"/>
            <w:vAlign w:val="center"/>
          </w:tcPr>
          <w:p w14:paraId="0EFD3F68">
            <w:pPr>
              <w:snapToGrid w:val="0"/>
              <w:spacing w:line="240" w:lineRule="auto"/>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3类</w:t>
            </w:r>
          </w:p>
        </w:tc>
        <w:tc>
          <w:tcPr>
            <w:tcW w:w="1448" w:type="dxa"/>
            <w:noWrap w:val="0"/>
            <w:vAlign w:val="center"/>
          </w:tcPr>
          <w:p w14:paraId="685BCCE4">
            <w:pPr>
              <w:snapToGrid w:val="0"/>
              <w:spacing w:line="240" w:lineRule="auto"/>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3类区</w:t>
            </w:r>
          </w:p>
        </w:tc>
      </w:tr>
    </w:tbl>
    <w:p w14:paraId="4D1C8FBC">
      <w:pPr>
        <w:pStyle w:val="232"/>
        <w:keepNext w:val="0"/>
        <w:keepLines w:val="0"/>
        <w:pageBreakBefore w:val="0"/>
        <w:widowControl w:val="0"/>
        <w:kinsoku/>
        <w:wordWrap/>
        <w:overflowPunct/>
        <w:topLinePunct w:val="0"/>
        <w:autoSpaceDE/>
        <w:autoSpaceDN/>
        <w:bidi w:val="0"/>
        <w:spacing w:line="360" w:lineRule="auto"/>
        <w:ind w:left="0" w:leftChars="0" w:right="0" w:rightChars="0" w:firstLine="560" w:firstLineChars="200"/>
        <w:jc w:val="both"/>
        <w:textAlignment w:val="auto"/>
        <w:rPr>
          <w:rFonts w:hint="eastAsia" w:ascii="Times New Roman" w:hAnsi="Times New Roman" w:eastAsia="宋体" w:cs="Times New Roman"/>
          <w:color w:val="auto"/>
          <w:spacing w:val="0"/>
          <w:kern w:val="2"/>
          <w:sz w:val="28"/>
          <w:szCs w:val="28"/>
          <w:highlight w:val="none"/>
          <w:lang w:val="en-US" w:eastAsia="zh-CN" w:bidi="ar-SA"/>
        </w:rPr>
      </w:pPr>
      <w:r>
        <w:rPr>
          <w:rFonts w:hint="eastAsia" w:ascii="Times New Roman" w:hAnsi="Times New Roman" w:eastAsia="宋体" w:cs="Times New Roman"/>
          <w:color w:val="auto"/>
          <w:spacing w:val="0"/>
          <w:kern w:val="2"/>
          <w:sz w:val="28"/>
          <w:szCs w:val="28"/>
          <w:highlight w:val="none"/>
          <w:lang w:val="en-US" w:eastAsia="zh-CN" w:bidi="ar-SA"/>
        </w:rPr>
        <w:t>根据菏</w:t>
      </w:r>
      <w:r>
        <w:rPr>
          <w:rFonts w:hint="default" w:ascii="Times New Roman" w:hAnsi="Times New Roman" w:eastAsia="宋体" w:cs="Times New Roman"/>
          <w:color w:val="auto"/>
          <w:spacing w:val="0"/>
          <w:kern w:val="2"/>
          <w:sz w:val="28"/>
          <w:szCs w:val="28"/>
          <w:highlight w:val="none"/>
          <w:lang w:val="en-US" w:eastAsia="zh-CN" w:bidi="ar-SA"/>
        </w:rPr>
        <w:t>环审[201</w:t>
      </w:r>
      <w:r>
        <w:rPr>
          <w:rFonts w:hint="eastAsia" w:ascii="Times New Roman" w:hAnsi="Times New Roman" w:eastAsia="宋体" w:cs="Times New Roman"/>
          <w:color w:val="auto"/>
          <w:spacing w:val="0"/>
          <w:kern w:val="2"/>
          <w:sz w:val="28"/>
          <w:szCs w:val="28"/>
          <w:highlight w:val="none"/>
          <w:lang w:val="en-US" w:eastAsia="zh-CN" w:bidi="ar-SA"/>
        </w:rPr>
        <w:t>5</w:t>
      </w:r>
      <w:r>
        <w:rPr>
          <w:rFonts w:hint="default" w:ascii="Times New Roman" w:hAnsi="Times New Roman" w:eastAsia="宋体" w:cs="Times New Roman"/>
          <w:color w:val="auto"/>
          <w:spacing w:val="0"/>
          <w:kern w:val="2"/>
          <w:sz w:val="28"/>
          <w:szCs w:val="28"/>
          <w:highlight w:val="none"/>
          <w:lang w:val="en-US" w:eastAsia="zh-CN" w:bidi="ar-SA"/>
        </w:rPr>
        <w:t xml:space="preserve">] </w:t>
      </w:r>
      <w:r>
        <w:rPr>
          <w:rFonts w:hint="eastAsia" w:ascii="Times New Roman" w:hAnsi="Times New Roman" w:eastAsia="宋体" w:cs="Times New Roman"/>
          <w:color w:val="auto"/>
          <w:spacing w:val="0"/>
          <w:kern w:val="2"/>
          <w:sz w:val="28"/>
          <w:szCs w:val="28"/>
          <w:highlight w:val="none"/>
          <w:lang w:val="en-US" w:eastAsia="zh-CN" w:bidi="ar-SA"/>
        </w:rPr>
        <w:t>53</w:t>
      </w:r>
      <w:r>
        <w:rPr>
          <w:rFonts w:hint="default" w:ascii="Times New Roman" w:hAnsi="Times New Roman" w:eastAsia="宋体" w:cs="Times New Roman"/>
          <w:color w:val="auto"/>
          <w:spacing w:val="0"/>
          <w:kern w:val="2"/>
          <w:sz w:val="28"/>
          <w:szCs w:val="28"/>
          <w:highlight w:val="none"/>
          <w:lang w:val="en-US" w:eastAsia="zh-CN" w:bidi="ar-SA"/>
        </w:rPr>
        <w:t>号《</w:t>
      </w:r>
      <w:r>
        <w:rPr>
          <w:rFonts w:hint="eastAsia" w:ascii="Times New Roman" w:hAnsi="Times New Roman" w:eastAsia="宋体" w:cs="Times New Roman"/>
          <w:color w:val="auto"/>
          <w:spacing w:val="0"/>
          <w:kern w:val="2"/>
          <w:sz w:val="28"/>
          <w:szCs w:val="28"/>
          <w:highlight w:val="none"/>
          <w:lang w:val="en-US" w:eastAsia="zh-CN" w:bidi="ar-SA"/>
        </w:rPr>
        <w:t>山东鲁西药业有限公司12亿粒/年固体制剂、12万瓶/年聚维酮碘洗剂、2吨/年盐酸黄酮哌酯、1吨/年硫酸多粘菌素B项目</w:t>
      </w:r>
      <w:r>
        <w:rPr>
          <w:rFonts w:hint="default" w:ascii="Times New Roman" w:hAnsi="Times New Roman" w:eastAsia="宋体" w:cs="Times New Roman"/>
          <w:color w:val="auto"/>
          <w:spacing w:val="0"/>
          <w:kern w:val="2"/>
          <w:sz w:val="28"/>
          <w:szCs w:val="28"/>
          <w:highlight w:val="none"/>
          <w:lang w:val="en-US" w:eastAsia="zh-CN" w:bidi="ar-SA"/>
        </w:rPr>
        <w:t>环境影响报告书》的批复</w:t>
      </w:r>
      <w:r>
        <w:rPr>
          <w:rFonts w:hint="eastAsia" w:ascii="Times New Roman" w:hAnsi="Times New Roman" w:eastAsia="宋体" w:cs="Times New Roman"/>
          <w:color w:val="auto"/>
          <w:spacing w:val="0"/>
          <w:kern w:val="2"/>
          <w:sz w:val="28"/>
          <w:szCs w:val="28"/>
          <w:highlight w:val="none"/>
          <w:lang w:val="en-US" w:eastAsia="zh-CN" w:bidi="ar-SA"/>
        </w:rPr>
        <w:t>以及相关要求，本项目执行标准如下：</w:t>
      </w:r>
    </w:p>
    <w:p w14:paraId="4B109E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Times New Roman" w:hAnsi="Times New Roman" w:eastAsia="宋体" w:cs="Times New Roman"/>
          <w:color w:val="auto"/>
          <w:spacing w:val="0"/>
          <w:kern w:val="2"/>
          <w:sz w:val="28"/>
          <w:szCs w:val="28"/>
          <w:highlight w:val="none"/>
          <w:lang w:val="en-US" w:eastAsia="zh-CN" w:bidi="ar-SA"/>
        </w:rPr>
      </w:pPr>
      <w:r>
        <w:rPr>
          <w:rFonts w:hint="eastAsia" w:ascii="Times New Roman" w:hAnsi="Times New Roman" w:eastAsia="宋体" w:cs="Times New Roman"/>
          <w:color w:val="auto"/>
          <w:spacing w:val="0"/>
          <w:kern w:val="2"/>
          <w:sz w:val="28"/>
          <w:szCs w:val="28"/>
          <w:highlight w:val="none"/>
          <w:lang w:val="en-US" w:eastAsia="zh-CN" w:bidi="ar-SA"/>
        </w:rPr>
        <w:t>1、有组织废气：制剂车间颗粒物排放浓度执行《山东省区域性大气污染物综合排放标准》（DB37/2376-2013）中表2中重点控制区标准，排放速率执行《大气污染物综合排放标准》（GB16297-1996）表2中排放速率限值要求；</w:t>
      </w:r>
    </w:p>
    <w:p w14:paraId="004CD3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560" w:firstLineChars="200"/>
        <w:jc w:val="both"/>
        <w:textAlignment w:val="auto"/>
        <w:outlineLvl w:val="9"/>
        <w:rPr>
          <w:rFonts w:hint="eastAsia" w:ascii="Times New Roman" w:hAnsi="Times New Roman" w:eastAsia="宋体" w:cs="Times New Roman"/>
          <w:color w:val="auto"/>
          <w:spacing w:val="0"/>
          <w:kern w:val="2"/>
          <w:sz w:val="28"/>
          <w:szCs w:val="28"/>
          <w:highlight w:val="none"/>
          <w:lang w:val="en-US" w:eastAsia="zh-CN" w:bidi="ar-SA"/>
        </w:rPr>
      </w:pPr>
      <w:r>
        <w:rPr>
          <w:rFonts w:hint="eastAsia" w:ascii="Times New Roman" w:hAnsi="Times New Roman" w:eastAsia="宋体" w:cs="Times New Roman"/>
          <w:color w:val="auto"/>
          <w:spacing w:val="0"/>
          <w:kern w:val="2"/>
          <w:sz w:val="28"/>
          <w:szCs w:val="28"/>
          <w:highlight w:val="none"/>
          <w:lang w:val="en-US" w:eastAsia="zh-CN" w:bidi="ar-SA"/>
        </w:rPr>
        <w:t>外排废气甲苯、SO</w:t>
      </w:r>
      <w:r>
        <w:rPr>
          <w:rFonts w:hint="eastAsia" w:ascii="Times New Roman" w:hAnsi="Times New Roman" w:eastAsia="宋体" w:cs="Times New Roman"/>
          <w:color w:val="auto"/>
          <w:spacing w:val="0"/>
          <w:kern w:val="2"/>
          <w:sz w:val="28"/>
          <w:szCs w:val="28"/>
          <w:highlight w:val="none"/>
          <w:vertAlign w:val="subscript"/>
          <w:lang w:val="en-US" w:eastAsia="zh-CN" w:bidi="ar-SA"/>
        </w:rPr>
        <w:t>2</w:t>
      </w:r>
      <w:r>
        <w:rPr>
          <w:rFonts w:hint="eastAsia" w:ascii="Times New Roman" w:hAnsi="Times New Roman" w:eastAsia="宋体" w:cs="Times New Roman"/>
          <w:color w:val="auto"/>
          <w:spacing w:val="0"/>
          <w:kern w:val="2"/>
          <w:sz w:val="28"/>
          <w:szCs w:val="28"/>
          <w:highlight w:val="none"/>
          <w:lang w:val="en-US" w:eastAsia="zh-CN" w:bidi="ar-SA"/>
        </w:rPr>
        <w:t>、HCL排放浓度及速率执行《大气污染物综合排放标准》（GB16297-1996）表2二级标准限值要求；</w:t>
      </w:r>
    </w:p>
    <w:p w14:paraId="51924A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Times New Roman" w:hAnsi="Times New Roman" w:eastAsia="宋体" w:cs="Times New Roman"/>
          <w:color w:val="auto"/>
          <w:spacing w:val="0"/>
          <w:kern w:val="2"/>
          <w:sz w:val="28"/>
          <w:szCs w:val="28"/>
          <w:highlight w:val="none"/>
          <w:lang w:val="en-US" w:eastAsia="zh-CN" w:bidi="ar-SA"/>
        </w:rPr>
      </w:pPr>
      <w:r>
        <w:rPr>
          <w:rFonts w:hint="eastAsia" w:ascii="Times New Roman" w:hAnsi="Times New Roman" w:eastAsia="宋体" w:cs="Times New Roman"/>
          <w:color w:val="auto"/>
          <w:spacing w:val="0"/>
          <w:kern w:val="2"/>
          <w:sz w:val="28"/>
          <w:szCs w:val="28"/>
          <w:highlight w:val="none"/>
          <w:lang w:val="en-US" w:eastAsia="zh-CN" w:bidi="ar-SA"/>
        </w:rPr>
        <w:t>有组织臭气浓度、氨、硫化氢执行</w:t>
      </w:r>
      <w:r>
        <w:rPr>
          <w:rFonts w:hint="eastAsia" w:ascii="Times New Roman" w:hAnsi="Times New Roman" w:eastAsia="宋体" w:cs="Times New Roman"/>
          <w:color w:val="auto"/>
          <w:spacing w:val="0"/>
          <w:kern w:val="2"/>
          <w:sz w:val="28"/>
          <w:szCs w:val="28"/>
          <w:highlight w:val="none"/>
          <w:lang w:val="zh-CN" w:eastAsia="zh-CN" w:bidi="ar-SA"/>
        </w:rPr>
        <w:t>《恶臭污染物排放标准》（</w:t>
      </w:r>
      <w:r>
        <w:rPr>
          <w:rFonts w:hint="eastAsia" w:ascii="Times New Roman" w:hAnsi="Times New Roman" w:eastAsia="宋体" w:cs="Times New Roman"/>
          <w:color w:val="auto"/>
          <w:spacing w:val="0"/>
          <w:kern w:val="2"/>
          <w:sz w:val="28"/>
          <w:szCs w:val="28"/>
          <w:highlight w:val="none"/>
          <w:lang w:val="en-US" w:eastAsia="zh-CN" w:bidi="ar-SA"/>
        </w:rPr>
        <w:t>GB14554</w:t>
      </w:r>
      <w:r>
        <w:rPr>
          <w:rFonts w:hint="eastAsia" w:ascii="Times New Roman" w:hAnsi="Times New Roman" w:eastAsia="宋体" w:cs="Times New Roman"/>
          <w:color w:val="auto"/>
          <w:spacing w:val="0"/>
          <w:kern w:val="2"/>
          <w:sz w:val="28"/>
          <w:szCs w:val="28"/>
          <w:highlight w:val="none"/>
          <w:lang w:val="zh-CN" w:eastAsia="zh-CN" w:bidi="ar-SA"/>
        </w:rPr>
        <w:t>-</w:t>
      </w:r>
      <w:r>
        <w:rPr>
          <w:rFonts w:hint="eastAsia" w:ascii="Times New Roman" w:hAnsi="Times New Roman" w:eastAsia="宋体" w:cs="Times New Roman"/>
          <w:color w:val="auto"/>
          <w:spacing w:val="0"/>
          <w:kern w:val="2"/>
          <w:sz w:val="28"/>
          <w:szCs w:val="28"/>
          <w:highlight w:val="none"/>
          <w:lang w:val="en-US" w:eastAsia="zh-CN" w:bidi="ar-SA"/>
        </w:rPr>
        <w:t>93</w:t>
      </w:r>
      <w:r>
        <w:rPr>
          <w:rFonts w:hint="eastAsia" w:ascii="Times New Roman" w:hAnsi="Times New Roman" w:eastAsia="宋体" w:cs="Times New Roman"/>
          <w:color w:val="auto"/>
          <w:spacing w:val="0"/>
          <w:kern w:val="2"/>
          <w:sz w:val="28"/>
          <w:szCs w:val="28"/>
          <w:highlight w:val="none"/>
          <w:lang w:val="zh-CN" w:eastAsia="zh-CN" w:bidi="ar-SA"/>
        </w:rPr>
        <w:t>）表</w:t>
      </w:r>
      <w:r>
        <w:rPr>
          <w:rFonts w:hint="eastAsia" w:ascii="Times New Roman" w:hAnsi="Times New Roman" w:eastAsia="宋体" w:cs="Times New Roman"/>
          <w:color w:val="auto"/>
          <w:spacing w:val="0"/>
          <w:kern w:val="2"/>
          <w:sz w:val="28"/>
          <w:szCs w:val="28"/>
          <w:highlight w:val="none"/>
          <w:lang w:val="en-US" w:eastAsia="zh-CN" w:bidi="ar-SA"/>
        </w:rPr>
        <w:t>2</w:t>
      </w:r>
      <w:r>
        <w:rPr>
          <w:rFonts w:hint="eastAsia" w:ascii="Times New Roman" w:hAnsi="Times New Roman" w:eastAsia="宋体" w:cs="Times New Roman"/>
          <w:color w:val="auto"/>
          <w:spacing w:val="0"/>
          <w:kern w:val="2"/>
          <w:sz w:val="28"/>
          <w:szCs w:val="28"/>
          <w:highlight w:val="none"/>
          <w:lang w:val="zh-CN" w:eastAsia="zh-CN" w:bidi="ar-SA"/>
        </w:rPr>
        <w:t>标准要求。</w:t>
      </w:r>
    </w:p>
    <w:p w14:paraId="5DF82F1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Times New Roman" w:hAnsi="Times New Roman" w:eastAsia="宋体" w:cs="Times New Roman"/>
          <w:color w:val="auto"/>
          <w:spacing w:val="0"/>
          <w:kern w:val="2"/>
          <w:sz w:val="28"/>
          <w:szCs w:val="28"/>
          <w:highlight w:val="none"/>
          <w:lang w:val="zh-CN" w:eastAsia="zh-CN" w:bidi="ar-SA"/>
        </w:rPr>
      </w:pPr>
      <w:r>
        <w:rPr>
          <w:rFonts w:hint="eastAsia" w:ascii="Times New Roman" w:hAnsi="Times New Roman" w:eastAsia="宋体" w:cs="Times New Roman"/>
          <w:color w:val="auto"/>
          <w:spacing w:val="0"/>
          <w:kern w:val="2"/>
          <w:sz w:val="28"/>
          <w:szCs w:val="28"/>
          <w:highlight w:val="none"/>
          <w:lang w:val="zh-CN" w:eastAsia="zh-CN" w:bidi="ar-SA"/>
        </w:rPr>
        <w:t>2、</w:t>
      </w:r>
      <w:r>
        <w:rPr>
          <w:rFonts w:hint="default" w:ascii="Times New Roman" w:hAnsi="Times New Roman" w:eastAsia="宋体" w:cs="Times New Roman"/>
          <w:color w:val="auto"/>
          <w:spacing w:val="0"/>
          <w:kern w:val="2"/>
          <w:sz w:val="28"/>
          <w:szCs w:val="28"/>
          <w:highlight w:val="none"/>
          <w:lang w:val="en-US" w:eastAsia="zh-CN" w:bidi="ar-SA"/>
        </w:rPr>
        <w:t>无组织废气：</w:t>
      </w:r>
      <w:r>
        <w:rPr>
          <w:rFonts w:hint="eastAsia" w:ascii="Times New Roman" w:hAnsi="Times New Roman" w:eastAsia="宋体" w:cs="Times New Roman"/>
          <w:color w:val="auto"/>
          <w:spacing w:val="0"/>
          <w:kern w:val="2"/>
          <w:sz w:val="28"/>
          <w:szCs w:val="28"/>
          <w:highlight w:val="none"/>
          <w:lang w:val="en-US" w:eastAsia="zh-CN" w:bidi="ar-SA"/>
        </w:rPr>
        <w:t>HCL、甲苯、颗粒物、SO</w:t>
      </w:r>
      <w:r>
        <w:rPr>
          <w:rFonts w:hint="eastAsia" w:ascii="Times New Roman" w:hAnsi="Times New Roman" w:eastAsia="宋体" w:cs="Times New Roman"/>
          <w:color w:val="auto"/>
          <w:spacing w:val="0"/>
          <w:kern w:val="2"/>
          <w:sz w:val="28"/>
          <w:szCs w:val="28"/>
          <w:highlight w:val="none"/>
          <w:vertAlign w:val="subscript"/>
          <w:lang w:val="en-US" w:eastAsia="zh-CN" w:bidi="ar-SA"/>
        </w:rPr>
        <w:t>2</w:t>
      </w:r>
      <w:r>
        <w:rPr>
          <w:rFonts w:hint="eastAsia" w:ascii="Times New Roman" w:hAnsi="Times New Roman" w:eastAsia="宋体" w:cs="Times New Roman"/>
          <w:color w:val="auto"/>
          <w:spacing w:val="0"/>
          <w:kern w:val="2"/>
          <w:sz w:val="28"/>
          <w:szCs w:val="28"/>
          <w:highlight w:val="none"/>
          <w:lang w:val="en-US" w:eastAsia="zh-CN" w:bidi="ar-SA"/>
        </w:rPr>
        <w:t>厂界浓度执行《大气污染物综合排放标准》（GB16297-1996）表2中无组织排放监控浓度限值要求；臭气浓度、氨、硫化氢执行</w:t>
      </w:r>
      <w:r>
        <w:rPr>
          <w:rFonts w:hint="eastAsia" w:ascii="Times New Roman" w:hAnsi="Times New Roman" w:eastAsia="宋体" w:cs="Times New Roman"/>
          <w:color w:val="auto"/>
          <w:spacing w:val="0"/>
          <w:kern w:val="2"/>
          <w:sz w:val="28"/>
          <w:szCs w:val="28"/>
          <w:highlight w:val="none"/>
          <w:lang w:val="zh-CN" w:eastAsia="zh-CN" w:bidi="ar-SA"/>
        </w:rPr>
        <w:t>《恶臭污染物排放标准》（</w:t>
      </w:r>
      <w:r>
        <w:rPr>
          <w:rFonts w:hint="eastAsia" w:ascii="Times New Roman" w:hAnsi="Times New Roman" w:eastAsia="宋体" w:cs="Times New Roman"/>
          <w:color w:val="auto"/>
          <w:spacing w:val="0"/>
          <w:kern w:val="2"/>
          <w:sz w:val="28"/>
          <w:szCs w:val="28"/>
          <w:highlight w:val="none"/>
          <w:lang w:val="en-US" w:eastAsia="zh-CN" w:bidi="ar-SA"/>
        </w:rPr>
        <w:t>GB14554</w:t>
      </w:r>
      <w:r>
        <w:rPr>
          <w:rFonts w:hint="eastAsia" w:ascii="Times New Roman" w:hAnsi="Times New Roman" w:eastAsia="宋体" w:cs="Times New Roman"/>
          <w:color w:val="auto"/>
          <w:spacing w:val="0"/>
          <w:kern w:val="2"/>
          <w:sz w:val="28"/>
          <w:szCs w:val="28"/>
          <w:highlight w:val="none"/>
          <w:lang w:val="zh-CN" w:eastAsia="zh-CN" w:bidi="ar-SA"/>
        </w:rPr>
        <w:t>-</w:t>
      </w:r>
      <w:r>
        <w:rPr>
          <w:rFonts w:hint="eastAsia" w:ascii="Times New Roman" w:hAnsi="Times New Roman" w:eastAsia="宋体" w:cs="Times New Roman"/>
          <w:color w:val="auto"/>
          <w:spacing w:val="0"/>
          <w:kern w:val="2"/>
          <w:sz w:val="28"/>
          <w:szCs w:val="28"/>
          <w:highlight w:val="none"/>
          <w:lang w:val="en-US" w:eastAsia="zh-CN" w:bidi="ar-SA"/>
        </w:rPr>
        <w:t>93</w:t>
      </w:r>
      <w:r>
        <w:rPr>
          <w:rFonts w:hint="eastAsia" w:ascii="Times New Roman" w:hAnsi="Times New Roman" w:eastAsia="宋体" w:cs="Times New Roman"/>
          <w:color w:val="auto"/>
          <w:spacing w:val="0"/>
          <w:kern w:val="2"/>
          <w:sz w:val="28"/>
          <w:szCs w:val="28"/>
          <w:highlight w:val="none"/>
          <w:lang w:val="zh-CN" w:eastAsia="zh-CN" w:bidi="ar-SA"/>
        </w:rPr>
        <w:t>）表1新建二级标准要求。</w:t>
      </w:r>
    </w:p>
    <w:p w14:paraId="4E4CEBD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auto"/>
          <w:spacing w:val="0"/>
          <w:kern w:val="2"/>
          <w:sz w:val="28"/>
          <w:szCs w:val="28"/>
          <w:highlight w:val="none"/>
          <w:lang w:val="en-US" w:eastAsia="zh-CN" w:bidi="ar-SA"/>
        </w:rPr>
      </w:pPr>
      <w:r>
        <w:rPr>
          <w:rFonts w:hint="default" w:ascii="Times New Roman" w:hAnsi="Times New Roman" w:eastAsia="宋体" w:cs="Times New Roman"/>
          <w:color w:val="auto"/>
          <w:spacing w:val="0"/>
          <w:kern w:val="2"/>
          <w:sz w:val="28"/>
          <w:szCs w:val="28"/>
          <w:highlight w:val="none"/>
          <w:lang w:val="en-US" w:eastAsia="zh-CN" w:bidi="ar-SA"/>
        </w:rPr>
        <w:t>3、</w:t>
      </w:r>
      <w:r>
        <w:rPr>
          <w:rFonts w:hint="eastAsia" w:ascii="Times New Roman" w:hAnsi="Times New Roman" w:eastAsia="宋体" w:cs="Times New Roman"/>
          <w:color w:val="auto"/>
          <w:spacing w:val="0"/>
          <w:kern w:val="2"/>
          <w:sz w:val="28"/>
          <w:szCs w:val="28"/>
          <w:highlight w:val="none"/>
          <w:lang w:val="en-US" w:eastAsia="zh-CN" w:bidi="ar-SA"/>
        </w:rPr>
        <w:t>废水排放标准：《山东省南水北调沿线水污染物综合排放标准》（DB37/599-2006）及其修改单中一般保护区标准要求。《发酵类制药工业水污染排放标准》（GB21903-2008）、《化学合成类制药工业水污染物排放标准》（GB 21904－2008）表2标准。</w:t>
      </w:r>
    </w:p>
    <w:p w14:paraId="5A3C6B8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color w:val="auto"/>
          <w:spacing w:val="0"/>
          <w:kern w:val="2"/>
          <w:sz w:val="28"/>
          <w:szCs w:val="28"/>
          <w:highlight w:val="none"/>
          <w:lang w:val="en-US" w:eastAsia="zh-CN" w:bidi="ar-SA"/>
        </w:rPr>
      </w:pPr>
      <w:r>
        <w:rPr>
          <w:rFonts w:hint="eastAsia" w:ascii="Times New Roman" w:hAnsi="Times New Roman" w:eastAsia="宋体" w:cs="Times New Roman"/>
          <w:color w:val="auto"/>
          <w:spacing w:val="0"/>
          <w:kern w:val="2"/>
          <w:sz w:val="28"/>
          <w:szCs w:val="28"/>
          <w:highlight w:val="none"/>
          <w:lang w:val="en-US" w:eastAsia="zh-CN" w:bidi="ar-SA"/>
        </w:rPr>
        <w:t>4、噪声排放标准：项目区边界执行《工业企业厂界环境噪声排放标准》（GB12348-2008）中的3类标准。</w:t>
      </w:r>
    </w:p>
    <w:p w14:paraId="4074424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560" w:firstLineChars="200"/>
        <w:jc w:val="both"/>
        <w:textAlignment w:val="auto"/>
        <w:outlineLvl w:val="9"/>
        <w:rPr>
          <w:rFonts w:hint="eastAsia" w:ascii="Times New Roman" w:hAnsi="Times New Roman" w:eastAsia="宋体" w:cs="Times New Roman"/>
          <w:color w:val="auto"/>
          <w:spacing w:val="0"/>
          <w:kern w:val="2"/>
          <w:sz w:val="28"/>
          <w:szCs w:val="28"/>
          <w:highlight w:val="none"/>
          <w:lang w:val="en-US" w:eastAsia="zh-CN" w:bidi="ar-SA"/>
        </w:rPr>
      </w:pPr>
      <w:r>
        <w:rPr>
          <w:rFonts w:hint="eastAsia" w:ascii="Times New Roman" w:hAnsi="Times New Roman" w:eastAsia="宋体" w:cs="Times New Roman"/>
          <w:color w:val="auto"/>
          <w:spacing w:val="0"/>
          <w:kern w:val="2"/>
          <w:sz w:val="28"/>
          <w:szCs w:val="28"/>
          <w:highlight w:val="none"/>
          <w:lang w:val="en-US" w:eastAsia="zh-CN" w:bidi="ar-SA"/>
        </w:rPr>
        <w:t>5、固体废物</w:t>
      </w:r>
    </w:p>
    <w:p w14:paraId="2083361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560" w:firstLineChars="200"/>
        <w:jc w:val="both"/>
        <w:textAlignment w:val="auto"/>
        <w:outlineLvl w:val="9"/>
        <w:rPr>
          <w:rFonts w:hint="eastAsia" w:ascii="Times New Roman" w:hAnsi="Times New Roman" w:eastAsia="宋体" w:cs="Times New Roman"/>
          <w:color w:val="auto"/>
          <w:spacing w:val="0"/>
          <w:kern w:val="2"/>
          <w:sz w:val="28"/>
          <w:szCs w:val="28"/>
          <w:highlight w:val="none"/>
          <w:lang w:val="en-US" w:eastAsia="zh-CN" w:bidi="ar-SA"/>
        </w:rPr>
      </w:pPr>
      <w:r>
        <w:rPr>
          <w:rFonts w:hint="eastAsia" w:ascii="Times New Roman" w:hAnsi="Times New Roman" w:eastAsia="宋体" w:cs="Times New Roman"/>
          <w:color w:val="auto"/>
          <w:spacing w:val="0"/>
          <w:kern w:val="2"/>
          <w:sz w:val="28"/>
          <w:szCs w:val="28"/>
          <w:highlight w:val="none"/>
          <w:lang w:val="en-US" w:eastAsia="zh-CN" w:bidi="ar-SA"/>
        </w:rPr>
        <w:t>危险废物执行《危险废物贮存污染控制标准》（GB18597-2023）及其修改单标准要求。</w:t>
      </w:r>
    </w:p>
    <w:p w14:paraId="6F333223">
      <w:pPr>
        <w:keepNext w:val="0"/>
        <w:keepLines w:val="0"/>
        <w:pageBreakBefore w:val="0"/>
        <w:widowControl w:val="0"/>
        <w:kinsoku/>
        <w:overflowPunct/>
        <w:topLinePunct w:val="0"/>
        <w:autoSpaceDE/>
        <w:autoSpaceDN/>
        <w:bidi w:val="0"/>
        <w:snapToGrid w:val="0"/>
        <w:spacing w:line="360" w:lineRule="auto"/>
        <w:textAlignment w:val="auto"/>
        <w:rPr>
          <w:rFonts w:hint="default" w:ascii="Times New Roman" w:hAnsi="Times New Roman" w:eastAsia="宋体" w:cs="Times New Roman"/>
          <w:color w:val="auto"/>
          <w:spacing w:val="0"/>
          <w:kern w:val="2"/>
          <w:sz w:val="28"/>
          <w:szCs w:val="28"/>
          <w:highlight w:val="none"/>
          <w:lang w:val="en-US" w:eastAsia="zh-CN" w:bidi="ar-SA"/>
        </w:rPr>
      </w:pPr>
      <w:r>
        <w:rPr>
          <w:rFonts w:hint="eastAsia" w:ascii="Times New Roman" w:hAnsi="Times New Roman" w:eastAsia="宋体" w:cs="Times New Roman"/>
          <w:color w:val="auto"/>
          <w:spacing w:val="0"/>
          <w:kern w:val="2"/>
          <w:sz w:val="28"/>
          <w:szCs w:val="28"/>
          <w:highlight w:val="none"/>
          <w:lang w:val="en-US" w:eastAsia="zh-CN" w:bidi="ar-SA"/>
        </w:rPr>
        <w:t>根据排污许可证2024年年度</w:t>
      </w:r>
      <w:r>
        <w:rPr>
          <w:rFonts w:hint="eastAsia" w:ascii="Times New Roman" w:hAnsi="Times New Roman" w:cs="Times New Roman"/>
          <w:color w:val="auto"/>
          <w:spacing w:val="0"/>
          <w:kern w:val="2"/>
          <w:sz w:val="28"/>
          <w:szCs w:val="28"/>
          <w:highlight w:val="none"/>
          <w:lang w:val="en-US" w:eastAsia="zh-CN" w:bidi="ar-SA"/>
        </w:rPr>
        <w:t>三废</w:t>
      </w:r>
      <w:r>
        <w:rPr>
          <w:rFonts w:hint="eastAsia" w:ascii="Times New Roman" w:hAnsi="Times New Roman" w:eastAsia="宋体" w:cs="Times New Roman"/>
          <w:color w:val="auto"/>
          <w:spacing w:val="0"/>
          <w:kern w:val="2"/>
          <w:sz w:val="28"/>
          <w:szCs w:val="28"/>
          <w:highlight w:val="none"/>
          <w:lang w:val="en-US" w:eastAsia="zh-CN" w:bidi="ar-SA"/>
        </w:rPr>
        <w:t>排放及限额对比如下表1-4：</w:t>
      </w:r>
    </w:p>
    <w:p w14:paraId="18112F69">
      <w:pPr>
        <w:keepNext w:val="0"/>
        <w:keepLines w:val="0"/>
        <w:pageBreakBefore w:val="0"/>
        <w:widowControl w:val="0"/>
        <w:kinsoku/>
        <w:overflowPunct/>
        <w:topLinePunct w:val="0"/>
        <w:autoSpaceDE/>
        <w:autoSpaceDN/>
        <w:bidi w:val="0"/>
        <w:snapToGrid w:val="0"/>
        <w:spacing w:line="360" w:lineRule="auto"/>
        <w:ind w:left="0" w:leftChars="0" w:firstLine="0" w:firstLineChars="0"/>
        <w:jc w:val="center"/>
        <w:textAlignment w:val="auto"/>
        <w:rPr>
          <w:rFonts w:hint="default" w:eastAsia="宋体"/>
          <w:b/>
          <w:bCs/>
          <w:color w:val="auto"/>
          <w:highlight w:val="none"/>
          <w:lang w:val="en-US" w:eastAsia="zh-CN"/>
        </w:rPr>
      </w:pPr>
      <w:r>
        <w:rPr>
          <w:rFonts w:hint="eastAsia"/>
          <w:b/>
          <w:bCs/>
          <w:color w:val="auto"/>
          <w:highlight w:val="none"/>
          <w:lang w:val="en-US" w:eastAsia="zh-CN"/>
        </w:rPr>
        <w:t>表1-4  2024年三废排放及允许排放许可标准</w:t>
      </w:r>
    </w:p>
    <w:tbl>
      <w:tblPr>
        <w:tblStyle w:val="42"/>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1953"/>
        <w:gridCol w:w="2034"/>
        <w:gridCol w:w="2594"/>
        <w:gridCol w:w="1778"/>
      </w:tblGrid>
      <w:tr w14:paraId="435EA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98" w:type="dxa"/>
            <w:vAlign w:val="center"/>
          </w:tcPr>
          <w:p w14:paraId="3CA89855">
            <w:pPr>
              <w:spacing w:line="240" w:lineRule="auto"/>
              <w:ind w:left="0" w:leftChars="0" w:firstLine="0" w:firstLineChars="0"/>
              <w:jc w:val="center"/>
              <w:rPr>
                <w:rFonts w:hint="eastAsia" w:eastAsia="宋体"/>
                <w:b/>
                <w:bCs/>
                <w:color w:val="auto"/>
                <w:sz w:val="24"/>
                <w:szCs w:val="24"/>
                <w:highlight w:val="none"/>
                <w:vertAlign w:val="baseline"/>
                <w:lang w:val="en-US" w:eastAsia="zh-CN"/>
              </w:rPr>
            </w:pPr>
            <w:r>
              <w:rPr>
                <w:rFonts w:hint="eastAsia"/>
                <w:b/>
                <w:bCs/>
                <w:color w:val="auto"/>
                <w:sz w:val="24"/>
                <w:szCs w:val="24"/>
                <w:highlight w:val="none"/>
                <w:vertAlign w:val="baseline"/>
                <w:lang w:val="en-US" w:eastAsia="zh-CN"/>
              </w:rPr>
              <w:t>序号</w:t>
            </w:r>
          </w:p>
        </w:tc>
        <w:tc>
          <w:tcPr>
            <w:tcW w:w="1953" w:type="dxa"/>
            <w:vAlign w:val="center"/>
          </w:tcPr>
          <w:p w14:paraId="113ABEF2">
            <w:pPr>
              <w:spacing w:line="240" w:lineRule="auto"/>
              <w:ind w:left="0" w:leftChars="0" w:firstLine="0" w:firstLineChars="0"/>
              <w:jc w:val="center"/>
              <w:rPr>
                <w:rFonts w:hint="default" w:eastAsia="宋体"/>
                <w:b/>
                <w:bCs/>
                <w:color w:val="auto"/>
                <w:sz w:val="24"/>
                <w:szCs w:val="24"/>
                <w:highlight w:val="none"/>
                <w:vertAlign w:val="baseline"/>
                <w:lang w:val="en-US" w:eastAsia="zh-CN"/>
              </w:rPr>
            </w:pPr>
            <w:r>
              <w:rPr>
                <w:rFonts w:hint="eastAsia"/>
                <w:b/>
                <w:bCs/>
                <w:color w:val="auto"/>
                <w:sz w:val="24"/>
                <w:szCs w:val="24"/>
                <w:highlight w:val="none"/>
                <w:vertAlign w:val="baseline"/>
                <w:lang w:val="en-US" w:eastAsia="zh-CN"/>
              </w:rPr>
              <w:t>污染物种类</w:t>
            </w:r>
          </w:p>
        </w:tc>
        <w:tc>
          <w:tcPr>
            <w:tcW w:w="2034" w:type="dxa"/>
            <w:vAlign w:val="center"/>
          </w:tcPr>
          <w:p w14:paraId="35177856">
            <w:pPr>
              <w:spacing w:line="240" w:lineRule="auto"/>
              <w:ind w:firstLine="0" w:firstLineChars="0"/>
              <w:jc w:val="center"/>
              <w:rPr>
                <w:rFonts w:hint="default" w:eastAsia="宋体"/>
                <w:b/>
                <w:bCs/>
                <w:color w:val="auto"/>
                <w:sz w:val="24"/>
                <w:szCs w:val="24"/>
                <w:highlight w:val="none"/>
                <w:vertAlign w:val="baseline"/>
                <w:lang w:val="en-US" w:eastAsia="zh-CN"/>
              </w:rPr>
            </w:pPr>
            <w:r>
              <w:rPr>
                <w:rFonts w:hint="eastAsia"/>
                <w:b/>
                <w:bCs/>
                <w:color w:val="auto"/>
                <w:sz w:val="24"/>
                <w:szCs w:val="24"/>
                <w:highlight w:val="none"/>
                <w:vertAlign w:val="baseline"/>
                <w:lang w:val="en-US" w:eastAsia="zh-CN"/>
              </w:rPr>
              <w:t>允许排放标准（t）</w:t>
            </w:r>
          </w:p>
        </w:tc>
        <w:tc>
          <w:tcPr>
            <w:tcW w:w="2594" w:type="dxa"/>
            <w:vAlign w:val="center"/>
          </w:tcPr>
          <w:p w14:paraId="450ED202">
            <w:pPr>
              <w:spacing w:line="240" w:lineRule="auto"/>
              <w:ind w:firstLine="0" w:firstLineChars="0"/>
              <w:jc w:val="center"/>
              <w:rPr>
                <w:rFonts w:hint="default" w:eastAsia="宋体"/>
                <w:b/>
                <w:bCs/>
                <w:color w:val="auto"/>
                <w:sz w:val="24"/>
                <w:szCs w:val="24"/>
                <w:highlight w:val="none"/>
                <w:vertAlign w:val="baseline"/>
                <w:lang w:val="en-US" w:eastAsia="zh-CN"/>
              </w:rPr>
            </w:pPr>
            <w:r>
              <w:rPr>
                <w:rFonts w:hint="eastAsia"/>
                <w:b/>
                <w:bCs/>
                <w:color w:val="auto"/>
                <w:sz w:val="24"/>
                <w:szCs w:val="24"/>
                <w:highlight w:val="none"/>
                <w:vertAlign w:val="baseline"/>
                <w:lang w:val="en-US" w:eastAsia="zh-CN"/>
              </w:rPr>
              <w:t>2024年全厂排放（t）</w:t>
            </w:r>
          </w:p>
        </w:tc>
        <w:tc>
          <w:tcPr>
            <w:tcW w:w="1778" w:type="dxa"/>
            <w:vAlign w:val="center"/>
          </w:tcPr>
          <w:p w14:paraId="16C9F96A">
            <w:pPr>
              <w:spacing w:line="240" w:lineRule="auto"/>
              <w:ind w:firstLine="0" w:firstLineChars="0"/>
              <w:jc w:val="center"/>
              <w:rPr>
                <w:rFonts w:hint="eastAsia" w:eastAsia="宋体"/>
                <w:b/>
                <w:bCs/>
                <w:color w:val="auto"/>
                <w:sz w:val="24"/>
                <w:szCs w:val="24"/>
                <w:highlight w:val="none"/>
                <w:vertAlign w:val="baseline"/>
                <w:lang w:val="en-US" w:eastAsia="zh-CN"/>
              </w:rPr>
            </w:pPr>
            <w:r>
              <w:rPr>
                <w:rFonts w:hint="eastAsia"/>
                <w:b/>
                <w:bCs/>
                <w:color w:val="auto"/>
                <w:sz w:val="24"/>
                <w:szCs w:val="24"/>
                <w:highlight w:val="none"/>
                <w:vertAlign w:val="baseline"/>
                <w:lang w:val="en-US" w:eastAsia="zh-CN"/>
              </w:rPr>
              <w:t>备注</w:t>
            </w:r>
          </w:p>
        </w:tc>
      </w:tr>
      <w:tr w14:paraId="0835D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7" w:type="dxa"/>
            <w:gridSpan w:val="5"/>
            <w:vAlign w:val="center"/>
          </w:tcPr>
          <w:p w14:paraId="1DB85872">
            <w:pPr>
              <w:spacing w:line="240" w:lineRule="auto"/>
              <w:ind w:firstLine="0" w:firstLineChars="0"/>
              <w:jc w:val="center"/>
              <w:rPr>
                <w:rFonts w:hint="default" w:eastAsia="宋体"/>
                <w:color w:val="auto"/>
                <w:sz w:val="24"/>
                <w:szCs w:val="24"/>
                <w:highlight w:val="none"/>
                <w:vertAlign w:val="baseline"/>
                <w:lang w:val="en-US" w:eastAsia="zh-CN"/>
              </w:rPr>
            </w:pPr>
            <w:r>
              <w:rPr>
                <w:rFonts w:hint="eastAsia"/>
                <w:color w:val="auto"/>
                <w:sz w:val="24"/>
                <w:szCs w:val="24"/>
                <w:highlight w:val="none"/>
                <w:vertAlign w:val="baseline"/>
                <w:lang w:val="en-US" w:eastAsia="zh-CN"/>
              </w:rPr>
              <w:t>废气</w:t>
            </w:r>
          </w:p>
        </w:tc>
      </w:tr>
      <w:tr w14:paraId="1FB56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98" w:type="dxa"/>
            <w:vAlign w:val="center"/>
          </w:tcPr>
          <w:p w14:paraId="111D0663">
            <w:pPr>
              <w:spacing w:line="240" w:lineRule="auto"/>
              <w:ind w:firstLine="0" w:firstLineChars="0"/>
              <w:jc w:val="center"/>
              <w:rPr>
                <w:rFonts w:hint="default" w:eastAsia="宋体"/>
                <w:color w:val="auto"/>
                <w:sz w:val="24"/>
                <w:szCs w:val="24"/>
                <w:highlight w:val="none"/>
                <w:vertAlign w:val="baseline"/>
                <w:lang w:val="en-US" w:eastAsia="zh-CN"/>
              </w:rPr>
            </w:pPr>
            <w:r>
              <w:rPr>
                <w:rFonts w:hint="eastAsia"/>
                <w:color w:val="auto"/>
                <w:sz w:val="24"/>
                <w:szCs w:val="24"/>
                <w:highlight w:val="none"/>
                <w:vertAlign w:val="baseline"/>
                <w:lang w:val="en-US" w:eastAsia="zh-CN"/>
              </w:rPr>
              <w:t>1</w:t>
            </w:r>
          </w:p>
        </w:tc>
        <w:tc>
          <w:tcPr>
            <w:tcW w:w="1953" w:type="dxa"/>
            <w:vAlign w:val="center"/>
          </w:tcPr>
          <w:p w14:paraId="42AFAA18">
            <w:pPr>
              <w:spacing w:line="240" w:lineRule="auto"/>
              <w:ind w:left="0" w:leftChars="0" w:firstLine="0" w:firstLineChars="0"/>
              <w:jc w:val="both"/>
              <w:rPr>
                <w:rFonts w:hint="default" w:eastAsia="宋体"/>
                <w:color w:val="auto"/>
                <w:sz w:val="24"/>
                <w:szCs w:val="24"/>
                <w:highlight w:val="none"/>
                <w:vertAlign w:val="baseline"/>
                <w:lang w:val="en-US" w:eastAsia="zh-CN"/>
              </w:rPr>
            </w:pPr>
            <w:r>
              <w:rPr>
                <w:rFonts w:hint="eastAsia"/>
                <w:color w:val="auto"/>
                <w:sz w:val="24"/>
                <w:szCs w:val="24"/>
                <w:highlight w:val="none"/>
                <w:vertAlign w:val="baseline"/>
                <w:lang w:val="en-US" w:eastAsia="zh-CN"/>
              </w:rPr>
              <w:t>挥发性有机物</w:t>
            </w:r>
          </w:p>
        </w:tc>
        <w:tc>
          <w:tcPr>
            <w:tcW w:w="2034" w:type="dxa"/>
            <w:vAlign w:val="center"/>
          </w:tcPr>
          <w:p w14:paraId="3A6ACAAB">
            <w:pPr>
              <w:spacing w:line="240" w:lineRule="auto"/>
              <w:ind w:firstLine="0" w:firstLineChars="0"/>
              <w:jc w:val="center"/>
              <w:rPr>
                <w:rFonts w:hint="default" w:eastAsia="宋体"/>
                <w:color w:val="auto"/>
                <w:sz w:val="24"/>
                <w:szCs w:val="24"/>
                <w:highlight w:val="none"/>
                <w:vertAlign w:val="baseline"/>
                <w:lang w:val="en-US" w:eastAsia="zh-CN"/>
              </w:rPr>
            </w:pPr>
            <w:r>
              <w:rPr>
                <w:rFonts w:hint="eastAsia"/>
                <w:color w:val="auto"/>
                <w:sz w:val="24"/>
                <w:szCs w:val="24"/>
                <w:highlight w:val="none"/>
                <w:vertAlign w:val="baseline"/>
                <w:lang w:val="en-US" w:eastAsia="zh-CN"/>
              </w:rPr>
              <w:t>1</w:t>
            </w:r>
          </w:p>
        </w:tc>
        <w:tc>
          <w:tcPr>
            <w:tcW w:w="2594" w:type="dxa"/>
            <w:vAlign w:val="center"/>
          </w:tcPr>
          <w:p w14:paraId="237B0D75">
            <w:pPr>
              <w:spacing w:line="240" w:lineRule="auto"/>
              <w:ind w:firstLine="0" w:firstLineChars="0"/>
              <w:jc w:val="center"/>
              <w:rPr>
                <w:rFonts w:hint="default" w:eastAsia="宋体"/>
                <w:color w:val="auto"/>
                <w:sz w:val="24"/>
                <w:szCs w:val="24"/>
                <w:highlight w:val="none"/>
                <w:vertAlign w:val="baseline"/>
                <w:lang w:val="en-US" w:eastAsia="zh-CN"/>
              </w:rPr>
            </w:pPr>
            <w:r>
              <w:rPr>
                <w:rFonts w:hint="eastAsia"/>
                <w:color w:val="auto"/>
                <w:sz w:val="24"/>
                <w:szCs w:val="24"/>
                <w:highlight w:val="none"/>
                <w:vertAlign w:val="baseline"/>
                <w:lang w:val="en-US" w:eastAsia="zh-CN"/>
              </w:rPr>
              <w:t>0</w:t>
            </w:r>
          </w:p>
        </w:tc>
        <w:tc>
          <w:tcPr>
            <w:tcW w:w="1778" w:type="dxa"/>
            <w:vAlign w:val="center"/>
          </w:tcPr>
          <w:p w14:paraId="2A9A2478">
            <w:pPr>
              <w:spacing w:line="240" w:lineRule="auto"/>
              <w:ind w:firstLine="0" w:firstLineChars="0"/>
              <w:jc w:val="center"/>
              <w:rPr>
                <w:rFonts w:hint="default"/>
                <w:color w:val="auto"/>
                <w:sz w:val="24"/>
                <w:szCs w:val="24"/>
                <w:highlight w:val="none"/>
                <w:vertAlign w:val="baseline"/>
              </w:rPr>
            </w:pPr>
          </w:p>
        </w:tc>
      </w:tr>
      <w:tr w14:paraId="0F68D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98" w:type="dxa"/>
            <w:vAlign w:val="center"/>
          </w:tcPr>
          <w:p w14:paraId="771849E6">
            <w:pPr>
              <w:spacing w:line="240" w:lineRule="auto"/>
              <w:ind w:firstLine="0" w:firstLineChars="0"/>
              <w:jc w:val="center"/>
              <w:rPr>
                <w:rFonts w:hint="default" w:eastAsia="宋体"/>
                <w:color w:val="auto"/>
                <w:sz w:val="24"/>
                <w:szCs w:val="24"/>
                <w:highlight w:val="none"/>
                <w:vertAlign w:val="baseline"/>
                <w:lang w:val="en-US" w:eastAsia="zh-CN"/>
              </w:rPr>
            </w:pPr>
            <w:r>
              <w:rPr>
                <w:rFonts w:hint="eastAsia"/>
                <w:color w:val="auto"/>
                <w:sz w:val="24"/>
                <w:szCs w:val="24"/>
                <w:highlight w:val="none"/>
                <w:vertAlign w:val="baseline"/>
                <w:lang w:val="en-US" w:eastAsia="zh-CN"/>
              </w:rPr>
              <w:t>2</w:t>
            </w:r>
          </w:p>
        </w:tc>
        <w:tc>
          <w:tcPr>
            <w:tcW w:w="1953" w:type="dxa"/>
            <w:vAlign w:val="center"/>
          </w:tcPr>
          <w:p w14:paraId="62FBDBE7">
            <w:pPr>
              <w:spacing w:line="240" w:lineRule="auto"/>
              <w:ind w:firstLine="0" w:firstLineChars="0"/>
              <w:jc w:val="center"/>
              <w:rPr>
                <w:rFonts w:hint="default" w:eastAsia="宋体"/>
                <w:color w:val="auto"/>
                <w:sz w:val="24"/>
                <w:szCs w:val="24"/>
                <w:highlight w:val="none"/>
                <w:vertAlign w:val="baseline"/>
                <w:lang w:val="en-US" w:eastAsia="zh-CN"/>
              </w:rPr>
            </w:pPr>
            <w:r>
              <w:rPr>
                <w:rFonts w:hint="eastAsia"/>
                <w:color w:val="auto"/>
                <w:sz w:val="24"/>
                <w:szCs w:val="24"/>
                <w:highlight w:val="none"/>
                <w:vertAlign w:val="baseline"/>
                <w:lang w:val="en-US" w:eastAsia="zh-CN"/>
              </w:rPr>
              <w:t>臭气浓度</w:t>
            </w:r>
          </w:p>
        </w:tc>
        <w:tc>
          <w:tcPr>
            <w:tcW w:w="2034" w:type="dxa"/>
            <w:vAlign w:val="center"/>
          </w:tcPr>
          <w:p w14:paraId="47B5BCCB">
            <w:pPr>
              <w:spacing w:line="240" w:lineRule="auto"/>
              <w:ind w:firstLine="0" w:firstLineChars="0"/>
              <w:jc w:val="center"/>
              <w:rPr>
                <w:rFonts w:hint="default" w:eastAsia="宋体"/>
                <w:color w:val="auto"/>
                <w:sz w:val="24"/>
                <w:szCs w:val="24"/>
                <w:highlight w:val="none"/>
                <w:vertAlign w:val="baseline"/>
                <w:lang w:val="en-US" w:eastAsia="zh-CN"/>
              </w:rPr>
            </w:pPr>
            <w:r>
              <w:rPr>
                <w:rFonts w:hint="eastAsia"/>
                <w:color w:val="auto"/>
                <w:sz w:val="24"/>
                <w:szCs w:val="24"/>
                <w:highlight w:val="none"/>
                <w:vertAlign w:val="baseline"/>
                <w:lang w:val="en-US" w:eastAsia="zh-CN"/>
              </w:rPr>
              <w:t>1.5</w:t>
            </w:r>
          </w:p>
        </w:tc>
        <w:tc>
          <w:tcPr>
            <w:tcW w:w="2594" w:type="dxa"/>
            <w:vAlign w:val="center"/>
          </w:tcPr>
          <w:p w14:paraId="6B2FAF04">
            <w:pPr>
              <w:spacing w:line="240" w:lineRule="auto"/>
              <w:ind w:firstLine="0" w:firstLineChars="0"/>
              <w:jc w:val="center"/>
              <w:rPr>
                <w:rFonts w:hint="default" w:eastAsia="宋体"/>
                <w:color w:val="auto"/>
                <w:sz w:val="24"/>
                <w:szCs w:val="24"/>
                <w:highlight w:val="none"/>
                <w:vertAlign w:val="baseline"/>
                <w:lang w:val="en-US" w:eastAsia="zh-CN"/>
              </w:rPr>
            </w:pPr>
            <w:r>
              <w:rPr>
                <w:rFonts w:hint="eastAsia"/>
                <w:color w:val="auto"/>
                <w:sz w:val="24"/>
                <w:szCs w:val="24"/>
                <w:highlight w:val="none"/>
                <w:vertAlign w:val="baseline"/>
                <w:lang w:val="en-US" w:eastAsia="zh-CN"/>
              </w:rPr>
              <w:t>0.2</w:t>
            </w:r>
          </w:p>
        </w:tc>
        <w:tc>
          <w:tcPr>
            <w:tcW w:w="1778" w:type="dxa"/>
            <w:vAlign w:val="center"/>
          </w:tcPr>
          <w:p w14:paraId="347C56D6">
            <w:pPr>
              <w:spacing w:line="240" w:lineRule="auto"/>
              <w:ind w:firstLine="0" w:firstLineChars="0"/>
              <w:jc w:val="center"/>
              <w:rPr>
                <w:rFonts w:hint="default"/>
                <w:color w:val="auto"/>
                <w:sz w:val="24"/>
                <w:szCs w:val="24"/>
                <w:highlight w:val="none"/>
                <w:vertAlign w:val="baseline"/>
              </w:rPr>
            </w:pPr>
          </w:p>
        </w:tc>
      </w:tr>
      <w:tr w14:paraId="44C57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98" w:type="dxa"/>
            <w:vAlign w:val="center"/>
          </w:tcPr>
          <w:p w14:paraId="30E8B142">
            <w:pPr>
              <w:spacing w:line="240" w:lineRule="auto"/>
              <w:ind w:firstLine="0" w:firstLineChars="0"/>
              <w:jc w:val="center"/>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3</w:t>
            </w:r>
          </w:p>
        </w:tc>
        <w:tc>
          <w:tcPr>
            <w:tcW w:w="1953" w:type="dxa"/>
            <w:vAlign w:val="center"/>
          </w:tcPr>
          <w:p w14:paraId="2A032A2A">
            <w:pPr>
              <w:spacing w:line="240" w:lineRule="auto"/>
              <w:ind w:firstLine="0" w:firstLineChars="0"/>
              <w:jc w:val="center"/>
              <w:rPr>
                <w:rFonts w:hint="default" w:eastAsia="宋体"/>
                <w:color w:val="auto"/>
                <w:sz w:val="24"/>
                <w:szCs w:val="24"/>
                <w:highlight w:val="none"/>
                <w:vertAlign w:val="baseline"/>
                <w:lang w:val="en-US" w:eastAsia="zh-CN"/>
              </w:rPr>
            </w:pPr>
            <w:r>
              <w:rPr>
                <w:rFonts w:hint="eastAsia"/>
                <w:color w:val="auto"/>
                <w:sz w:val="24"/>
                <w:szCs w:val="24"/>
                <w:highlight w:val="none"/>
                <w:vertAlign w:val="baseline"/>
                <w:lang w:val="en-US" w:eastAsia="zh-CN"/>
              </w:rPr>
              <w:t>颗粒物</w:t>
            </w:r>
          </w:p>
        </w:tc>
        <w:tc>
          <w:tcPr>
            <w:tcW w:w="2034" w:type="dxa"/>
            <w:vAlign w:val="center"/>
          </w:tcPr>
          <w:p w14:paraId="7077FC1B">
            <w:pPr>
              <w:spacing w:line="240" w:lineRule="auto"/>
              <w:ind w:firstLine="0" w:firstLineChars="0"/>
              <w:jc w:val="center"/>
              <w:rPr>
                <w:rFonts w:hint="default" w:eastAsia="宋体"/>
                <w:color w:val="auto"/>
                <w:sz w:val="24"/>
                <w:szCs w:val="24"/>
                <w:highlight w:val="none"/>
                <w:vertAlign w:val="baseline"/>
                <w:lang w:val="en-US" w:eastAsia="zh-CN"/>
              </w:rPr>
            </w:pPr>
            <w:r>
              <w:rPr>
                <w:rFonts w:hint="eastAsia"/>
                <w:color w:val="auto"/>
                <w:sz w:val="24"/>
                <w:szCs w:val="24"/>
                <w:highlight w:val="none"/>
                <w:vertAlign w:val="baseline"/>
                <w:lang w:val="en-US" w:eastAsia="zh-CN"/>
              </w:rPr>
              <w:t>2.3</w:t>
            </w:r>
          </w:p>
        </w:tc>
        <w:tc>
          <w:tcPr>
            <w:tcW w:w="2594" w:type="dxa"/>
            <w:vAlign w:val="center"/>
          </w:tcPr>
          <w:p w14:paraId="328ED1A9">
            <w:pPr>
              <w:spacing w:line="240" w:lineRule="auto"/>
              <w:ind w:firstLine="0" w:firstLineChars="0"/>
              <w:jc w:val="center"/>
              <w:rPr>
                <w:rFonts w:hint="default" w:eastAsia="宋体"/>
                <w:color w:val="auto"/>
                <w:sz w:val="24"/>
                <w:szCs w:val="24"/>
                <w:highlight w:val="none"/>
                <w:vertAlign w:val="baseline"/>
                <w:lang w:val="en-US" w:eastAsia="zh-CN"/>
              </w:rPr>
            </w:pPr>
            <w:r>
              <w:rPr>
                <w:rFonts w:hint="eastAsia"/>
                <w:color w:val="auto"/>
                <w:sz w:val="24"/>
                <w:szCs w:val="24"/>
                <w:highlight w:val="none"/>
                <w:vertAlign w:val="baseline"/>
                <w:lang w:val="en-US" w:eastAsia="zh-CN"/>
              </w:rPr>
              <w:t>0.5</w:t>
            </w:r>
          </w:p>
        </w:tc>
        <w:tc>
          <w:tcPr>
            <w:tcW w:w="1778" w:type="dxa"/>
            <w:vAlign w:val="center"/>
          </w:tcPr>
          <w:p w14:paraId="493FDE9A">
            <w:pPr>
              <w:spacing w:line="240" w:lineRule="auto"/>
              <w:ind w:firstLine="0" w:firstLineChars="0"/>
              <w:jc w:val="center"/>
              <w:rPr>
                <w:rFonts w:hint="default"/>
                <w:color w:val="auto"/>
                <w:sz w:val="24"/>
                <w:szCs w:val="24"/>
                <w:highlight w:val="none"/>
                <w:vertAlign w:val="baseline"/>
              </w:rPr>
            </w:pPr>
          </w:p>
        </w:tc>
      </w:tr>
      <w:tr w14:paraId="65AA4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9057" w:type="dxa"/>
            <w:gridSpan w:val="5"/>
            <w:vAlign w:val="center"/>
          </w:tcPr>
          <w:p w14:paraId="048100FB">
            <w:pPr>
              <w:spacing w:line="240" w:lineRule="auto"/>
              <w:ind w:firstLine="0" w:firstLineChars="0"/>
              <w:jc w:val="center"/>
              <w:rPr>
                <w:rFonts w:hint="eastAsia" w:eastAsia="宋体"/>
                <w:color w:val="auto"/>
                <w:sz w:val="24"/>
                <w:szCs w:val="24"/>
                <w:highlight w:val="none"/>
                <w:vertAlign w:val="baseline"/>
                <w:lang w:val="en-US" w:eastAsia="zh-CN"/>
              </w:rPr>
            </w:pPr>
            <w:r>
              <w:rPr>
                <w:rFonts w:hint="eastAsia"/>
                <w:color w:val="auto"/>
                <w:sz w:val="24"/>
                <w:szCs w:val="24"/>
                <w:highlight w:val="none"/>
                <w:vertAlign w:val="baseline"/>
                <w:lang w:val="en-US" w:eastAsia="zh-CN"/>
              </w:rPr>
              <w:t>废水</w:t>
            </w:r>
          </w:p>
        </w:tc>
      </w:tr>
      <w:tr w14:paraId="7BBA9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698" w:type="dxa"/>
            <w:vAlign w:val="center"/>
          </w:tcPr>
          <w:p w14:paraId="2C0F5A62">
            <w:pPr>
              <w:spacing w:line="240" w:lineRule="auto"/>
              <w:ind w:firstLine="0" w:firstLineChars="0"/>
              <w:jc w:val="center"/>
              <w:rPr>
                <w:rFonts w:hint="default" w:eastAsia="宋体"/>
                <w:color w:val="auto"/>
                <w:sz w:val="24"/>
                <w:szCs w:val="24"/>
                <w:highlight w:val="none"/>
                <w:vertAlign w:val="baseline"/>
                <w:lang w:val="en-US" w:eastAsia="zh-CN"/>
              </w:rPr>
            </w:pPr>
            <w:r>
              <w:rPr>
                <w:rFonts w:hint="eastAsia"/>
                <w:color w:val="auto"/>
                <w:sz w:val="24"/>
                <w:szCs w:val="24"/>
                <w:highlight w:val="none"/>
                <w:vertAlign w:val="baseline"/>
                <w:lang w:val="en-US" w:eastAsia="zh-CN"/>
              </w:rPr>
              <w:t>1</w:t>
            </w:r>
          </w:p>
        </w:tc>
        <w:tc>
          <w:tcPr>
            <w:tcW w:w="1953" w:type="dxa"/>
            <w:vAlign w:val="center"/>
          </w:tcPr>
          <w:p w14:paraId="01DD9305">
            <w:pPr>
              <w:spacing w:line="240" w:lineRule="auto"/>
              <w:ind w:firstLine="0" w:firstLineChars="0"/>
              <w:jc w:val="center"/>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COD</w:t>
            </w:r>
          </w:p>
        </w:tc>
        <w:tc>
          <w:tcPr>
            <w:tcW w:w="2034" w:type="dxa"/>
            <w:vAlign w:val="center"/>
          </w:tcPr>
          <w:p w14:paraId="12182AB2">
            <w:pPr>
              <w:spacing w:line="240" w:lineRule="auto"/>
              <w:ind w:firstLine="0" w:firstLineChars="0"/>
              <w:jc w:val="center"/>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2.35</w:t>
            </w:r>
          </w:p>
        </w:tc>
        <w:tc>
          <w:tcPr>
            <w:tcW w:w="2594" w:type="dxa"/>
            <w:vAlign w:val="center"/>
          </w:tcPr>
          <w:p w14:paraId="4AB04A86">
            <w:pPr>
              <w:spacing w:line="240" w:lineRule="auto"/>
              <w:ind w:firstLine="0" w:firstLineChars="0"/>
              <w:jc w:val="center"/>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0.98</w:t>
            </w:r>
          </w:p>
        </w:tc>
        <w:tc>
          <w:tcPr>
            <w:tcW w:w="1778" w:type="dxa"/>
            <w:vAlign w:val="center"/>
          </w:tcPr>
          <w:p w14:paraId="33998168">
            <w:pPr>
              <w:spacing w:line="240" w:lineRule="auto"/>
              <w:ind w:firstLine="0" w:firstLineChars="0"/>
              <w:jc w:val="center"/>
              <w:rPr>
                <w:rFonts w:hint="default"/>
                <w:color w:val="auto"/>
                <w:sz w:val="24"/>
                <w:szCs w:val="24"/>
                <w:highlight w:val="none"/>
                <w:vertAlign w:val="baseline"/>
              </w:rPr>
            </w:pPr>
          </w:p>
        </w:tc>
      </w:tr>
      <w:tr w14:paraId="51218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698" w:type="dxa"/>
            <w:vAlign w:val="center"/>
          </w:tcPr>
          <w:p w14:paraId="070F1D07">
            <w:pPr>
              <w:spacing w:line="240" w:lineRule="auto"/>
              <w:ind w:firstLine="0" w:firstLineChars="0"/>
              <w:jc w:val="center"/>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2</w:t>
            </w:r>
          </w:p>
        </w:tc>
        <w:tc>
          <w:tcPr>
            <w:tcW w:w="1953" w:type="dxa"/>
            <w:vAlign w:val="center"/>
          </w:tcPr>
          <w:p w14:paraId="288B574E">
            <w:pPr>
              <w:spacing w:line="240" w:lineRule="auto"/>
              <w:ind w:firstLine="0" w:firstLineChars="0"/>
              <w:jc w:val="center"/>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氨氮</w:t>
            </w:r>
          </w:p>
        </w:tc>
        <w:tc>
          <w:tcPr>
            <w:tcW w:w="2034" w:type="dxa"/>
            <w:vAlign w:val="center"/>
          </w:tcPr>
          <w:p w14:paraId="76DB8AB5">
            <w:pPr>
              <w:spacing w:line="240" w:lineRule="auto"/>
              <w:ind w:firstLine="0" w:firstLineChars="0"/>
              <w:jc w:val="center"/>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0.8</w:t>
            </w:r>
          </w:p>
        </w:tc>
        <w:tc>
          <w:tcPr>
            <w:tcW w:w="2594" w:type="dxa"/>
            <w:vAlign w:val="center"/>
          </w:tcPr>
          <w:p w14:paraId="75A56B20">
            <w:pPr>
              <w:spacing w:line="240" w:lineRule="auto"/>
              <w:ind w:firstLine="0" w:firstLineChars="0"/>
              <w:jc w:val="center"/>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0.2</w:t>
            </w:r>
          </w:p>
        </w:tc>
        <w:tc>
          <w:tcPr>
            <w:tcW w:w="1778" w:type="dxa"/>
            <w:vAlign w:val="center"/>
          </w:tcPr>
          <w:p w14:paraId="4E21CBB3">
            <w:pPr>
              <w:spacing w:line="240" w:lineRule="auto"/>
              <w:ind w:firstLine="0" w:firstLineChars="0"/>
              <w:jc w:val="center"/>
              <w:rPr>
                <w:rFonts w:hint="default"/>
                <w:color w:val="auto"/>
                <w:sz w:val="24"/>
                <w:szCs w:val="24"/>
                <w:highlight w:val="none"/>
                <w:vertAlign w:val="baseline"/>
              </w:rPr>
            </w:pPr>
          </w:p>
        </w:tc>
      </w:tr>
      <w:tr w14:paraId="312E8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4" w:hRule="atLeast"/>
          <w:jc w:val="center"/>
        </w:trPr>
        <w:tc>
          <w:tcPr>
            <w:tcW w:w="9057" w:type="dxa"/>
            <w:gridSpan w:val="5"/>
            <w:vAlign w:val="center"/>
          </w:tcPr>
          <w:p w14:paraId="7D5D49E1">
            <w:pPr>
              <w:spacing w:line="240" w:lineRule="auto"/>
              <w:ind w:firstLine="0" w:firstLineChars="0"/>
              <w:jc w:val="center"/>
              <w:rPr>
                <w:rFonts w:hint="eastAsia" w:eastAsia="宋体"/>
                <w:color w:val="auto"/>
                <w:sz w:val="24"/>
                <w:szCs w:val="24"/>
                <w:highlight w:val="none"/>
                <w:vertAlign w:val="baseline"/>
                <w:lang w:val="en-US" w:eastAsia="zh-CN"/>
              </w:rPr>
            </w:pPr>
            <w:r>
              <w:rPr>
                <w:rFonts w:hint="eastAsia"/>
                <w:color w:val="auto"/>
                <w:sz w:val="24"/>
                <w:szCs w:val="24"/>
                <w:highlight w:val="none"/>
                <w:vertAlign w:val="baseline"/>
                <w:lang w:val="en-US" w:eastAsia="zh-CN"/>
              </w:rPr>
              <w:t>固废</w:t>
            </w:r>
          </w:p>
        </w:tc>
      </w:tr>
      <w:tr w14:paraId="02C61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698" w:type="dxa"/>
            <w:vAlign w:val="center"/>
          </w:tcPr>
          <w:p w14:paraId="3395ADF4">
            <w:pPr>
              <w:spacing w:line="240" w:lineRule="auto"/>
              <w:ind w:firstLine="0" w:firstLineChars="0"/>
              <w:jc w:val="center"/>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1</w:t>
            </w:r>
          </w:p>
        </w:tc>
        <w:tc>
          <w:tcPr>
            <w:tcW w:w="1953" w:type="dxa"/>
            <w:vAlign w:val="center"/>
          </w:tcPr>
          <w:p w14:paraId="5DB9AD07">
            <w:pPr>
              <w:spacing w:line="240" w:lineRule="auto"/>
              <w:ind w:firstLine="0" w:firstLineChars="0"/>
              <w:jc w:val="center"/>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菌渣</w:t>
            </w:r>
          </w:p>
        </w:tc>
        <w:tc>
          <w:tcPr>
            <w:tcW w:w="2034" w:type="dxa"/>
            <w:vAlign w:val="center"/>
          </w:tcPr>
          <w:p w14:paraId="3669693F">
            <w:pPr>
              <w:spacing w:line="240" w:lineRule="auto"/>
              <w:ind w:firstLine="0" w:firstLineChars="0"/>
              <w:jc w:val="center"/>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200</w:t>
            </w:r>
          </w:p>
        </w:tc>
        <w:tc>
          <w:tcPr>
            <w:tcW w:w="2594" w:type="dxa"/>
            <w:vAlign w:val="center"/>
          </w:tcPr>
          <w:p w14:paraId="4C4692B7">
            <w:pPr>
              <w:spacing w:line="240" w:lineRule="auto"/>
              <w:ind w:firstLine="0" w:firstLineChars="0"/>
              <w:jc w:val="center"/>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40</w:t>
            </w:r>
          </w:p>
        </w:tc>
        <w:tc>
          <w:tcPr>
            <w:tcW w:w="1778" w:type="dxa"/>
            <w:vAlign w:val="center"/>
          </w:tcPr>
          <w:p w14:paraId="3D572332">
            <w:pPr>
              <w:spacing w:line="240" w:lineRule="auto"/>
              <w:ind w:firstLine="0" w:firstLineChars="0"/>
              <w:jc w:val="center"/>
              <w:rPr>
                <w:rFonts w:hint="default"/>
                <w:color w:val="auto"/>
                <w:sz w:val="24"/>
                <w:szCs w:val="24"/>
                <w:highlight w:val="none"/>
                <w:vertAlign w:val="baseline"/>
              </w:rPr>
            </w:pPr>
          </w:p>
        </w:tc>
      </w:tr>
      <w:tr w14:paraId="37D96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698" w:type="dxa"/>
            <w:vAlign w:val="center"/>
          </w:tcPr>
          <w:p w14:paraId="0EB057A2">
            <w:pPr>
              <w:spacing w:line="240" w:lineRule="auto"/>
              <w:ind w:firstLine="0" w:firstLineChars="0"/>
              <w:jc w:val="center"/>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2</w:t>
            </w:r>
          </w:p>
        </w:tc>
        <w:tc>
          <w:tcPr>
            <w:tcW w:w="1953" w:type="dxa"/>
            <w:vAlign w:val="center"/>
          </w:tcPr>
          <w:p w14:paraId="56FF45A3">
            <w:pPr>
              <w:spacing w:line="240" w:lineRule="auto"/>
              <w:ind w:firstLine="0" w:firstLineChars="0"/>
              <w:jc w:val="center"/>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废活性炭</w:t>
            </w:r>
          </w:p>
        </w:tc>
        <w:tc>
          <w:tcPr>
            <w:tcW w:w="2034" w:type="dxa"/>
            <w:vAlign w:val="center"/>
          </w:tcPr>
          <w:p w14:paraId="534889C4">
            <w:pPr>
              <w:spacing w:line="240" w:lineRule="auto"/>
              <w:ind w:firstLine="0" w:firstLineChars="0"/>
              <w:jc w:val="center"/>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3</w:t>
            </w:r>
          </w:p>
        </w:tc>
        <w:tc>
          <w:tcPr>
            <w:tcW w:w="2594" w:type="dxa"/>
            <w:vAlign w:val="center"/>
          </w:tcPr>
          <w:p w14:paraId="21C9EF6E">
            <w:pPr>
              <w:spacing w:line="240" w:lineRule="auto"/>
              <w:ind w:firstLine="0" w:firstLineChars="0"/>
              <w:jc w:val="center"/>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1.5</w:t>
            </w:r>
          </w:p>
        </w:tc>
        <w:tc>
          <w:tcPr>
            <w:tcW w:w="1778" w:type="dxa"/>
            <w:vAlign w:val="center"/>
          </w:tcPr>
          <w:p w14:paraId="1A0877EE">
            <w:pPr>
              <w:spacing w:line="240" w:lineRule="auto"/>
              <w:ind w:firstLine="0" w:firstLineChars="0"/>
              <w:jc w:val="center"/>
              <w:rPr>
                <w:rFonts w:hint="default"/>
                <w:color w:val="auto"/>
                <w:sz w:val="24"/>
                <w:szCs w:val="24"/>
                <w:highlight w:val="none"/>
                <w:vertAlign w:val="baseline"/>
              </w:rPr>
            </w:pPr>
          </w:p>
        </w:tc>
      </w:tr>
    </w:tbl>
    <w:p w14:paraId="06EFBEEB">
      <w:pPr>
        <w:pStyle w:val="51"/>
        <w:ind w:left="0" w:leftChars="0" w:firstLine="0" w:firstLineChars="0"/>
        <w:rPr>
          <w:rFonts w:hint="eastAsia"/>
          <w:lang w:val="en-US" w:eastAsia="zh-CN"/>
        </w:rPr>
      </w:pPr>
    </w:p>
    <w:p w14:paraId="44AE4228">
      <w:pPr>
        <w:rPr>
          <w:rFonts w:hint="eastAsia"/>
          <w:lang w:val="en-US" w:eastAsia="zh-CN"/>
        </w:rPr>
      </w:pPr>
    </w:p>
    <w:p w14:paraId="1D618259">
      <w:pPr>
        <w:pStyle w:val="14"/>
        <w:rPr>
          <w:rFonts w:hint="eastAsia"/>
          <w:lang w:val="en-US" w:eastAsia="zh-CN"/>
        </w:rPr>
      </w:pPr>
    </w:p>
    <w:p w14:paraId="2272E418">
      <w:pPr>
        <w:pStyle w:val="14"/>
        <w:rPr>
          <w:rFonts w:hint="eastAsia"/>
          <w:lang w:val="en-US" w:eastAsia="zh-CN"/>
        </w:rPr>
      </w:pPr>
    </w:p>
    <w:p w14:paraId="7A2D11A2">
      <w:pPr>
        <w:pStyle w:val="14"/>
        <w:rPr>
          <w:rFonts w:hint="eastAsia"/>
          <w:lang w:val="en-US" w:eastAsia="zh-CN"/>
        </w:rPr>
      </w:pPr>
    </w:p>
    <w:p w14:paraId="4BDBAC07">
      <w:pPr>
        <w:pStyle w:val="14"/>
        <w:rPr>
          <w:rFonts w:hint="eastAsia"/>
          <w:lang w:val="en-US" w:eastAsia="zh-CN"/>
        </w:rPr>
      </w:pPr>
    </w:p>
    <w:p w14:paraId="52E27A23">
      <w:pPr>
        <w:pStyle w:val="14"/>
        <w:rPr>
          <w:rFonts w:hint="eastAsia"/>
          <w:lang w:val="en-US" w:eastAsia="zh-CN"/>
        </w:rPr>
      </w:pPr>
    </w:p>
    <w:p w14:paraId="08C27F68">
      <w:pPr>
        <w:pStyle w:val="14"/>
        <w:rPr>
          <w:rFonts w:hint="eastAsia"/>
          <w:lang w:val="en-US" w:eastAsia="zh-CN"/>
        </w:rPr>
      </w:pPr>
    </w:p>
    <w:p w14:paraId="63F73BF7">
      <w:pPr>
        <w:pStyle w:val="14"/>
        <w:rPr>
          <w:rFonts w:hint="eastAsia"/>
          <w:lang w:val="en-US" w:eastAsia="zh-CN"/>
        </w:rPr>
      </w:pPr>
    </w:p>
    <w:p w14:paraId="35C3FA9A">
      <w:pPr>
        <w:pStyle w:val="14"/>
        <w:rPr>
          <w:rFonts w:hint="eastAsia"/>
          <w:lang w:val="en-US" w:eastAsia="zh-CN"/>
        </w:rPr>
      </w:pPr>
    </w:p>
    <w:p w14:paraId="54A23FE1">
      <w:pPr>
        <w:pStyle w:val="14"/>
        <w:rPr>
          <w:rFonts w:hint="eastAsia"/>
          <w:lang w:val="en-US" w:eastAsia="zh-CN"/>
        </w:rPr>
      </w:pPr>
    </w:p>
    <w:p w14:paraId="0072AD61">
      <w:pPr>
        <w:pStyle w:val="14"/>
        <w:rPr>
          <w:rFonts w:hint="eastAsia"/>
          <w:lang w:val="en-US" w:eastAsia="zh-CN"/>
        </w:rPr>
      </w:pPr>
    </w:p>
    <w:p w14:paraId="27CCB2B4">
      <w:pPr>
        <w:pStyle w:val="3"/>
        <w:wordWrap/>
        <w:bidi w:val="0"/>
        <w:jc w:val="center"/>
        <w:rPr>
          <w:rFonts w:hint="eastAsia"/>
          <w:color w:val="auto"/>
          <w:sz w:val="36"/>
          <w:szCs w:val="36"/>
          <w:highlight w:val="none"/>
          <w:lang w:val="en-US" w:eastAsia="zh-CN"/>
        </w:rPr>
      </w:pPr>
      <w:bookmarkStart w:id="113" w:name="_Toc14458"/>
      <w:bookmarkStart w:id="114" w:name="_Toc3641"/>
      <w:bookmarkStart w:id="115" w:name="_Toc503273168"/>
      <w:bookmarkStart w:id="116" w:name="_Toc436401088"/>
      <w:bookmarkStart w:id="117" w:name="_Toc498594435"/>
      <w:bookmarkStart w:id="118" w:name="_Toc517374535"/>
      <w:bookmarkStart w:id="119" w:name="_Toc6083228"/>
      <w:bookmarkStart w:id="120" w:name="_Toc29714852"/>
      <w:bookmarkStart w:id="121" w:name="_Toc503964723"/>
      <w:bookmarkStart w:id="122" w:name="_Toc8826413"/>
      <w:bookmarkStart w:id="123" w:name="_Toc56601271"/>
      <w:bookmarkStart w:id="124" w:name="_Toc536045374"/>
      <w:r>
        <w:rPr>
          <w:rFonts w:hint="eastAsia"/>
          <w:color w:val="auto"/>
          <w:sz w:val="36"/>
          <w:szCs w:val="36"/>
          <w:highlight w:val="none"/>
          <w:lang w:val="en-US" w:eastAsia="zh-CN"/>
        </w:rPr>
        <w:t>第二章 评估技术审查意见落实情况</w:t>
      </w:r>
      <w:bookmarkEnd w:id="113"/>
      <w:bookmarkEnd w:id="114"/>
    </w:p>
    <w:p w14:paraId="417A9A7D">
      <w:pPr>
        <w:pStyle w:val="3"/>
        <w:wordWrap/>
        <w:bidi w:val="0"/>
        <w:ind w:firstLine="562" w:firstLineChars="200"/>
        <w:jc w:val="both"/>
        <w:rPr>
          <w:rFonts w:hint="eastAsia" w:ascii="宋体" w:hAnsi="宋体" w:eastAsia="宋体" w:cs="宋体"/>
          <w:b/>
          <w:bCs/>
          <w:color w:val="auto"/>
          <w:spacing w:val="0"/>
          <w:kern w:val="2"/>
          <w:sz w:val="28"/>
          <w:szCs w:val="28"/>
          <w:highlight w:val="none"/>
          <w:lang w:val="en-US" w:eastAsia="zh-CN" w:bidi="ar-SA"/>
        </w:rPr>
      </w:pPr>
      <w:bookmarkStart w:id="125" w:name="_Toc5840"/>
      <w:bookmarkStart w:id="126" w:name="_Toc31542"/>
      <w:bookmarkStart w:id="127" w:name="_Toc766"/>
      <w:r>
        <w:rPr>
          <w:rFonts w:hint="eastAsia" w:cs="宋体"/>
          <w:b/>
          <w:bCs/>
          <w:color w:val="auto"/>
          <w:spacing w:val="0"/>
          <w:kern w:val="2"/>
          <w:sz w:val="28"/>
          <w:szCs w:val="28"/>
          <w:highlight w:val="none"/>
          <w:lang w:val="en-US" w:eastAsia="zh-CN" w:bidi="ar-SA"/>
        </w:rPr>
        <w:t>一</w:t>
      </w:r>
      <w:r>
        <w:rPr>
          <w:rFonts w:hint="eastAsia" w:ascii="宋体" w:hAnsi="宋体" w:eastAsia="宋体" w:cs="宋体"/>
          <w:b/>
          <w:bCs/>
          <w:color w:val="auto"/>
          <w:spacing w:val="0"/>
          <w:kern w:val="2"/>
          <w:sz w:val="28"/>
          <w:szCs w:val="28"/>
          <w:highlight w:val="none"/>
          <w:lang w:val="en-US" w:eastAsia="zh-CN" w:bidi="ar-SA"/>
        </w:rPr>
        <w:t>、规范清洁生产审核评估报告相关内容及格式，补充企业清洁生产回顾，完善与环评、排污许可等衔接。细化审核现有生产设备和工艺路线，识别国家淘汰设备或限制使用的工艺路线。核实污染物产生指标中废气产生量的数据合理性，核实相关物料进入及监测数据，核实能源消耗数据。完善污染物排放达标情况；</w:t>
      </w:r>
      <w:bookmarkEnd w:id="125"/>
      <w:bookmarkEnd w:id="126"/>
      <w:bookmarkEnd w:id="127"/>
    </w:p>
    <w:p w14:paraId="35ED579C">
      <w:pPr>
        <w:rPr>
          <w:rFonts w:hint="eastAsia" w:cs="宋体"/>
          <w:b/>
          <w:bCs/>
          <w:color w:val="auto"/>
          <w:spacing w:val="0"/>
          <w:kern w:val="2"/>
          <w:sz w:val="28"/>
          <w:szCs w:val="28"/>
          <w:highlight w:val="none"/>
          <w:lang w:val="en-US" w:eastAsia="zh-CN" w:bidi="ar-SA"/>
        </w:rPr>
      </w:pPr>
      <w:r>
        <w:rPr>
          <w:rFonts w:hint="eastAsia" w:cs="宋体"/>
          <w:b/>
          <w:bCs/>
          <w:color w:val="auto"/>
          <w:spacing w:val="0"/>
          <w:kern w:val="2"/>
          <w:sz w:val="28"/>
          <w:szCs w:val="28"/>
          <w:highlight w:val="none"/>
          <w:lang w:val="en-US" w:eastAsia="zh-CN" w:bidi="ar-SA"/>
        </w:rPr>
        <w:t>（1）</w:t>
      </w:r>
      <w:r>
        <w:rPr>
          <w:rFonts w:hint="eastAsia" w:ascii="宋体" w:hAnsi="宋体" w:eastAsia="宋体" w:cs="宋体"/>
          <w:b/>
          <w:bCs/>
          <w:color w:val="auto"/>
          <w:spacing w:val="0"/>
          <w:kern w:val="2"/>
          <w:sz w:val="28"/>
          <w:szCs w:val="28"/>
          <w:highlight w:val="none"/>
          <w:lang w:val="en-US" w:eastAsia="zh-CN" w:bidi="ar-SA"/>
        </w:rPr>
        <w:t>规范清洁生产审核评估报告相关内容及格式，补充企业清洁生产回顾，完善与环评、排污许可等衔接</w:t>
      </w:r>
      <w:r>
        <w:rPr>
          <w:rFonts w:hint="eastAsia" w:cs="宋体"/>
          <w:b/>
          <w:bCs/>
          <w:color w:val="auto"/>
          <w:spacing w:val="0"/>
          <w:kern w:val="2"/>
          <w:sz w:val="28"/>
          <w:szCs w:val="28"/>
          <w:highlight w:val="none"/>
          <w:lang w:val="en-US" w:eastAsia="zh-CN" w:bidi="ar-SA"/>
        </w:rPr>
        <w:t>。</w:t>
      </w:r>
    </w:p>
    <w:p w14:paraId="23ABB98E">
      <w:pPr>
        <w:pStyle w:val="14"/>
        <w:rPr>
          <w:rFonts w:hint="eastAsia" w:ascii="宋体" w:hAnsi="宋体" w:eastAsia="宋体" w:cs="宋体"/>
          <w:b/>
          <w:bCs/>
          <w:color w:val="auto"/>
          <w:spacing w:val="0"/>
          <w:kern w:val="2"/>
          <w:sz w:val="28"/>
          <w:szCs w:val="28"/>
          <w:highlight w:val="none"/>
          <w:lang w:val="en-US" w:eastAsia="zh-CN" w:bidi="ar-SA"/>
        </w:rPr>
      </w:pPr>
      <w:r>
        <w:rPr>
          <w:rFonts w:hint="eastAsia"/>
          <w:lang w:val="en-US" w:eastAsia="zh-CN"/>
        </w:rPr>
        <w:t>清洁生产审核评估报告相关内容及格式已规范调整，见评估报告；上期清洁生产审核重点为生物工程车间，经过现场确认和企业核实，</w:t>
      </w:r>
      <w:r>
        <w:rPr>
          <w:rFonts w:hint="eastAsia"/>
          <w:b w:val="0"/>
          <w:bCs w:val="0"/>
          <w:lang w:val="en-US" w:eastAsia="zh-CN"/>
        </w:rPr>
        <w:t>生物工程车间已停产不在生产，所以本次审核重点重新定为污水处理</w:t>
      </w:r>
      <w:r>
        <w:rPr>
          <w:rFonts w:hint="eastAsia" w:ascii="宋体" w:hAnsi="宋体" w:eastAsia="宋体" w:cs="宋体"/>
          <w:b w:val="0"/>
          <w:bCs w:val="0"/>
          <w:color w:val="auto"/>
          <w:spacing w:val="0"/>
          <w:kern w:val="2"/>
          <w:sz w:val="28"/>
          <w:szCs w:val="28"/>
          <w:highlight w:val="none"/>
          <w:lang w:val="en-US" w:eastAsia="zh-CN" w:bidi="ar-SA"/>
        </w:rPr>
        <w:t>站。</w:t>
      </w:r>
    </w:p>
    <w:p w14:paraId="780D8F8C">
      <w:pPr>
        <w:pStyle w:val="14"/>
        <w:numPr>
          <w:ilvl w:val="0"/>
          <w:numId w:val="0"/>
        </w:numPr>
        <w:ind w:left="140" w:leftChars="0" w:firstLine="420" w:firstLineChars="0"/>
        <w:rPr>
          <w:rFonts w:hint="eastAsia" w:cs="宋体"/>
          <w:b/>
          <w:bCs/>
          <w:color w:val="auto"/>
          <w:spacing w:val="0"/>
          <w:kern w:val="2"/>
          <w:sz w:val="28"/>
          <w:szCs w:val="28"/>
          <w:highlight w:val="none"/>
          <w:lang w:val="en-US" w:eastAsia="zh-CN" w:bidi="ar-SA"/>
        </w:rPr>
      </w:pPr>
      <w:r>
        <w:rPr>
          <w:rFonts w:hint="eastAsia" w:ascii="宋体" w:hAnsi="宋体" w:eastAsia="宋体" w:cs="宋体"/>
          <w:b/>
          <w:bCs/>
          <w:color w:val="auto"/>
          <w:spacing w:val="0"/>
          <w:kern w:val="2"/>
          <w:sz w:val="28"/>
          <w:szCs w:val="28"/>
          <w:lang w:val="en-US" w:eastAsia="zh-CN" w:bidi="ar-SA"/>
        </w:rPr>
        <w:t>（2）</w:t>
      </w:r>
      <w:r>
        <w:rPr>
          <w:rFonts w:hint="eastAsia" w:ascii="宋体" w:hAnsi="宋体" w:eastAsia="宋体" w:cs="宋体"/>
          <w:b/>
          <w:bCs/>
          <w:color w:val="auto"/>
          <w:spacing w:val="0"/>
          <w:kern w:val="2"/>
          <w:sz w:val="28"/>
          <w:szCs w:val="28"/>
          <w:highlight w:val="none"/>
          <w:lang w:val="en-US" w:eastAsia="zh-CN" w:bidi="ar-SA"/>
        </w:rPr>
        <w:t>细化审核现有生产设备和工艺路线，识别国家淘汰设备或限制使用的工艺路线</w:t>
      </w:r>
      <w:r>
        <w:rPr>
          <w:rFonts w:hint="eastAsia" w:cs="宋体"/>
          <w:b/>
          <w:bCs/>
          <w:color w:val="auto"/>
          <w:spacing w:val="0"/>
          <w:kern w:val="2"/>
          <w:sz w:val="28"/>
          <w:szCs w:val="28"/>
          <w:highlight w:val="none"/>
          <w:lang w:val="en-US" w:eastAsia="zh-CN" w:bidi="ar-SA"/>
        </w:rPr>
        <w:t>。</w:t>
      </w:r>
    </w:p>
    <w:p w14:paraId="0588F60F">
      <w:pPr>
        <w:pStyle w:val="14"/>
        <w:rPr>
          <w:rFonts w:hint="default"/>
          <w:lang w:val="en-US" w:eastAsia="zh-CN"/>
        </w:rPr>
      </w:pPr>
      <w:r>
        <w:rPr>
          <w:rFonts w:hint="eastAsia"/>
          <w:lang w:val="en-US" w:eastAsia="zh-CN"/>
        </w:rPr>
        <w:t>我公司使用工艺经过市场考察对比此工艺为国内先进，不属于国家限制工艺路线；使用设备经过设备部核实调查，未使用淘汰设备；具体情况如下：</w:t>
      </w:r>
    </w:p>
    <w:p w14:paraId="01B8F0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Times New Roman" w:hAnsi="Times New Roman" w:eastAsia="宋体" w:cs="Times New Roman"/>
          <w:color w:val="auto"/>
          <w:spacing w:val="0"/>
          <w:kern w:val="2"/>
          <w:sz w:val="28"/>
          <w:szCs w:val="28"/>
          <w:highlight w:val="none"/>
          <w:lang w:val="en-US" w:eastAsia="zh-CN" w:bidi="ar-SA"/>
        </w:rPr>
      </w:pPr>
      <w:r>
        <w:rPr>
          <w:rFonts w:hint="eastAsia" w:ascii="Times New Roman" w:hAnsi="Times New Roman" w:cs="Times New Roman"/>
          <w:color w:val="auto"/>
          <w:spacing w:val="0"/>
          <w:kern w:val="2"/>
          <w:sz w:val="28"/>
          <w:szCs w:val="28"/>
          <w:highlight w:val="none"/>
          <w:lang w:val="en-US" w:eastAsia="zh-CN" w:bidi="ar-SA"/>
        </w:rPr>
        <w:t>2.1</w:t>
      </w:r>
      <w:r>
        <w:rPr>
          <w:rFonts w:hint="eastAsia" w:ascii="Times New Roman" w:hAnsi="Times New Roman" w:eastAsia="宋体" w:cs="Times New Roman"/>
          <w:color w:val="auto"/>
          <w:spacing w:val="0"/>
          <w:kern w:val="2"/>
          <w:sz w:val="28"/>
          <w:szCs w:val="28"/>
          <w:highlight w:val="none"/>
          <w:lang w:val="en-US" w:eastAsia="zh-CN" w:bidi="ar-SA"/>
        </w:rPr>
        <w:t>化学药车间生产工艺</w:t>
      </w:r>
    </w:p>
    <w:p w14:paraId="1EF963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Times New Roman" w:hAnsi="Times New Roman" w:eastAsia="宋体" w:cs="Times New Roman"/>
          <w:color w:val="auto"/>
          <w:spacing w:val="0"/>
          <w:kern w:val="2"/>
          <w:sz w:val="28"/>
          <w:szCs w:val="28"/>
          <w:highlight w:val="none"/>
          <w:lang w:val="en-US" w:eastAsia="zh-CN" w:bidi="ar-SA"/>
        </w:rPr>
      </w:pPr>
      <w:r>
        <w:rPr>
          <w:rFonts w:hint="eastAsia" w:ascii="Times New Roman" w:hAnsi="Times New Roman" w:cs="Times New Roman"/>
          <w:color w:val="auto"/>
          <w:spacing w:val="0"/>
          <w:kern w:val="2"/>
          <w:sz w:val="28"/>
          <w:szCs w:val="28"/>
          <w:highlight w:val="none"/>
          <w:lang w:val="en-US" w:eastAsia="zh-CN" w:bidi="ar-SA"/>
        </w:rPr>
        <w:t>2.1.1</w:t>
      </w:r>
      <w:r>
        <w:rPr>
          <w:rFonts w:hint="eastAsia" w:ascii="Times New Roman" w:hAnsi="Times New Roman" w:eastAsia="宋体" w:cs="Times New Roman"/>
          <w:color w:val="auto"/>
          <w:spacing w:val="0"/>
          <w:kern w:val="2"/>
          <w:sz w:val="28"/>
          <w:szCs w:val="28"/>
          <w:highlight w:val="none"/>
          <w:lang w:val="en-US" w:eastAsia="zh-CN" w:bidi="ar-SA"/>
        </w:rPr>
        <w:t>反应原理：</w:t>
      </w:r>
    </w:p>
    <w:p w14:paraId="6302F0B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Times New Roman" w:hAnsi="Times New Roman" w:eastAsia="宋体" w:cs="Times New Roman"/>
          <w:color w:val="auto"/>
          <w:spacing w:val="0"/>
          <w:kern w:val="2"/>
          <w:sz w:val="28"/>
          <w:szCs w:val="28"/>
          <w:highlight w:val="none"/>
          <w:lang w:val="en-US" w:eastAsia="zh-CN" w:bidi="ar-SA"/>
        </w:rPr>
      </w:pPr>
      <w:r>
        <w:rPr>
          <w:rFonts w:hint="eastAsia" w:ascii="Times New Roman" w:hAnsi="Times New Roman" w:eastAsia="宋体" w:cs="Times New Roman"/>
          <w:color w:val="auto"/>
          <w:spacing w:val="0"/>
          <w:kern w:val="2"/>
          <w:sz w:val="28"/>
          <w:szCs w:val="28"/>
          <w:highlight w:val="none"/>
          <w:lang w:val="en-US" w:eastAsia="zh-CN" w:bidi="ar-SA"/>
        </w:rPr>
        <w:t>盐酸黄铜哌酯以以3-甲基黄酮-8-羧酸为母核，以氯化亚砜为酰化剂，以甲苯为溶剂，发生酰化反应；得到的酰化产物与吡啶乙醇发生酯化反应；再用乙醇重结晶，得到产品，具体反应原理见图3-2。</w:t>
      </w:r>
    </w:p>
    <w:p w14:paraId="4A1FD1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Times New Roman" w:hAnsi="Times New Roman" w:eastAsia="宋体" w:cs="Times New Roman"/>
          <w:color w:val="auto"/>
          <w:spacing w:val="0"/>
          <w:kern w:val="2"/>
          <w:sz w:val="28"/>
          <w:szCs w:val="28"/>
          <w:highlight w:val="none"/>
          <w:lang w:val="en-US" w:eastAsia="zh-CN" w:bidi="ar-SA"/>
        </w:rPr>
      </w:pPr>
      <w:r>
        <w:rPr>
          <w:rFonts w:hint="eastAsia" w:ascii="Times New Roman" w:hAnsi="Times New Roman" w:cs="Times New Roman"/>
          <w:color w:val="auto"/>
          <w:spacing w:val="0"/>
          <w:kern w:val="2"/>
          <w:sz w:val="28"/>
          <w:szCs w:val="28"/>
          <w:highlight w:val="none"/>
          <w:lang w:val="en-US" w:eastAsia="zh-CN" w:bidi="ar-SA"/>
        </w:rPr>
        <w:t>2.1.2</w:t>
      </w:r>
      <w:r>
        <w:rPr>
          <w:rFonts w:hint="eastAsia" w:ascii="Times New Roman" w:hAnsi="Times New Roman" w:eastAsia="宋体" w:cs="Times New Roman"/>
          <w:color w:val="auto"/>
          <w:spacing w:val="0"/>
          <w:kern w:val="2"/>
          <w:sz w:val="28"/>
          <w:szCs w:val="28"/>
          <w:highlight w:val="none"/>
          <w:lang w:val="en-US" w:eastAsia="zh-CN" w:bidi="ar-SA"/>
        </w:rPr>
        <w:t>工艺流程及产污环节分析</w:t>
      </w:r>
    </w:p>
    <w:p w14:paraId="437904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Times New Roman" w:hAnsi="Times New Roman" w:eastAsia="宋体" w:cs="Times New Roman"/>
          <w:color w:val="auto"/>
          <w:spacing w:val="0"/>
          <w:kern w:val="2"/>
          <w:sz w:val="28"/>
          <w:szCs w:val="28"/>
          <w:highlight w:val="none"/>
          <w:lang w:val="en-US" w:eastAsia="zh-CN" w:bidi="ar-SA"/>
        </w:rPr>
        <w:sectPr>
          <w:headerReference r:id="rId10" w:type="default"/>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微软雅黑" w:hAnsi="微软雅黑" w:eastAsia="微软雅黑" w:cs="微软雅黑"/>
          <w:color w:val="auto"/>
          <w:spacing w:val="0"/>
          <w:kern w:val="2"/>
          <w:sz w:val="28"/>
          <w:szCs w:val="28"/>
          <w:highlight w:val="none"/>
          <w:lang w:val="en-US" w:eastAsia="zh-CN" w:bidi="ar-SA"/>
        </w:rPr>
        <w:t>①</w:t>
      </w:r>
      <w:r>
        <w:rPr>
          <w:rFonts w:hint="eastAsia" w:ascii="Times New Roman" w:hAnsi="Times New Roman" w:eastAsia="宋体" w:cs="Times New Roman"/>
          <w:color w:val="auto"/>
          <w:spacing w:val="0"/>
          <w:kern w:val="2"/>
          <w:sz w:val="28"/>
          <w:szCs w:val="28"/>
          <w:highlight w:val="none"/>
          <w:lang w:val="en-US" w:eastAsia="zh-CN" w:bidi="ar-SA"/>
        </w:rPr>
        <w:t>酰化反应：向反应釜中加入3-甲基黄酮-8-羧酸和甲苯，开启搅拌，待溶解后滴加氯化亚砜约，加入时间控制在约半小时，开启蒸气加热升温至80～85℃反应半小时，然后升温至90～95℃待反应液澄清后，反应回流3小时，停止通入蒸气，通入冷却水，待温度降至10℃左右后，减压浓缩蒸出甲苯和过量的氯化亚砜，蒸干得白色固体物3-甲基黄酮-8-酰氯。</w:t>
      </w:r>
    </w:p>
    <w:p w14:paraId="28B191DC">
      <w:pPr>
        <w:ind w:left="0" w:leftChars="0" w:firstLine="0" w:firstLineChars="0"/>
        <w:rPr>
          <w:rFonts w:hint="eastAsia"/>
          <w:b/>
          <w:sz w:val="28"/>
          <w:szCs w:val="28"/>
        </w:rPr>
      </w:pPr>
      <w:r>
        <w:rPr>
          <w:rFonts w:hint="eastAsia"/>
          <w:b/>
          <w:sz w:val="28"/>
          <w:szCs w:val="28"/>
        </w:rPr>
        <w:t>酰化反应</w:t>
      </w:r>
    </w:p>
    <w:p w14:paraId="4B58D764">
      <w:pPr>
        <w:pStyle w:val="14"/>
        <w:ind w:left="0" w:leftChars="0" w:firstLine="0" w:firstLineChars="0"/>
        <w:sectPr>
          <w:headerReference r:id="rId12" w:type="default"/>
          <w:pgSz w:w="16838" w:h="11906" w:orient="landscape"/>
          <w:pgMar w:top="1440" w:right="1440" w:bottom="1440"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r>
        <mc:AlternateContent>
          <mc:Choice Requires="wps">
            <w:drawing>
              <wp:anchor distT="0" distB="0" distL="114300" distR="114300" simplePos="0" relativeHeight="251675648" behindDoc="0" locked="0" layoutInCell="1" allowOverlap="1">
                <wp:simplePos x="0" y="0"/>
                <wp:positionH relativeFrom="column">
                  <wp:posOffset>-52705</wp:posOffset>
                </wp:positionH>
                <wp:positionV relativeFrom="paragraph">
                  <wp:posOffset>2580640</wp:posOffset>
                </wp:positionV>
                <wp:extent cx="1000125" cy="297180"/>
                <wp:effectExtent l="4445" t="5080" r="5080" b="21590"/>
                <wp:wrapNone/>
                <wp:docPr id="356" name="矩形 356"/>
                <wp:cNvGraphicFramePr/>
                <a:graphic xmlns:a="http://schemas.openxmlformats.org/drawingml/2006/main">
                  <a:graphicData uri="http://schemas.microsoft.com/office/word/2010/wordprocessingShape">
                    <wps:wsp>
                      <wps:cNvSpPr/>
                      <wps:spPr>
                        <a:xfrm>
                          <a:off x="0" y="0"/>
                          <a:ext cx="1000125" cy="297180"/>
                        </a:xfrm>
                        <a:prstGeom prst="rect">
                          <a:avLst/>
                        </a:prstGeom>
                        <a:noFill/>
                        <a:ln w="9525" cap="flat" cmpd="sng">
                          <a:solidFill>
                            <a:srgbClr val="FFFFFF"/>
                          </a:solidFill>
                          <a:prstDash val="solid"/>
                          <a:miter/>
                          <a:headEnd type="none" w="med" len="med"/>
                          <a:tailEnd type="none" w="med" len="med"/>
                        </a:ln>
                      </wps:spPr>
                      <wps:txbx>
                        <w:txbxContent>
                          <w:p w14:paraId="2DC13628">
                            <w:pPr>
                              <w:ind w:left="0" w:leftChars="0" w:firstLine="0" w:firstLineChars="0"/>
                              <w:rPr>
                                <w:rFonts w:hint="eastAsia"/>
                                <w:b/>
                              </w:rPr>
                            </w:pPr>
                            <w:r>
                              <w:rPr>
                                <w:rFonts w:hint="eastAsia"/>
                                <w:b/>
                              </w:rPr>
                              <w:t>酯化反应</w:t>
                            </w:r>
                          </w:p>
                        </w:txbxContent>
                      </wps:txbx>
                      <wps:bodyPr upright="1"/>
                    </wps:wsp>
                  </a:graphicData>
                </a:graphic>
              </wp:anchor>
            </w:drawing>
          </mc:Choice>
          <mc:Fallback>
            <w:pict>
              <v:rect id="_x0000_s1026" o:spid="_x0000_s1026" o:spt="1" style="position:absolute;left:0pt;margin-left:-4.15pt;margin-top:203.2pt;height:23.4pt;width:78.75pt;z-index:251675648;mso-width-relative:page;mso-height-relative:page;" filled="f" stroked="t" coordsize="21600,21600" o:gfxdata="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KATvvbAAAACgEAAA8AAAAAAAAAAQAgAAAAIgAAAGRycy9k&#10;b3ducmV2LnhtbFBLAQIUABQAAAAIAIdO4kCd5MYa/wEAAAQEAAAOAAAAAAAAAAEAIAAAACoBAABk&#10;cnMvZTJvRG9jLnhtbFBLBQYAAAAABgAGAFkBAACbBQAAAAA=&#10;">
                <v:fill on="f" focussize="0,0"/>
                <v:stroke color="#FFFFFF" joinstyle="miter"/>
                <v:imagedata o:title=""/>
                <o:lock v:ext="edit" aspectratio="f"/>
                <v:textbox>
                  <w:txbxContent>
                    <w:p w14:paraId="2DC13628">
                      <w:pPr>
                        <w:ind w:left="0" w:leftChars="0" w:firstLine="0" w:firstLineChars="0"/>
                        <w:rPr>
                          <w:rFonts w:hint="eastAsia"/>
                          <w:b/>
                        </w:rPr>
                      </w:pPr>
                      <w:r>
                        <w:rPr>
                          <w:rFonts w:hint="eastAsia"/>
                          <w:b/>
                        </w:rPr>
                        <w:t>酯化反应</w:t>
                      </w:r>
                    </w:p>
                  </w:txbxContent>
                </v:textbox>
              </v:rect>
            </w:pict>
          </mc:Fallback>
        </mc:AlternateContent>
      </w:r>
      <w:r>
        <w:object>
          <v:shape id="_x0000_i1025" o:spt="75" type="#_x0000_t75" style="height:417.25pt;width:689.45pt;" o:ole="t" filled="f" o:preferrelative="t" stroked="f" coordsize="21600,21600">
            <v:path/>
            <v:fill on="f" focussize="0,0"/>
            <v:stroke on="f"/>
            <v:imagedata r:id="rId37" o:title=""/>
            <o:lock v:ext="edit" aspectratio="t"/>
            <w10:wrap type="none"/>
            <w10:anchorlock/>
          </v:shape>
          <o:OLEObject Type="Embed" ProgID="ChemDraw.Document.6.0" ShapeID="_x0000_i1025" DrawAspect="Content" ObjectID="_1468075725" r:id="rId36">
            <o:LockedField>false</o:LockedField>
          </o:OLEObject>
        </w:object>
      </w:r>
    </w:p>
    <w:p w14:paraId="130E58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Times New Roman" w:hAnsi="Times New Roman" w:eastAsia="宋体" w:cs="Times New Roman"/>
          <w:color w:val="auto"/>
          <w:spacing w:val="0"/>
          <w:kern w:val="2"/>
          <w:sz w:val="28"/>
          <w:szCs w:val="28"/>
          <w:highlight w:val="none"/>
          <w:lang w:val="en-US" w:eastAsia="zh-CN" w:bidi="ar-SA"/>
        </w:rPr>
      </w:pPr>
      <w:r>
        <w:rPr>
          <w:rFonts w:hint="eastAsia" w:ascii="Times New Roman" w:hAnsi="Times New Roman" w:eastAsia="宋体" w:cs="Times New Roman"/>
          <w:color w:val="auto"/>
          <w:spacing w:val="0"/>
          <w:kern w:val="2"/>
          <w:sz w:val="28"/>
          <w:szCs w:val="28"/>
          <w:highlight w:val="none"/>
          <w:lang w:val="en-US" w:eastAsia="zh-CN" w:bidi="ar-SA"/>
        </w:rPr>
        <w:t>产污环节分析：酰化过程产生反应废气(G2-1)，进入“碱液喷淋塔+活性炭吸附装置”处理后经15m排气筒排放；蒸馏后二级冷凝产生回收甲苯氯化亚砜不凝气(G2-2)，经水环真空泵抽出后进入“碱液喷淋塔+活性炭吸附装置”处理后经15m排气筒排放；水环真空泵废水定期更换，产生抽真空废水（W2-1），去污水处理站处理。</w:t>
      </w:r>
    </w:p>
    <w:p w14:paraId="4114EF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Times New Roman" w:hAnsi="Times New Roman" w:eastAsia="宋体" w:cs="Times New Roman"/>
          <w:color w:val="auto"/>
          <w:spacing w:val="0"/>
          <w:kern w:val="2"/>
          <w:sz w:val="28"/>
          <w:szCs w:val="28"/>
          <w:highlight w:val="none"/>
          <w:lang w:val="en-US" w:eastAsia="zh-CN" w:bidi="ar-SA"/>
        </w:rPr>
      </w:pPr>
      <w:r>
        <w:rPr>
          <w:rFonts w:hint="eastAsia" w:ascii="Times New Roman" w:hAnsi="Times New Roman" w:eastAsia="宋体" w:cs="Times New Roman"/>
          <w:color w:val="auto"/>
          <w:spacing w:val="0"/>
          <w:kern w:val="2"/>
          <w:sz w:val="28"/>
          <w:szCs w:val="28"/>
          <w:highlight w:val="none"/>
          <w:lang w:val="en-US" w:eastAsia="zh-CN" w:bidi="ar-SA"/>
        </w:rPr>
        <w:t>②酯化反应：上步得到的酰化物移入酰化罐内，加入适量无水甲苯溶解，打开搅拌，20分钟后打开蒸气加热，升温至70℃左右，开始缓慢滴加哌啶乙醇，约半小时加完，然后控制温度80℃左右反应1.5小时，停止通入蒸汽，通入冷却水，待温度降至10℃后，关闭冷却水，停止搅拌静置0.5小时。药液分2次离心，用甲苯冲洗反应釜，冲洗液离心，合并滤液，抽滤得盐酸黄酮哌酯粗品。</w:t>
      </w:r>
    </w:p>
    <w:p w14:paraId="380D4B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Times New Roman" w:hAnsi="Times New Roman" w:eastAsia="宋体" w:cs="Times New Roman"/>
          <w:color w:val="auto"/>
          <w:spacing w:val="0"/>
          <w:kern w:val="2"/>
          <w:sz w:val="28"/>
          <w:szCs w:val="28"/>
          <w:highlight w:val="none"/>
          <w:lang w:val="en-US" w:eastAsia="zh-CN" w:bidi="ar-SA"/>
        </w:rPr>
      </w:pPr>
      <w:r>
        <w:rPr>
          <w:rFonts w:hint="eastAsia" w:ascii="Times New Roman" w:hAnsi="Times New Roman" w:eastAsia="宋体" w:cs="Times New Roman"/>
          <w:color w:val="auto"/>
          <w:spacing w:val="0"/>
          <w:kern w:val="2"/>
          <w:sz w:val="28"/>
          <w:szCs w:val="28"/>
          <w:highlight w:val="none"/>
          <w:lang w:val="en-US" w:eastAsia="zh-CN" w:bidi="ar-SA"/>
        </w:rPr>
        <w:t>产污环节分析：酯化过程产生蒸馏后一级冷凝产生回收甲苯不凝气(G2-3)，经水环真空泵抽出后进入“碱液喷淋塔+活性炭吸附装置”处理后经15m排气筒排放；蒸馏产生蒸馏残渣（S2-1），为危险废物，委托有资质的单位处理；水环真空泵废水定期更换，产生抽真空废水（W2-1），去污水处理站处理。</w:t>
      </w:r>
    </w:p>
    <w:p w14:paraId="35BFD15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Times New Roman" w:hAnsi="Times New Roman" w:eastAsia="宋体" w:cs="Times New Roman"/>
          <w:color w:val="auto"/>
          <w:spacing w:val="0"/>
          <w:kern w:val="2"/>
          <w:sz w:val="28"/>
          <w:szCs w:val="28"/>
          <w:highlight w:val="none"/>
          <w:lang w:val="en-US" w:eastAsia="zh-CN" w:bidi="ar-SA"/>
        </w:rPr>
      </w:pPr>
      <w:r>
        <w:rPr>
          <w:rFonts w:hint="eastAsia" w:ascii="Times New Roman" w:hAnsi="Times New Roman" w:eastAsia="宋体" w:cs="Times New Roman"/>
          <w:color w:val="auto"/>
          <w:spacing w:val="0"/>
          <w:kern w:val="2"/>
          <w:sz w:val="28"/>
          <w:szCs w:val="28"/>
          <w:highlight w:val="none"/>
          <w:lang w:val="en-US" w:eastAsia="zh-CN" w:bidi="ar-SA"/>
        </w:rPr>
        <w:t>③精制：将规定量的盐酸黄酮哌酯粗品置入结晶罐，按比例加入乙醇，打开搅拌，开启蒸汽，使温度升至78℃，待溶解完全后加入适量（1%）活性炭，控温78℃1.5小时，药液分2次离心，用乙醇冲洗反应釜，冲洗液离心，合并滤液进行精滤。将精滤后的药液抽入浓缩罐中，调节真空度至-0.09Mpa，浓缩1小时，待药液呈粘稠状，抽入结晶罐，分3次用乙醇冲洗浓缩罐，冲洗液入结晶罐。通冷却水降温养晶1小时。晶体离心，回收滤液。滤饼用乙醇洗涤两次。抽干，然后置入双锥真空干燥机以真空度不低于-0.08Mpa干燥4小时，即得盐酸黄酮哌酯。</w:t>
      </w:r>
    </w:p>
    <w:p w14:paraId="4650EA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Times New Roman" w:hAnsi="Times New Roman" w:eastAsia="宋体" w:cs="Times New Roman"/>
          <w:color w:val="auto"/>
          <w:spacing w:val="0"/>
          <w:kern w:val="2"/>
          <w:sz w:val="28"/>
          <w:szCs w:val="28"/>
          <w:highlight w:val="none"/>
          <w:lang w:val="en-US" w:eastAsia="zh-CN" w:bidi="ar-SA"/>
        </w:rPr>
      </w:pPr>
      <w:r>
        <w:rPr>
          <w:rFonts w:hint="eastAsia" w:ascii="Times New Roman" w:hAnsi="Times New Roman" w:eastAsia="宋体" w:cs="Times New Roman"/>
          <w:color w:val="auto"/>
          <w:spacing w:val="0"/>
          <w:kern w:val="2"/>
          <w:sz w:val="28"/>
          <w:szCs w:val="28"/>
          <w:highlight w:val="none"/>
          <w:lang w:val="en-US" w:eastAsia="zh-CN" w:bidi="ar-SA"/>
        </w:rPr>
        <w:t>产污环节分析：脱色产生废活性炭（S2-1），为危险废物，委托有资质的单位处理；回收乙醇产生不凝气（G2-4），经水环真空泵抽出后进入“碱液喷淋塔+活性炭吸附装置”处理后经15m排气筒排放；蒸馏产生蒸馏残渣（S2-3），为危险废物，委托有资质的单位处理；水环真空泵废水定期更换，产生抽真空废水（W2-1），去污水处理站处理。</w:t>
      </w:r>
    </w:p>
    <w:p w14:paraId="6A7A642F">
      <w:pPr>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b/>
          <w:bCs/>
          <w:sz w:val="28"/>
          <w:szCs w:val="28"/>
          <w:highlight w:val="none"/>
          <w:lang w:val="en-US" w:eastAsia="zh-CN"/>
        </w:rPr>
      </w:pPr>
    </w:p>
    <w:p w14:paraId="2566428F">
      <w:pPr>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b/>
          <w:bCs/>
          <w:sz w:val="28"/>
          <w:szCs w:val="28"/>
          <w:highlight w:val="none"/>
          <w:lang w:val="en-US" w:eastAsia="zh-CN"/>
        </w:rPr>
      </w:pPr>
    </w:p>
    <w:p w14:paraId="368283AE">
      <w:pPr>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b/>
          <w:bCs/>
          <w:sz w:val="28"/>
          <w:szCs w:val="28"/>
          <w:highlight w:val="yellow"/>
          <w:lang w:val="en-US" w:eastAsia="zh-CN"/>
        </w:rPr>
        <w:sectPr>
          <w:headerReference r:id="rId1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A59C56B">
      <w:pPr>
        <w:spacing w:line="360" w:lineRule="auto"/>
        <w:ind w:left="0" w:leftChars="0" w:firstLine="0" w:firstLineChars="0"/>
        <w:jc w:val="center"/>
        <w:rPr>
          <w:rFonts w:hint="default" w:ascii="Times New Roman" w:hAnsi="Times New Roman" w:cs="Times New Roman"/>
          <w:b/>
          <w:bCs/>
          <w:sz w:val="28"/>
          <w:szCs w:val="28"/>
          <w:highlight w:val="none"/>
          <w:lang w:val="en-US" w:eastAsia="zh-CN"/>
        </w:rPr>
      </w:pPr>
      <w:r>
        <w:drawing>
          <wp:inline distT="0" distB="0" distL="114300" distR="114300">
            <wp:extent cx="4905375" cy="6943725"/>
            <wp:effectExtent l="0" t="0" r="9525" b="9525"/>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38"/>
                    <a:stretch>
                      <a:fillRect/>
                    </a:stretch>
                  </pic:blipFill>
                  <pic:spPr>
                    <a:xfrm>
                      <a:off x="0" y="0"/>
                      <a:ext cx="4905375" cy="6943725"/>
                    </a:xfrm>
                    <a:prstGeom prst="rect">
                      <a:avLst/>
                    </a:prstGeom>
                    <a:noFill/>
                    <a:ln>
                      <a:noFill/>
                    </a:ln>
                  </pic:spPr>
                </pic:pic>
              </a:graphicData>
            </a:graphic>
          </wp:inline>
        </w:drawing>
      </w:r>
    </w:p>
    <w:p w14:paraId="32E00FDC">
      <w:pPr>
        <w:pStyle w:val="15"/>
        <w:spacing w:after="0" w:line="360" w:lineRule="auto"/>
        <w:ind w:left="0" w:leftChars="0" w:firstLine="0" w:firstLineChars="0"/>
        <w:jc w:val="center"/>
        <w:rPr>
          <w:rFonts w:hint="eastAsia" w:ascii="宋体" w:hAnsi="宋体" w:eastAsia="宋体" w:cs="宋体"/>
          <w:b/>
          <w:bCs/>
          <w:kern w:val="2"/>
          <w:sz w:val="28"/>
          <w:szCs w:val="28"/>
          <w:highlight w:val="none"/>
          <w:lang w:val="en-US" w:eastAsia="zh-CN" w:bidi="ar-SA"/>
        </w:rPr>
      </w:pPr>
      <w:r>
        <w:rPr>
          <w:rFonts w:hint="eastAsia" w:ascii="宋体" w:hAnsi="宋体" w:eastAsia="宋体" w:cs="宋体"/>
          <w:b/>
          <w:bCs/>
          <w:kern w:val="2"/>
          <w:sz w:val="28"/>
          <w:szCs w:val="28"/>
          <w:highlight w:val="none"/>
          <w:lang w:val="en-US" w:eastAsia="zh-CN" w:bidi="ar-SA"/>
        </w:rPr>
        <w:t>图</w:t>
      </w:r>
      <w:r>
        <w:rPr>
          <w:rFonts w:hint="eastAsia" w:cs="宋体"/>
          <w:b/>
          <w:bCs/>
          <w:kern w:val="2"/>
          <w:sz w:val="28"/>
          <w:szCs w:val="28"/>
          <w:highlight w:val="none"/>
          <w:lang w:val="en-US" w:eastAsia="zh-CN" w:bidi="ar-SA"/>
        </w:rPr>
        <w:t xml:space="preserve">2-1  </w:t>
      </w:r>
      <w:r>
        <w:rPr>
          <w:rFonts w:hint="eastAsia" w:ascii="宋体" w:hAnsi="宋体" w:eastAsia="宋体" w:cs="宋体"/>
          <w:b/>
          <w:bCs/>
          <w:kern w:val="2"/>
          <w:sz w:val="28"/>
          <w:szCs w:val="28"/>
          <w:highlight w:val="none"/>
          <w:lang w:val="en-US" w:eastAsia="zh-CN" w:bidi="ar-SA"/>
        </w:rPr>
        <w:t>盐酸黄酮哌酯生产工艺流程图</w:t>
      </w:r>
    </w:p>
    <w:p w14:paraId="01138F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Times New Roman" w:hAnsi="Times New Roman" w:eastAsia="宋体" w:cs="Times New Roman"/>
          <w:color w:val="auto"/>
          <w:spacing w:val="0"/>
          <w:kern w:val="2"/>
          <w:sz w:val="28"/>
          <w:szCs w:val="28"/>
          <w:highlight w:val="none"/>
          <w:lang w:val="en-US" w:eastAsia="zh-CN" w:bidi="ar-SA"/>
        </w:rPr>
      </w:pPr>
      <w:r>
        <w:rPr>
          <w:rFonts w:hint="eastAsia" w:ascii="Times New Roman" w:hAnsi="Times New Roman" w:eastAsia="宋体" w:cs="Times New Roman"/>
          <w:color w:val="auto"/>
          <w:spacing w:val="0"/>
          <w:kern w:val="2"/>
          <w:sz w:val="28"/>
          <w:szCs w:val="28"/>
          <w:highlight w:val="none"/>
          <w:lang w:val="en-US" w:eastAsia="zh-CN" w:bidi="ar-SA"/>
        </w:rPr>
        <w:t>2.2固体制剂车间</w:t>
      </w:r>
    </w:p>
    <w:p w14:paraId="24AD68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Times New Roman" w:hAnsi="Times New Roman" w:eastAsia="宋体" w:cs="Times New Roman"/>
          <w:color w:val="auto"/>
          <w:spacing w:val="0"/>
          <w:kern w:val="2"/>
          <w:sz w:val="28"/>
          <w:szCs w:val="28"/>
          <w:highlight w:val="none"/>
          <w:lang w:val="en-US" w:eastAsia="zh-CN" w:bidi="ar-SA"/>
        </w:rPr>
      </w:pPr>
      <w:r>
        <w:rPr>
          <w:rFonts w:hint="eastAsia" w:ascii="Times New Roman" w:hAnsi="Times New Roman" w:eastAsia="宋体" w:cs="Times New Roman"/>
          <w:color w:val="auto"/>
          <w:spacing w:val="0"/>
          <w:kern w:val="2"/>
          <w:sz w:val="28"/>
          <w:szCs w:val="28"/>
          <w:highlight w:val="none"/>
          <w:lang w:val="en-US" w:eastAsia="zh-CN" w:bidi="ar-SA"/>
        </w:rPr>
        <w:t>从库房领出的原辅料经清理溶剂外表面后，由气闸送入片剂、胶囊剂生产线的D级洁净区，然后经沸腾干燥制粒机进行干燥得成型干颗粒。成型干颗粒经高效整粒机整粒、混合机总混。总混后制片剂的颗粒送至压片机压片得素片，需包衣的素片在高效包衣机内进行包衣得包衣片，素片或包衣片经铝塑包装机、塑瓶分装线包装后出D级洁净区外包；总混后填充胶囊的颗粒送至胶囊填充机得胶囊，磨光后经铝塑包装机、塑瓶分装线包装后出D级洁净区外包；从D级洁净区来的半成品经装盒、热收缩裹膜、装箱得成品，成品经最后检验合格后入库。</w:t>
      </w:r>
    </w:p>
    <w:p w14:paraId="5EA4F7EE">
      <w:pPr>
        <w:keepNext w:val="0"/>
        <w:keepLines w:val="0"/>
        <w:pageBreakBefore w:val="0"/>
        <w:widowControl w:val="0"/>
        <w:tabs>
          <w:tab w:val="left" w:pos="3360"/>
        </w:tabs>
        <w:kinsoku/>
        <w:wordWrap w:val="0"/>
        <w:overflowPunct/>
        <w:topLinePunct w:val="0"/>
        <w:autoSpaceDE/>
        <w:autoSpaceDN/>
        <w:bidi w:val="0"/>
        <w:adjustRightInd w:val="0"/>
        <w:snapToGrid w:val="0"/>
        <w:spacing w:line="360" w:lineRule="auto"/>
        <w:ind w:left="0" w:leftChars="0" w:firstLine="0" w:firstLineChars="0"/>
        <w:jc w:val="center"/>
        <w:textAlignment w:val="auto"/>
      </w:pPr>
      <w:r>
        <w:drawing>
          <wp:inline distT="0" distB="0" distL="114300" distR="114300">
            <wp:extent cx="4743450" cy="5718810"/>
            <wp:effectExtent l="0" t="0" r="0" b="15240"/>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39"/>
                    <a:stretch>
                      <a:fillRect/>
                    </a:stretch>
                  </pic:blipFill>
                  <pic:spPr>
                    <a:xfrm>
                      <a:off x="0" y="0"/>
                      <a:ext cx="4743450" cy="5718810"/>
                    </a:xfrm>
                    <a:prstGeom prst="rect">
                      <a:avLst/>
                    </a:prstGeom>
                    <a:noFill/>
                    <a:ln>
                      <a:noFill/>
                    </a:ln>
                  </pic:spPr>
                </pic:pic>
              </a:graphicData>
            </a:graphic>
          </wp:inline>
        </w:drawing>
      </w:r>
    </w:p>
    <w:p w14:paraId="32F85D31">
      <w:pPr>
        <w:spacing w:line="360" w:lineRule="auto"/>
        <w:ind w:left="0" w:leftChars="0" w:firstLine="0" w:firstLineChars="0"/>
        <w:jc w:val="center"/>
        <w:rPr>
          <w:rFonts w:hint="eastAsia" w:ascii="宋体" w:hAnsi="宋体" w:eastAsia="宋体" w:cs="宋体"/>
          <w:b/>
          <w:bCs/>
          <w:kern w:val="2"/>
          <w:sz w:val="28"/>
          <w:szCs w:val="28"/>
          <w:highlight w:val="none"/>
          <w:lang w:val="en-US" w:eastAsia="zh-CN" w:bidi="ar-SA"/>
        </w:rPr>
      </w:pPr>
      <w:r>
        <w:rPr>
          <w:rFonts w:hint="eastAsia" w:ascii="宋体" w:hAnsi="宋体" w:eastAsia="宋体" w:cs="宋体"/>
          <w:b/>
          <w:bCs/>
          <w:kern w:val="2"/>
          <w:sz w:val="28"/>
          <w:szCs w:val="28"/>
          <w:highlight w:val="none"/>
          <w:lang w:val="en-US" w:eastAsia="zh-CN" w:bidi="ar-SA"/>
        </w:rPr>
        <w:t>图</w:t>
      </w:r>
      <w:r>
        <w:rPr>
          <w:rFonts w:hint="eastAsia" w:cs="宋体"/>
          <w:b/>
          <w:bCs/>
          <w:kern w:val="2"/>
          <w:sz w:val="28"/>
          <w:szCs w:val="28"/>
          <w:highlight w:val="none"/>
          <w:lang w:val="en-US" w:eastAsia="zh-CN" w:bidi="ar-SA"/>
        </w:rPr>
        <w:t>2-2</w:t>
      </w:r>
      <w:r>
        <w:rPr>
          <w:rFonts w:hint="eastAsia" w:ascii="宋体" w:hAnsi="宋体" w:eastAsia="宋体" w:cs="宋体"/>
          <w:b/>
          <w:bCs/>
          <w:kern w:val="2"/>
          <w:sz w:val="28"/>
          <w:szCs w:val="28"/>
          <w:highlight w:val="none"/>
          <w:lang w:val="en-US" w:eastAsia="zh-CN" w:bidi="ar-SA"/>
        </w:rPr>
        <w:t xml:space="preserve">  片剂、胶囊剂工艺流程</w:t>
      </w:r>
    </w:p>
    <w:p w14:paraId="0C69F3BE">
      <w:pPr>
        <w:pStyle w:val="14"/>
        <w:keepNext w:val="0"/>
        <w:keepLines w:val="0"/>
        <w:pageBreakBefore w:val="0"/>
        <w:widowControl w:val="0"/>
        <w:kinsoku/>
        <w:wordWrap w:val="0"/>
        <w:overflowPunct/>
        <w:topLinePunct w:val="0"/>
        <w:autoSpaceDE/>
        <w:autoSpaceDN/>
        <w:bidi w:val="0"/>
        <w:adjustRightInd w:val="0"/>
        <w:snapToGrid w:val="0"/>
        <w:ind w:left="0" w:leftChars="0" w:firstLine="0" w:firstLineChars="0"/>
        <w:textAlignment w:val="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color w:val="auto"/>
          <w:kern w:val="2"/>
          <w:sz w:val="28"/>
          <w:szCs w:val="28"/>
          <w:highlight w:val="none"/>
          <w:lang w:val="en-US" w:eastAsia="zh-CN" w:bidi="ar-SA"/>
        </w:rPr>
        <w:t>2.</w:t>
      </w:r>
      <w:r>
        <w:rPr>
          <w:rFonts w:hint="eastAsia" w:cs="宋体"/>
          <w:color w:val="auto"/>
          <w:kern w:val="2"/>
          <w:sz w:val="28"/>
          <w:szCs w:val="28"/>
          <w:highlight w:val="none"/>
          <w:lang w:val="en-US" w:eastAsia="zh-CN" w:bidi="ar-SA"/>
        </w:rPr>
        <w:t>3</w:t>
      </w:r>
      <w:r>
        <w:rPr>
          <w:rFonts w:hint="eastAsia" w:ascii="宋体" w:hAnsi="宋体" w:eastAsia="宋体" w:cs="宋体"/>
          <w:color w:val="auto"/>
          <w:kern w:val="2"/>
          <w:sz w:val="28"/>
          <w:szCs w:val="28"/>
          <w:highlight w:val="none"/>
          <w:lang w:val="en-US" w:eastAsia="zh-CN" w:bidi="ar-SA"/>
        </w:rPr>
        <w:t>生产设备</w:t>
      </w:r>
    </w:p>
    <w:p w14:paraId="3C26B710">
      <w:pPr>
        <w:pStyle w:val="14"/>
        <w:keepNext w:val="0"/>
        <w:keepLines w:val="0"/>
        <w:pageBreakBefore w:val="0"/>
        <w:widowControl w:val="0"/>
        <w:kinsoku/>
        <w:wordWrap w:val="0"/>
        <w:overflowPunct/>
        <w:topLinePunct w:val="0"/>
        <w:autoSpaceDE/>
        <w:autoSpaceDN/>
        <w:bidi w:val="0"/>
        <w:adjustRightInd w:val="0"/>
        <w:snapToGrid w:val="0"/>
        <w:ind w:left="0" w:leftChars="0" w:firstLine="560" w:firstLineChars="200"/>
        <w:textAlignment w:val="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color w:val="auto"/>
          <w:kern w:val="2"/>
          <w:sz w:val="28"/>
          <w:szCs w:val="28"/>
          <w:highlight w:val="none"/>
          <w:lang w:val="en-US" w:eastAsia="zh-CN" w:bidi="ar-SA"/>
        </w:rPr>
        <w:t>本项目使用生产设备如下表</w:t>
      </w:r>
      <w:r>
        <w:rPr>
          <w:rFonts w:hint="eastAsia" w:cs="宋体"/>
          <w:color w:val="auto"/>
          <w:kern w:val="2"/>
          <w:sz w:val="28"/>
          <w:szCs w:val="28"/>
          <w:highlight w:val="none"/>
          <w:lang w:val="en-US" w:eastAsia="zh-CN" w:bidi="ar-SA"/>
        </w:rPr>
        <w:t>2-1</w:t>
      </w:r>
      <w:r>
        <w:rPr>
          <w:rFonts w:hint="eastAsia" w:ascii="宋体" w:hAnsi="宋体" w:eastAsia="宋体" w:cs="宋体"/>
          <w:color w:val="auto"/>
          <w:kern w:val="2"/>
          <w:sz w:val="28"/>
          <w:szCs w:val="28"/>
          <w:highlight w:val="none"/>
          <w:lang w:val="en-US" w:eastAsia="zh-CN" w:bidi="ar-SA"/>
        </w:rPr>
        <w:t>所示：</w:t>
      </w:r>
    </w:p>
    <w:p w14:paraId="3B945BFA">
      <w:pPr>
        <w:pStyle w:val="14"/>
        <w:keepNext w:val="0"/>
        <w:keepLines w:val="0"/>
        <w:pageBreakBefore w:val="0"/>
        <w:widowControl w:val="0"/>
        <w:kinsoku/>
        <w:wordWrap w:val="0"/>
        <w:overflowPunct/>
        <w:topLinePunct w:val="0"/>
        <w:autoSpaceDE/>
        <w:autoSpaceDN/>
        <w:bidi w:val="0"/>
        <w:adjustRightInd w:val="0"/>
        <w:snapToGrid w:val="0"/>
        <w:ind w:left="0" w:leftChars="0" w:firstLine="0" w:firstLineChars="0"/>
        <w:jc w:val="center"/>
        <w:textAlignment w:val="auto"/>
        <w:rPr>
          <w:rFonts w:hint="eastAsia" w:cs="宋体"/>
          <w:b/>
          <w:bCs/>
          <w:color w:val="auto"/>
          <w:kern w:val="2"/>
          <w:sz w:val="28"/>
          <w:szCs w:val="28"/>
          <w:highlight w:val="none"/>
          <w:lang w:val="en-US" w:eastAsia="zh-CN" w:bidi="ar-SA"/>
        </w:rPr>
      </w:pPr>
      <w:r>
        <w:rPr>
          <w:rFonts w:hint="eastAsia" w:cs="宋体"/>
          <w:b/>
          <w:bCs/>
          <w:color w:val="auto"/>
          <w:kern w:val="2"/>
          <w:sz w:val="28"/>
          <w:szCs w:val="28"/>
          <w:highlight w:val="none"/>
          <w:lang w:val="en-US" w:eastAsia="zh-CN" w:bidi="ar-SA"/>
        </w:rPr>
        <w:t>表2-1  生产设备一览表</w:t>
      </w:r>
    </w:p>
    <w:tbl>
      <w:tblPr>
        <w:tblStyle w:val="41"/>
        <w:tblW w:w="8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2"/>
        <w:gridCol w:w="2236"/>
        <w:gridCol w:w="1895"/>
        <w:gridCol w:w="1895"/>
      </w:tblGrid>
      <w:tr w14:paraId="2332F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blHeader/>
          <w:jc w:val="center"/>
        </w:trPr>
        <w:tc>
          <w:tcPr>
            <w:tcW w:w="2712" w:type="dxa"/>
            <w:tcBorders>
              <w:top w:val="single" w:color="auto" w:sz="4" w:space="0"/>
              <w:left w:val="single" w:color="auto" w:sz="4" w:space="0"/>
              <w:bottom w:val="single" w:color="auto" w:sz="4" w:space="0"/>
              <w:right w:val="single" w:color="auto" w:sz="4" w:space="0"/>
            </w:tcBorders>
            <w:noWrap w:val="0"/>
            <w:vAlign w:val="center"/>
          </w:tcPr>
          <w:p w14:paraId="6AE877C9">
            <w:pPr>
              <w:widowControl/>
              <w:adjustRightInd w:val="0"/>
              <w:snapToGrid w:val="0"/>
              <w:spacing w:line="240" w:lineRule="auto"/>
              <w:ind w:firstLine="0" w:firstLineChars="0"/>
              <w:jc w:val="center"/>
              <w:rPr>
                <w:b/>
                <w:kern w:val="0"/>
                <w:sz w:val="24"/>
              </w:rPr>
            </w:pPr>
            <w:bookmarkStart w:id="128" w:name="_Toc278977980"/>
            <w:bookmarkStart w:id="129" w:name="_Toc273627642"/>
            <w:bookmarkStart w:id="130" w:name="_Toc275498792"/>
            <w:r>
              <w:rPr>
                <w:b/>
                <w:kern w:val="0"/>
                <w:sz w:val="24"/>
              </w:rPr>
              <w:t>设备名称</w:t>
            </w:r>
          </w:p>
        </w:tc>
        <w:tc>
          <w:tcPr>
            <w:tcW w:w="2236" w:type="dxa"/>
            <w:tcBorders>
              <w:top w:val="single" w:color="auto" w:sz="4" w:space="0"/>
              <w:left w:val="single" w:color="auto" w:sz="4" w:space="0"/>
              <w:bottom w:val="single" w:color="auto" w:sz="4" w:space="0"/>
              <w:right w:val="single" w:color="auto" w:sz="4" w:space="0"/>
            </w:tcBorders>
            <w:noWrap w:val="0"/>
            <w:vAlign w:val="center"/>
          </w:tcPr>
          <w:p w14:paraId="60B1CC7F">
            <w:pPr>
              <w:widowControl/>
              <w:adjustRightInd w:val="0"/>
              <w:snapToGrid w:val="0"/>
              <w:spacing w:line="240" w:lineRule="auto"/>
              <w:ind w:firstLine="0" w:firstLineChars="0"/>
              <w:jc w:val="center"/>
              <w:rPr>
                <w:b/>
                <w:kern w:val="0"/>
                <w:sz w:val="24"/>
              </w:rPr>
            </w:pPr>
            <w:r>
              <w:rPr>
                <w:b/>
                <w:kern w:val="0"/>
                <w:sz w:val="24"/>
              </w:rPr>
              <w:t>规格型号</w:t>
            </w:r>
          </w:p>
        </w:tc>
        <w:tc>
          <w:tcPr>
            <w:tcW w:w="1895" w:type="dxa"/>
            <w:tcBorders>
              <w:top w:val="single" w:color="auto" w:sz="4" w:space="0"/>
              <w:left w:val="single" w:color="auto" w:sz="4" w:space="0"/>
              <w:bottom w:val="single" w:color="auto" w:sz="4" w:space="0"/>
              <w:right w:val="single" w:color="auto" w:sz="4" w:space="0"/>
            </w:tcBorders>
            <w:noWrap w:val="0"/>
            <w:vAlign w:val="center"/>
          </w:tcPr>
          <w:p w14:paraId="109F9D86">
            <w:pPr>
              <w:widowControl/>
              <w:adjustRightInd w:val="0"/>
              <w:snapToGrid w:val="0"/>
              <w:spacing w:line="240" w:lineRule="auto"/>
              <w:ind w:firstLine="0" w:firstLineChars="0"/>
              <w:jc w:val="center"/>
              <w:rPr>
                <w:rFonts w:hint="eastAsia"/>
                <w:b/>
                <w:color w:val="000000"/>
                <w:kern w:val="0"/>
                <w:sz w:val="24"/>
              </w:rPr>
            </w:pPr>
            <w:r>
              <w:rPr>
                <w:rFonts w:hint="eastAsia"/>
                <w:b/>
                <w:color w:val="000000"/>
                <w:kern w:val="0"/>
                <w:sz w:val="24"/>
              </w:rPr>
              <w:t>数量（台）</w:t>
            </w:r>
          </w:p>
        </w:tc>
        <w:tc>
          <w:tcPr>
            <w:tcW w:w="1895" w:type="dxa"/>
            <w:tcBorders>
              <w:top w:val="single" w:color="auto" w:sz="4" w:space="0"/>
              <w:left w:val="single" w:color="auto" w:sz="4" w:space="0"/>
              <w:bottom w:val="single" w:color="auto" w:sz="4" w:space="0"/>
              <w:right w:val="single" w:color="auto" w:sz="4" w:space="0"/>
            </w:tcBorders>
            <w:noWrap w:val="0"/>
            <w:vAlign w:val="center"/>
          </w:tcPr>
          <w:p w14:paraId="61D25A69">
            <w:pPr>
              <w:widowControl/>
              <w:adjustRightInd w:val="0"/>
              <w:snapToGrid w:val="0"/>
              <w:spacing w:line="240" w:lineRule="auto"/>
              <w:ind w:firstLine="0" w:firstLineChars="0"/>
              <w:jc w:val="center"/>
              <w:rPr>
                <w:rFonts w:hint="eastAsia" w:eastAsia="宋体"/>
                <w:b/>
                <w:color w:val="000000"/>
                <w:kern w:val="0"/>
                <w:sz w:val="24"/>
                <w:lang w:val="en-US" w:eastAsia="zh-CN"/>
              </w:rPr>
            </w:pPr>
            <w:r>
              <w:rPr>
                <w:rFonts w:hint="eastAsia"/>
                <w:b/>
                <w:color w:val="000000"/>
                <w:kern w:val="0"/>
                <w:sz w:val="24"/>
                <w:lang w:val="en-US" w:eastAsia="zh-CN"/>
              </w:rPr>
              <w:t>备注</w:t>
            </w:r>
          </w:p>
        </w:tc>
      </w:tr>
      <w:tr w14:paraId="42949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blHeader/>
          <w:jc w:val="center"/>
        </w:trPr>
        <w:tc>
          <w:tcPr>
            <w:tcW w:w="8738" w:type="dxa"/>
            <w:gridSpan w:val="4"/>
            <w:tcBorders>
              <w:top w:val="single" w:color="auto" w:sz="4" w:space="0"/>
              <w:left w:val="single" w:color="auto" w:sz="4" w:space="0"/>
              <w:bottom w:val="single" w:color="auto" w:sz="4" w:space="0"/>
              <w:right w:val="single" w:color="auto" w:sz="4" w:space="0"/>
            </w:tcBorders>
            <w:noWrap w:val="0"/>
            <w:vAlign w:val="center"/>
          </w:tcPr>
          <w:p w14:paraId="312C2D1B">
            <w:pPr>
              <w:widowControl/>
              <w:adjustRightInd w:val="0"/>
              <w:snapToGrid w:val="0"/>
              <w:spacing w:line="240" w:lineRule="auto"/>
              <w:ind w:firstLine="0" w:firstLineChars="0"/>
              <w:jc w:val="center"/>
              <w:rPr>
                <w:rFonts w:hint="default"/>
                <w:b/>
                <w:color w:val="000000"/>
                <w:kern w:val="0"/>
                <w:sz w:val="24"/>
                <w:lang w:val="en-US" w:eastAsia="zh-CN"/>
              </w:rPr>
            </w:pPr>
            <w:r>
              <w:rPr>
                <w:rFonts w:hint="eastAsia"/>
                <w:b/>
                <w:color w:val="000000"/>
                <w:kern w:val="0"/>
                <w:sz w:val="24"/>
                <w:lang w:val="en-US" w:eastAsia="zh-CN"/>
              </w:rPr>
              <w:t>化学药车间</w:t>
            </w:r>
          </w:p>
        </w:tc>
      </w:tr>
      <w:tr w14:paraId="41C0C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712" w:type="dxa"/>
            <w:tcBorders>
              <w:top w:val="single" w:color="auto" w:sz="4" w:space="0"/>
              <w:left w:val="single" w:color="auto" w:sz="4" w:space="0"/>
              <w:bottom w:val="single" w:color="auto" w:sz="4" w:space="0"/>
              <w:right w:val="single" w:color="auto" w:sz="4" w:space="0"/>
            </w:tcBorders>
            <w:noWrap w:val="0"/>
            <w:vAlign w:val="center"/>
          </w:tcPr>
          <w:p w14:paraId="055E0A9E">
            <w:pPr>
              <w:widowControl/>
              <w:adjustRightInd w:val="0"/>
              <w:snapToGrid w:val="0"/>
              <w:spacing w:line="240" w:lineRule="auto"/>
              <w:ind w:firstLine="0" w:firstLineChars="0"/>
              <w:jc w:val="center"/>
              <w:rPr>
                <w:rFonts w:hint="eastAsia" w:eastAsia="宋体"/>
                <w:sz w:val="24"/>
                <w:lang w:eastAsia="zh-CN"/>
              </w:rPr>
            </w:pPr>
            <w:r>
              <w:rPr>
                <w:rFonts w:hint="eastAsia"/>
                <w:sz w:val="24"/>
                <w:lang w:eastAsia="zh-CN"/>
              </w:rPr>
              <w:t>旋转式压片机</w:t>
            </w:r>
          </w:p>
        </w:tc>
        <w:tc>
          <w:tcPr>
            <w:tcW w:w="2236" w:type="dxa"/>
            <w:tcBorders>
              <w:top w:val="single" w:color="auto" w:sz="4" w:space="0"/>
              <w:left w:val="single" w:color="auto" w:sz="4" w:space="0"/>
              <w:bottom w:val="single" w:color="auto" w:sz="4" w:space="0"/>
              <w:right w:val="single" w:color="auto" w:sz="4" w:space="0"/>
            </w:tcBorders>
            <w:noWrap w:val="0"/>
            <w:vAlign w:val="center"/>
          </w:tcPr>
          <w:p w14:paraId="54D04988">
            <w:pPr>
              <w:widowControl/>
              <w:adjustRightInd w:val="0"/>
              <w:snapToGrid w:val="0"/>
              <w:spacing w:line="240" w:lineRule="auto"/>
              <w:ind w:firstLine="0" w:firstLineChars="0"/>
              <w:jc w:val="center"/>
              <w:rPr>
                <w:rFonts w:hint="default" w:eastAsia="宋体"/>
                <w:sz w:val="24"/>
                <w:lang w:val="en-US" w:eastAsia="zh-CN"/>
              </w:rPr>
            </w:pPr>
            <w:r>
              <w:rPr>
                <w:rFonts w:hint="eastAsia"/>
                <w:sz w:val="24"/>
                <w:lang w:val="en-US" w:eastAsia="zh-CN"/>
              </w:rPr>
              <w:t>ZP33B</w:t>
            </w:r>
          </w:p>
        </w:tc>
        <w:tc>
          <w:tcPr>
            <w:tcW w:w="1895" w:type="dxa"/>
            <w:tcBorders>
              <w:top w:val="single" w:color="auto" w:sz="4" w:space="0"/>
              <w:left w:val="single" w:color="auto" w:sz="4" w:space="0"/>
              <w:bottom w:val="single" w:color="auto" w:sz="4" w:space="0"/>
              <w:right w:val="single" w:color="auto" w:sz="4" w:space="0"/>
            </w:tcBorders>
            <w:noWrap w:val="0"/>
            <w:vAlign w:val="center"/>
          </w:tcPr>
          <w:p w14:paraId="745C0471">
            <w:pPr>
              <w:widowControl/>
              <w:adjustRightInd w:val="0"/>
              <w:snapToGrid w:val="0"/>
              <w:spacing w:line="240" w:lineRule="auto"/>
              <w:ind w:firstLine="0" w:firstLineChars="0"/>
              <w:jc w:val="center"/>
              <w:rPr>
                <w:rFonts w:hint="eastAsia" w:eastAsia="宋体"/>
                <w:color w:val="000000"/>
                <w:kern w:val="0"/>
                <w:sz w:val="24"/>
                <w:lang w:val="en-US" w:eastAsia="zh-CN"/>
              </w:rPr>
            </w:pPr>
            <w:r>
              <w:rPr>
                <w:rFonts w:hint="eastAsia"/>
                <w:color w:val="000000"/>
                <w:kern w:val="0"/>
                <w:sz w:val="24"/>
                <w:lang w:val="en-US" w:eastAsia="zh-CN"/>
              </w:rPr>
              <w:t>1</w:t>
            </w:r>
          </w:p>
        </w:tc>
        <w:tc>
          <w:tcPr>
            <w:tcW w:w="1895" w:type="dxa"/>
            <w:tcBorders>
              <w:top w:val="single" w:color="auto" w:sz="4" w:space="0"/>
              <w:left w:val="single" w:color="auto" w:sz="4" w:space="0"/>
              <w:bottom w:val="single" w:color="auto" w:sz="4" w:space="0"/>
              <w:right w:val="single" w:color="auto" w:sz="4" w:space="0"/>
            </w:tcBorders>
            <w:noWrap w:val="0"/>
            <w:vAlign w:val="center"/>
          </w:tcPr>
          <w:p w14:paraId="03271908">
            <w:pPr>
              <w:widowControl/>
              <w:adjustRightInd w:val="0"/>
              <w:snapToGrid w:val="0"/>
              <w:spacing w:line="240" w:lineRule="auto"/>
              <w:ind w:firstLine="0" w:firstLineChars="0"/>
              <w:jc w:val="center"/>
              <w:rPr>
                <w:rFonts w:hint="eastAsia"/>
                <w:color w:val="000000"/>
                <w:kern w:val="0"/>
                <w:sz w:val="24"/>
                <w:lang w:val="en-US" w:eastAsia="zh-CN"/>
              </w:rPr>
            </w:pPr>
          </w:p>
        </w:tc>
      </w:tr>
      <w:tr w14:paraId="69CFB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712" w:type="dxa"/>
            <w:tcBorders>
              <w:top w:val="single" w:color="auto" w:sz="4" w:space="0"/>
              <w:left w:val="single" w:color="auto" w:sz="4" w:space="0"/>
              <w:bottom w:val="single" w:color="auto" w:sz="4" w:space="0"/>
              <w:right w:val="single" w:color="auto" w:sz="4" w:space="0"/>
            </w:tcBorders>
            <w:noWrap w:val="0"/>
            <w:vAlign w:val="center"/>
          </w:tcPr>
          <w:p w14:paraId="4761CD0D">
            <w:pPr>
              <w:widowControl/>
              <w:adjustRightInd w:val="0"/>
              <w:snapToGrid w:val="0"/>
              <w:spacing w:line="240" w:lineRule="auto"/>
              <w:ind w:firstLine="0" w:firstLineChars="0"/>
              <w:jc w:val="center"/>
              <w:rPr>
                <w:rFonts w:hint="default" w:eastAsia="宋体"/>
                <w:sz w:val="24"/>
                <w:lang w:val="en-US" w:eastAsia="zh-CN"/>
              </w:rPr>
            </w:pPr>
            <w:r>
              <w:rPr>
                <w:rFonts w:hint="eastAsia"/>
                <w:sz w:val="24"/>
                <w:lang w:val="en-US" w:eastAsia="zh-CN"/>
              </w:rPr>
              <w:t>万能粉碎机</w:t>
            </w:r>
          </w:p>
        </w:tc>
        <w:tc>
          <w:tcPr>
            <w:tcW w:w="2236" w:type="dxa"/>
            <w:tcBorders>
              <w:top w:val="single" w:color="auto" w:sz="4" w:space="0"/>
              <w:left w:val="single" w:color="auto" w:sz="4" w:space="0"/>
              <w:bottom w:val="single" w:color="auto" w:sz="4" w:space="0"/>
              <w:right w:val="single" w:color="auto" w:sz="4" w:space="0"/>
            </w:tcBorders>
            <w:noWrap w:val="0"/>
            <w:vAlign w:val="center"/>
          </w:tcPr>
          <w:p w14:paraId="4FC5CC15">
            <w:pPr>
              <w:widowControl/>
              <w:adjustRightInd w:val="0"/>
              <w:snapToGrid w:val="0"/>
              <w:spacing w:line="240" w:lineRule="auto"/>
              <w:ind w:firstLine="0" w:firstLineChars="0"/>
              <w:jc w:val="center"/>
              <w:rPr>
                <w:rFonts w:hint="default" w:eastAsia="宋体"/>
                <w:sz w:val="24"/>
                <w:lang w:val="en-US" w:eastAsia="zh-CN"/>
              </w:rPr>
            </w:pPr>
            <w:r>
              <w:rPr>
                <w:rFonts w:hint="eastAsia"/>
                <w:sz w:val="24"/>
                <w:lang w:val="en-US" w:eastAsia="zh-CN"/>
              </w:rPr>
              <w:t>30B</w:t>
            </w:r>
          </w:p>
        </w:tc>
        <w:tc>
          <w:tcPr>
            <w:tcW w:w="1895" w:type="dxa"/>
            <w:tcBorders>
              <w:top w:val="single" w:color="auto" w:sz="4" w:space="0"/>
              <w:left w:val="single" w:color="auto" w:sz="4" w:space="0"/>
              <w:bottom w:val="single" w:color="auto" w:sz="4" w:space="0"/>
              <w:right w:val="single" w:color="auto" w:sz="4" w:space="0"/>
            </w:tcBorders>
            <w:noWrap w:val="0"/>
            <w:vAlign w:val="center"/>
          </w:tcPr>
          <w:p w14:paraId="73D77082">
            <w:pPr>
              <w:widowControl/>
              <w:adjustRightInd w:val="0"/>
              <w:snapToGrid w:val="0"/>
              <w:spacing w:line="240" w:lineRule="auto"/>
              <w:ind w:firstLine="0" w:firstLineChars="0"/>
              <w:jc w:val="center"/>
              <w:rPr>
                <w:rFonts w:hint="eastAsia" w:eastAsia="宋体"/>
                <w:color w:val="000000"/>
                <w:kern w:val="0"/>
                <w:sz w:val="24"/>
                <w:lang w:val="en-US" w:eastAsia="zh-CN"/>
              </w:rPr>
            </w:pPr>
            <w:r>
              <w:rPr>
                <w:rFonts w:hint="eastAsia"/>
                <w:color w:val="000000"/>
                <w:kern w:val="0"/>
                <w:sz w:val="24"/>
                <w:lang w:val="en-US" w:eastAsia="zh-CN"/>
              </w:rPr>
              <w:t>1</w:t>
            </w:r>
          </w:p>
        </w:tc>
        <w:tc>
          <w:tcPr>
            <w:tcW w:w="1895" w:type="dxa"/>
            <w:tcBorders>
              <w:top w:val="single" w:color="auto" w:sz="4" w:space="0"/>
              <w:left w:val="single" w:color="auto" w:sz="4" w:space="0"/>
              <w:bottom w:val="single" w:color="auto" w:sz="4" w:space="0"/>
              <w:right w:val="single" w:color="auto" w:sz="4" w:space="0"/>
            </w:tcBorders>
            <w:noWrap w:val="0"/>
            <w:vAlign w:val="center"/>
          </w:tcPr>
          <w:p w14:paraId="2084CB42">
            <w:pPr>
              <w:widowControl/>
              <w:adjustRightInd w:val="0"/>
              <w:snapToGrid w:val="0"/>
              <w:spacing w:line="240" w:lineRule="auto"/>
              <w:ind w:firstLine="0" w:firstLineChars="0"/>
              <w:jc w:val="center"/>
              <w:rPr>
                <w:rFonts w:hint="eastAsia"/>
                <w:color w:val="000000"/>
                <w:kern w:val="0"/>
                <w:sz w:val="24"/>
                <w:lang w:val="en-US" w:eastAsia="zh-CN"/>
              </w:rPr>
            </w:pPr>
          </w:p>
        </w:tc>
      </w:tr>
      <w:tr w14:paraId="1022A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712" w:type="dxa"/>
            <w:tcBorders>
              <w:top w:val="single" w:color="auto" w:sz="4" w:space="0"/>
              <w:left w:val="single" w:color="auto" w:sz="4" w:space="0"/>
              <w:bottom w:val="single" w:color="auto" w:sz="4" w:space="0"/>
              <w:right w:val="single" w:color="auto" w:sz="4" w:space="0"/>
            </w:tcBorders>
            <w:noWrap w:val="0"/>
            <w:vAlign w:val="center"/>
          </w:tcPr>
          <w:p w14:paraId="78642B05">
            <w:pPr>
              <w:widowControl/>
              <w:adjustRightInd w:val="0"/>
              <w:snapToGrid w:val="0"/>
              <w:spacing w:line="240" w:lineRule="auto"/>
              <w:ind w:firstLine="0" w:firstLineChars="0"/>
              <w:jc w:val="center"/>
              <w:rPr>
                <w:rFonts w:hint="default" w:eastAsia="宋体"/>
                <w:sz w:val="24"/>
                <w:lang w:val="en-US" w:eastAsia="zh-CN"/>
              </w:rPr>
            </w:pPr>
            <w:r>
              <w:rPr>
                <w:rFonts w:hint="eastAsia"/>
                <w:sz w:val="24"/>
                <w:lang w:val="en-US" w:eastAsia="zh-CN"/>
              </w:rPr>
              <w:t>V型混合机</w:t>
            </w:r>
          </w:p>
        </w:tc>
        <w:tc>
          <w:tcPr>
            <w:tcW w:w="2236" w:type="dxa"/>
            <w:tcBorders>
              <w:top w:val="single" w:color="auto" w:sz="4" w:space="0"/>
              <w:left w:val="single" w:color="auto" w:sz="4" w:space="0"/>
              <w:bottom w:val="single" w:color="auto" w:sz="4" w:space="0"/>
              <w:right w:val="single" w:color="auto" w:sz="4" w:space="0"/>
            </w:tcBorders>
            <w:noWrap w:val="0"/>
            <w:vAlign w:val="center"/>
          </w:tcPr>
          <w:p w14:paraId="3D21F0FB">
            <w:pPr>
              <w:widowControl/>
              <w:adjustRightInd w:val="0"/>
              <w:snapToGrid w:val="0"/>
              <w:spacing w:line="240" w:lineRule="auto"/>
              <w:ind w:firstLine="0" w:firstLineChars="0"/>
              <w:jc w:val="center"/>
              <w:rPr>
                <w:rFonts w:hint="default" w:eastAsia="宋体"/>
                <w:sz w:val="24"/>
                <w:lang w:val="en-US" w:eastAsia="zh-CN"/>
              </w:rPr>
            </w:pPr>
            <w:r>
              <w:rPr>
                <w:rFonts w:hint="eastAsia"/>
                <w:sz w:val="24"/>
                <w:lang w:val="en-US" w:eastAsia="zh-CN"/>
              </w:rPr>
              <w:t>HW-V</w:t>
            </w:r>
          </w:p>
        </w:tc>
        <w:tc>
          <w:tcPr>
            <w:tcW w:w="1895" w:type="dxa"/>
            <w:tcBorders>
              <w:top w:val="single" w:color="auto" w:sz="4" w:space="0"/>
              <w:left w:val="single" w:color="auto" w:sz="4" w:space="0"/>
              <w:bottom w:val="single" w:color="auto" w:sz="4" w:space="0"/>
              <w:right w:val="single" w:color="auto" w:sz="4" w:space="0"/>
            </w:tcBorders>
            <w:noWrap w:val="0"/>
            <w:vAlign w:val="center"/>
          </w:tcPr>
          <w:p w14:paraId="60BCF4D3">
            <w:pPr>
              <w:widowControl/>
              <w:adjustRightInd w:val="0"/>
              <w:snapToGrid w:val="0"/>
              <w:spacing w:line="240" w:lineRule="auto"/>
              <w:ind w:firstLine="0" w:firstLineChars="0"/>
              <w:jc w:val="center"/>
              <w:rPr>
                <w:rFonts w:hint="eastAsia" w:eastAsia="宋体"/>
                <w:color w:val="000000"/>
                <w:kern w:val="0"/>
                <w:sz w:val="24"/>
                <w:lang w:val="en-US" w:eastAsia="zh-CN"/>
              </w:rPr>
            </w:pPr>
            <w:r>
              <w:rPr>
                <w:rFonts w:hint="eastAsia"/>
                <w:color w:val="000000"/>
                <w:kern w:val="0"/>
                <w:sz w:val="24"/>
                <w:lang w:val="en-US" w:eastAsia="zh-CN"/>
              </w:rPr>
              <w:t>1</w:t>
            </w:r>
          </w:p>
        </w:tc>
        <w:tc>
          <w:tcPr>
            <w:tcW w:w="1895" w:type="dxa"/>
            <w:tcBorders>
              <w:top w:val="single" w:color="auto" w:sz="4" w:space="0"/>
              <w:left w:val="single" w:color="auto" w:sz="4" w:space="0"/>
              <w:bottom w:val="single" w:color="auto" w:sz="4" w:space="0"/>
              <w:right w:val="single" w:color="auto" w:sz="4" w:space="0"/>
            </w:tcBorders>
            <w:noWrap w:val="0"/>
            <w:vAlign w:val="center"/>
          </w:tcPr>
          <w:p w14:paraId="232353F7">
            <w:pPr>
              <w:widowControl/>
              <w:adjustRightInd w:val="0"/>
              <w:snapToGrid w:val="0"/>
              <w:spacing w:line="240" w:lineRule="auto"/>
              <w:ind w:firstLine="0" w:firstLineChars="0"/>
              <w:jc w:val="center"/>
              <w:rPr>
                <w:rFonts w:hint="eastAsia"/>
                <w:color w:val="000000"/>
                <w:kern w:val="0"/>
                <w:sz w:val="24"/>
                <w:lang w:val="en-US" w:eastAsia="zh-CN"/>
              </w:rPr>
            </w:pPr>
          </w:p>
        </w:tc>
      </w:tr>
      <w:tr w14:paraId="2F9DB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712" w:type="dxa"/>
            <w:tcBorders>
              <w:top w:val="single" w:color="auto" w:sz="4" w:space="0"/>
              <w:left w:val="single" w:color="auto" w:sz="4" w:space="0"/>
              <w:bottom w:val="single" w:color="auto" w:sz="4" w:space="0"/>
              <w:right w:val="single" w:color="auto" w:sz="4" w:space="0"/>
            </w:tcBorders>
            <w:noWrap w:val="0"/>
            <w:vAlign w:val="center"/>
          </w:tcPr>
          <w:p w14:paraId="364036B0">
            <w:pPr>
              <w:widowControl/>
              <w:adjustRightInd w:val="0"/>
              <w:snapToGrid w:val="0"/>
              <w:spacing w:line="240" w:lineRule="auto"/>
              <w:ind w:firstLine="0" w:firstLineChars="0"/>
              <w:jc w:val="center"/>
              <w:rPr>
                <w:rFonts w:hint="default" w:eastAsia="宋体"/>
                <w:sz w:val="24"/>
                <w:lang w:val="en-US" w:eastAsia="zh-CN"/>
              </w:rPr>
            </w:pPr>
            <w:r>
              <w:rPr>
                <w:rFonts w:hint="eastAsia"/>
                <w:sz w:val="24"/>
                <w:lang w:val="en-US" w:eastAsia="zh-CN"/>
              </w:rPr>
              <w:t>快速整粒机</w:t>
            </w:r>
          </w:p>
        </w:tc>
        <w:tc>
          <w:tcPr>
            <w:tcW w:w="2236" w:type="dxa"/>
            <w:tcBorders>
              <w:top w:val="single" w:color="auto" w:sz="4" w:space="0"/>
              <w:left w:val="single" w:color="auto" w:sz="4" w:space="0"/>
              <w:bottom w:val="single" w:color="auto" w:sz="4" w:space="0"/>
              <w:right w:val="single" w:color="auto" w:sz="4" w:space="0"/>
            </w:tcBorders>
            <w:noWrap w:val="0"/>
            <w:vAlign w:val="center"/>
          </w:tcPr>
          <w:p w14:paraId="5E065DCF">
            <w:pPr>
              <w:widowControl/>
              <w:adjustRightInd w:val="0"/>
              <w:snapToGrid w:val="0"/>
              <w:spacing w:line="240" w:lineRule="auto"/>
              <w:ind w:firstLine="0" w:firstLineChars="0"/>
              <w:jc w:val="center"/>
              <w:rPr>
                <w:rFonts w:hint="default" w:eastAsia="宋体"/>
                <w:sz w:val="24"/>
                <w:lang w:val="en-US" w:eastAsia="zh-CN"/>
              </w:rPr>
            </w:pPr>
            <w:r>
              <w:rPr>
                <w:rFonts w:hint="eastAsia"/>
                <w:sz w:val="24"/>
                <w:lang w:val="en-US" w:eastAsia="zh-CN"/>
              </w:rPr>
              <w:t>LK2-180</w:t>
            </w:r>
          </w:p>
        </w:tc>
        <w:tc>
          <w:tcPr>
            <w:tcW w:w="1895" w:type="dxa"/>
            <w:tcBorders>
              <w:top w:val="single" w:color="auto" w:sz="4" w:space="0"/>
              <w:left w:val="single" w:color="auto" w:sz="4" w:space="0"/>
              <w:bottom w:val="single" w:color="auto" w:sz="4" w:space="0"/>
              <w:right w:val="single" w:color="auto" w:sz="4" w:space="0"/>
            </w:tcBorders>
            <w:noWrap w:val="0"/>
            <w:vAlign w:val="center"/>
          </w:tcPr>
          <w:p w14:paraId="4D54EEF5">
            <w:pPr>
              <w:widowControl/>
              <w:adjustRightInd w:val="0"/>
              <w:snapToGrid w:val="0"/>
              <w:spacing w:line="240" w:lineRule="auto"/>
              <w:ind w:firstLine="0" w:firstLineChars="0"/>
              <w:jc w:val="center"/>
              <w:rPr>
                <w:rFonts w:hint="eastAsia" w:eastAsia="宋体"/>
                <w:color w:val="000000"/>
                <w:kern w:val="0"/>
                <w:sz w:val="24"/>
                <w:lang w:val="en-US" w:eastAsia="zh-CN"/>
              </w:rPr>
            </w:pPr>
            <w:r>
              <w:rPr>
                <w:rFonts w:hint="eastAsia"/>
                <w:color w:val="000000"/>
                <w:kern w:val="0"/>
                <w:sz w:val="24"/>
                <w:lang w:val="en-US" w:eastAsia="zh-CN"/>
              </w:rPr>
              <w:t>1</w:t>
            </w:r>
          </w:p>
        </w:tc>
        <w:tc>
          <w:tcPr>
            <w:tcW w:w="1895" w:type="dxa"/>
            <w:tcBorders>
              <w:top w:val="single" w:color="auto" w:sz="4" w:space="0"/>
              <w:left w:val="single" w:color="auto" w:sz="4" w:space="0"/>
              <w:bottom w:val="single" w:color="auto" w:sz="4" w:space="0"/>
              <w:right w:val="single" w:color="auto" w:sz="4" w:space="0"/>
            </w:tcBorders>
            <w:noWrap w:val="0"/>
            <w:vAlign w:val="center"/>
          </w:tcPr>
          <w:p w14:paraId="00F92206">
            <w:pPr>
              <w:widowControl/>
              <w:adjustRightInd w:val="0"/>
              <w:snapToGrid w:val="0"/>
              <w:spacing w:line="240" w:lineRule="auto"/>
              <w:ind w:firstLine="0" w:firstLineChars="0"/>
              <w:jc w:val="center"/>
              <w:rPr>
                <w:rFonts w:hint="eastAsia"/>
                <w:color w:val="000000"/>
                <w:kern w:val="0"/>
                <w:sz w:val="24"/>
                <w:lang w:val="en-US" w:eastAsia="zh-CN"/>
              </w:rPr>
            </w:pPr>
          </w:p>
        </w:tc>
      </w:tr>
      <w:tr w14:paraId="2C671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712" w:type="dxa"/>
            <w:tcBorders>
              <w:top w:val="single" w:color="auto" w:sz="4" w:space="0"/>
              <w:left w:val="single" w:color="auto" w:sz="4" w:space="0"/>
              <w:bottom w:val="single" w:color="auto" w:sz="4" w:space="0"/>
              <w:right w:val="single" w:color="auto" w:sz="4" w:space="0"/>
            </w:tcBorders>
            <w:noWrap w:val="0"/>
            <w:vAlign w:val="center"/>
          </w:tcPr>
          <w:p w14:paraId="759AE2B5">
            <w:pPr>
              <w:widowControl/>
              <w:adjustRightInd w:val="0"/>
              <w:snapToGrid w:val="0"/>
              <w:spacing w:line="240" w:lineRule="auto"/>
              <w:ind w:firstLine="0" w:firstLineChars="0"/>
              <w:jc w:val="center"/>
              <w:rPr>
                <w:rFonts w:hint="eastAsia" w:eastAsia="宋体"/>
                <w:sz w:val="24"/>
                <w:lang w:eastAsia="zh-CN"/>
              </w:rPr>
            </w:pPr>
            <w:r>
              <w:rPr>
                <w:rFonts w:hint="eastAsia"/>
                <w:sz w:val="24"/>
                <w:lang w:eastAsia="zh-CN"/>
              </w:rPr>
              <w:t>自动双铝包装机</w:t>
            </w:r>
          </w:p>
        </w:tc>
        <w:tc>
          <w:tcPr>
            <w:tcW w:w="2236" w:type="dxa"/>
            <w:tcBorders>
              <w:top w:val="single" w:color="auto" w:sz="4" w:space="0"/>
              <w:left w:val="single" w:color="auto" w:sz="4" w:space="0"/>
              <w:bottom w:val="single" w:color="auto" w:sz="4" w:space="0"/>
              <w:right w:val="single" w:color="auto" w:sz="4" w:space="0"/>
            </w:tcBorders>
            <w:noWrap w:val="0"/>
            <w:vAlign w:val="center"/>
          </w:tcPr>
          <w:p w14:paraId="56E48CAA">
            <w:pPr>
              <w:widowControl/>
              <w:adjustRightInd w:val="0"/>
              <w:snapToGrid w:val="0"/>
              <w:spacing w:line="240" w:lineRule="auto"/>
              <w:ind w:firstLine="0" w:firstLineChars="0"/>
              <w:jc w:val="center"/>
              <w:rPr>
                <w:rFonts w:hint="default" w:eastAsia="宋体"/>
                <w:sz w:val="24"/>
                <w:lang w:val="en-US" w:eastAsia="zh-CN"/>
              </w:rPr>
            </w:pPr>
            <w:r>
              <w:rPr>
                <w:rFonts w:hint="eastAsia"/>
                <w:sz w:val="24"/>
                <w:lang w:val="en-US" w:eastAsia="zh-CN"/>
              </w:rPr>
              <w:t>SIB-150</w:t>
            </w:r>
          </w:p>
        </w:tc>
        <w:tc>
          <w:tcPr>
            <w:tcW w:w="1895" w:type="dxa"/>
            <w:tcBorders>
              <w:top w:val="single" w:color="auto" w:sz="4" w:space="0"/>
              <w:left w:val="single" w:color="auto" w:sz="4" w:space="0"/>
              <w:bottom w:val="single" w:color="auto" w:sz="4" w:space="0"/>
              <w:right w:val="single" w:color="auto" w:sz="4" w:space="0"/>
            </w:tcBorders>
            <w:noWrap w:val="0"/>
            <w:vAlign w:val="center"/>
          </w:tcPr>
          <w:p w14:paraId="15B2105D">
            <w:pPr>
              <w:widowControl/>
              <w:adjustRightInd w:val="0"/>
              <w:snapToGrid w:val="0"/>
              <w:spacing w:line="240" w:lineRule="auto"/>
              <w:ind w:firstLine="0" w:firstLineChars="0"/>
              <w:jc w:val="center"/>
              <w:rPr>
                <w:rFonts w:hint="eastAsia" w:eastAsia="宋体"/>
                <w:color w:val="000000"/>
                <w:kern w:val="0"/>
                <w:sz w:val="24"/>
                <w:lang w:val="en-US" w:eastAsia="zh-CN"/>
              </w:rPr>
            </w:pPr>
            <w:r>
              <w:rPr>
                <w:rFonts w:hint="eastAsia"/>
                <w:color w:val="000000"/>
                <w:kern w:val="0"/>
                <w:sz w:val="24"/>
                <w:lang w:val="en-US" w:eastAsia="zh-CN"/>
              </w:rPr>
              <w:t>1</w:t>
            </w:r>
          </w:p>
        </w:tc>
        <w:tc>
          <w:tcPr>
            <w:tcW w:w="1895" w:type="dxa"/>
            <w:tcBorders>
              <w:top w:val="single" w:color="auto" w:sz="4" w:space="0"/>
              <w:left w:val="single" w:color="auto" w:sz="4" w:space="0"/>
              <w:bottom w:val="single" w:color="auto" w:sz="4" w:space="0"/>
              <w:right w:val="single" w:color="auto" w:sz="4" w:space="0"/>
            </w:tcBorders>
            <w:noWrap w:val="0"/>
            <w:vAlign w:val="center"/>
          </w:tcPr>
          <w:p w14:paraId="069D4336">
            <w:pPr>
              <w:widowControl/>
              <w:adjustRightInd w:val="0"/>
              <w:snapToGrid w:val="0"/>
              <w:spacing w:line="240" w:lineRule="auto"/>
              <w:ind w:firstLine="0" w:firstLineChars="0"/>
              <w:jc w:val="center"/>
              <w:rPr>
                <w:rFonts w:hint="eastAsia"/>
                <w:color w:val="000000"/>
                <w:kern w:val="0"/>
                <w:sz w:val="24"/>
                <w:lang w:val="en-US" w:eastAsia="zh-CN"/>
              </w:rPr>
            </w:pPr>
          </w:p>
        </w:tc>
      </w:tr>
      <w:tr w14:paraId="15CDC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712" w:type="dxa"/>
            <w:tcBorders>
              <w:top w:val="single" w:color="auto" w:sz="4" w:space="0"/>
              <w:left w:val="single" w:color="auto" w:sz="4" w:space="0"/>
              <w:bottom w:val="single" w:color="auto" w:sz="4" w:space="0"/>
              <w:right w:val="single" w:color="auto" w:sz="4" w:space="0"/>
            </w:tcBorders>
            <w:noWrap w:val="0"/>
            <w:vAlign w:val="center"/>
          </w:tcPr>
          <w:p w14:paraId="7ED5AA02">
            <w:pPr>
              <w:widowControl/>
              <w:adjustRightInd w:val="0"/>
              <w:snapToGrid w:val="0"/>
              <w:spacing w:line="240" w:lineRule="auto"/>
              <w:ind w:firstLine="0" w:firstLineChars="0"/>
              <w:jc w:val="center"/>
              <w:rPr>
                <w:rFonts w:hint="default" w:eastAsia="宋体"/>
                <w:sz w:val="24"/>
                <w:lang w:val="en-US" w:eastAsia="zh-CN"/>
              </w:rPr>
            </w:pPr>
            <w:r>
              <w:rPr>
                <w:rFonts w:hint="eastAsia"/>
                <w:sz w:val="24"/>
                <w:lang w:val="en-US" w:eastAsia="zh-CN"/>
              </w:rPr>
              <w:t>三维运动混合机</w:t>
            </w:r>
          </w:p>
        </w:tc>
        <w:tc>
          <w:tcPr>
            <w:tcW w:w="2236" w:type="dxa"/>
            <w:tcBorders>
              <w:top w:val="single" w:color="auto" w:sz="4" w:space="0"/>
              <w:left w:val="single" w:color="auto" w:sz="4" w:space="0"/>
              <w:bottom w:val="single" w:color="auto" w:sz="4" w:space="0"/>
              <w:right w:val="single" w:color="auto" w:sz="4" w:space="0"/>
            </w:tcBorders>
            <w:noWrap w:val="0"/>
            <w:vAlign w:val="center"/>
          </w:tcPr>
          <w:p w14:paraId="38D49BCB">
            <w:pPr>
              <w:widowControl/>
              <w:adjustRightInd w:val="0"/>
              <w:snapToGrid w:val="0"/>
              <w:spacing w:line="240" w:lineRule="auto"/>
              <w:ind w:firstLine="0" w:firstLineChars="0"/>
              <w:jc w:val="center"/>
              <w:rPr>
                <w:rFonts w:hint="default" w:eastAsia="宋体"/>
                <w:sz w:val="24"/>
                <w:lang w:val="en-US" w:eastAsia="zh-CN"/>
              </w:rPr>
            </w:pPr>
            <w:r>
              <w:rPr>
                <w:rFonts w:hint="eastAsia"/>
                <w:sz w:val="24"/>
                <w:lang w:val="en-US" w:eastAsia="zh-CN"/>
              </w:rPr>
              <w:t>SBH-20</w:t>
            </w:r>
          </w:p>
        </w:tc>
        <w:tc>
          <w:tcPr>
            <w:tcW w:w="1895" w:type="dxa"/>
            <w:tcBorders>
              <w:top w:val="single" w:color="auto" w:sz="4" w:space="0"/>
              <w:left w:val="single" w:color="auto" w:sz="4" w:space="0"/>
              <w:bottom w:val="single" w:color="auto" w:sz="4" w:space="0"/>
              <w:right w:val="single" w:color="auto" w:sz="4" w:space="0"/>
            </w:tcBorders>
            <w:noWrap w:val="0"/>
            <w:vAlign w:val="center"/>
          </w:tcPr>
          <w:p w14:paraId="4448F7BE">
            <w:pPr>
              <w:widowControl/>
              <w:adjustRightInd w:val="0"/>
              <w:snapToGrid w:val="0"/>
              <w:spacing w:line="240" w:lineRule="auto"/>
              <w:ind w:firstLine="0" w:firstLineChars="0"/>
              <w:jc w:val="center"/>
              <w:rPr>
                <w:rFonts w:hint="eastAsia" w:eastAsia="宋体"/>
                <w:color w:val="000000"/>
                <w:kern w:val="0"/>
                <w:sz w:val="24"/>
                <w:lang w:val="en-US" w:eastAsia="zh-CN"/>
              </w:rPr>
            </w:pPr>
            <w:r>
              <w:rPr>
                <w:rFonts w:hint="eastAsia"/>
                <w:color w:val="000000"/>
                <w:kern w:val="0"/>
                <w:sz w:val="24"/>
                <w:lang w:val="en-US" w:eastAsia="zh-CN"/>
              </w:rPr>
              <w:t>1</w:t>
            </w:r>
          </w:p>
        </w:tc>
        <w:tc>
          <w:tcPr>
            <w:tcW w:w="1895" w:type="dxa"/>
            <w:tcBorders>
              <w:top w:val="single" w:color="auto" w:sz="4" w:space="0"/>
              <w:left w:val="single" w:color="auto" w:sz="4" w:space="0"/>
              <w:bottom w:val="single" w:color="auto" w:sz="4" w:space="0"/>
              <w:right w:val="single" w:color="auto" w:sz="4" w:space="0"/>
            </w:tcBorders>
            <w:noWrap w:val="0"/>
            <w:vAlign w:val="center"/>
          </w:tcPr>
          <w:p w14:paraId="52F7588E">
            <w:pPr>
              <w:widowControl/>
              <w:adjustRightInd w:val="0"/>
              <w:snapToGrid w:val="0"/>
              <w:spacing w:line="240" w:lineRule="auto"/>
              <w:ind w:firstLine="0" w:firstLineChars="0"/>
              <w:jc w:val="center"/>
              <w:rPr>
                <w:rFonts w:hint="eastAsia"/>
                <w:color w:val="000000"/>
                <w:kern w:val="0"/>
                <w:sz w:val="24"/>
                <w:lang w:val="en-US" w:eastAsia="zh-CN"/>
              </w:rPr>
            </w:pPr>
          </w:p>
        </w:tc>
      </w:tr>
      <w:tr w14:paraId="00F9E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712" w:type="dxa"/>
            <w:tcBorders>
              <w:top w:val="single" w:color="auto" w:sz="4" w:space="0"/>
              <w:left w:val="single" w:color="auto" w:sz="4" w:space="0"/>
              <w:bottom w:val="single" w:color="auto" w:sz="4" w:space="0"/>
              <w:right w:val="single" w:color="auto" w:sz="4" w:space="0"/>
            </w:tcBorders>
            <w:noWrap w:val="0"/>
            <w:vAlign w:val="center"/>
          </w:tcPr>
          <w:p w14:paraId="2F3E305A">
            <w:pPr>
              <w:widowControl/>
              <w:adjustRightInd w:val="0"/>
              <w:snapToGrid w:val="0"/>
              <w:spacing w:line="240" w:lineRule="auto"/>
              <w:ind w:firstLine="0" w:firstLineChars="0"/>
              <w:jc w:val="center"/>
              <w:rPr>
                <w:rFonts w:hint="default" w:eastAsia="宋体"/>
                <w:sz w:val="24"/>
                <w:lang w:val="en-US" w:eastAsia="zh-CN"/>
              </w:rPr>
            </w:pPr>
            <w:r>
              <w:rPr>
                <w:rFonts w:hint="eastAsia"/>
                <w:sz w:val="24"/>
                <w:lang w:val="en-US" w:eastAsia="zh-CN"/>
              </w:rPr>
              <w:t>包衣机</w:t>
            </w:r>
          </w:p>
        </w:tc>
        <w:tc>
          <w:tcPr>
            <w:tcW w:w="2236" w:type="dxa"/>
            <w:tcBorders>
              <w:top w:val="single" w:color="auto" w:sz="4" w:space="0"/>
              <w:left w:val="single" w:color="auto" w:sz="4" w:space="0"/>
              <w:bottom w:val="single" w:color="auto" w:sz="4" w:space="0"/>
              <w:right w:val="single" w:color="auto" w:sz="4" w:space="0"/>
            </w:tcBorders>
            <w:noWrap w:val="0"/>
            <w:vAlign w:val="center"/>
          </w:tcPr>
          <w:p w14:paraId="55E91525">
            <w:pPr>
              <w:widowControl/>
              <w:adjustRightInd w:val="0"/>
              <w:snapToGrid w:val="0"/>
              <w:spacing w:line="240" w:lineRule="auto"/>
              <w:ind w:firstLine="0" w:firstLineChars="0"/>
              <w:jc w:val="center"/>
              <w:rPr>
                <w:rFonts w:hint="default" w:eastAsia="宋体"/>
                <w:sz w:val="24"/>
                <w:lang w:val="en-US" w:eastAsia="zh-CN"/>
              </w:rPr>
            </w:pPr>
            <w:r>
              <w:rPr>
                <w:rFonts w:hint="eastAsia"/>
                <w:sz w:val="24"/>
                <w:lang w:val="en-US" w:eastAsia="zh-CN"/>
              </w:rPr>
              <w:t>BY-1250</w:t>
            </w:r>
          </w:p>
        </w:tc>
        <w:tc>
          <w:tcPr>
            <w:tcW w:w="1895" w:type="dxa"/>
            <w:tcBorders>
              <w:top w:val="single" w:color="auto" w:sz="4" w:space="0"/>
              <w:left w:val="single" w:color="auto" w:sz="4" w:space="0"/>
              <w:bottom w:val="single" w:color="auto" w:sz="4" w:space="0"/>
              <w:right w:val="single" w:color="auto" w:sz="4" w:space="0"/>
            </w:tcBorders>
            <w:noWrap w:val="0"/>
            <w:vAlign w:val="center"/>
          </w:tcPr>
          <w:p w14:paraId="77511ED2">
            <w:pPr>
              <w:widowControl/>
              <w:adjustRightInd w:val="0"/>
              <w:snapToGrid w:val="0"/>
              <w:spacing w:line="240" w:lineRule="auto"/>
              <w:ind w:firstLine="0" w:firstLineChars="0"/>
              <w:jc w:val="center"/>
              <w:rPr>
                <w:rFonts w:hint="eastAsia" w:eastAsia="宋体"/>
                <w:color w:val="000000"/>
                <w:kern w:val="0"/>
                <w:sz w:val="24"/>
                <w:lang w:val="en-US" w:eastAsia="zh-CN"/>
              </w:rPr>
            </w:pPr>
            <w:r>
              <w:rPr>
                <w:rFonts w:hint="eastAsia"/>
                <w:color w:val="000000"/>
                <w:kern w:val="0"/>
                <w:sz w:val="24"/>
                <w:lang w:val="en-US" w:eastAsia="zh-CN"/>
              </w:rPr>
              <w:t>1</w:t>
            </w:r>
          </w:p>
        </w:tc>
        <w:tc>
          <w:tcPr>
            <w:tcW w:w="1895" w:type="dxa"/>
            <w:tcBorders>
              <w:top w:val="single" w:color="auto" w:sz="4" w:space="0"/>
              <w:left w:val="single" w:color="auto" w:sz="4" w:space="0"/>
              <w:bottom w:val="single" w:color="auto" w:sz="4" w:space="0"/>
              <w:right w:val="single" w:color="auto" w:sz="4" w:space="0"/>
            </w:tcBorders>
            <w:noWrap w:val="0"/>
            <w:vAlign w:val="center"/>
          </w:tcPr>
          <w:p w14:paraId="6AA62C58">
            <w:pPr>
              <w:widowControl/>
              <w:adjustRightInd w:val="0"/>
              <w:snapToGrid w:val="0"/>
              <w:spacing w:line="240" w:lineRule="auto"/>
              <w:ind w:firstLine="0" w:firstLineChars="0"/>
              <w:jc w:val="center"/>
              <w:rPr>
                <w:rFonts w:hint="eastAsia"/>
                <w:color w:val="000000"/>
                <w:kern w:val="0"/>
                <w:sz w:val="24"/>
                <w:lang w:val="en-US" w:eastAsia="zh-CN"/>
              </w:rPr>
            </w:pPr>
          </w:p>
        </w:tc>
      </w:tr>
      <w:tr w14:paraId="7D8B8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712" w:type="dxa"/>
            <w:tcBorders>
              <w:top w:val="single" w:color="auto" w:sz="4" w:space="0"/>
              <w:left w:val="single" w:color="auto" w:sz="4" w:space="0"/>
              <w:bottom w:val="single" w:color="auto" w:sz="4" w:space="0"/>
              <w:right w:val="single" w:color="auto" w:sz="4" w:space="0"/>
            </w:tcBorders>
            <w:noWrap w:val="0"/>
            <w:vAlign w:val="center"/>
          </w:tcPr>
          <w:p w14:paraId="5743D063">
            <w:pPr>
              <w:widowControl/>
              <w:adjustRightInd w:val="0"/>
              <w:snapToGrid w:val="0"/>
              <w:spacing w:line="240" w:lineRule="auto"/>
              <w:ind w:firstLine="0" w:firstLineChars="0"/>
              <w:jc w:val="center"/>
              <w:rPr>
                <w:rFonts w:hint="default" w:eastAsia="宋体"/>
                <w:sz w:val="24"/>
                <w:lang w:val="en-US" w:eastAsia="zh-CN"/>
              </w:rPr>
            </w:pPr>
            <w:r>
              <w:rPr>
                <w:rFonts w:hint="eastAsia"/>
                <w:sz w:val="22"/>
                <w:szCs w:val="22"/>
                <w:lang w:val="en-US" w:eastAsia="zh-CN"/>
              </w:rPr>
              <w:t>全自动胶囊填充剂</w:t>
            </w:r>
          </w:p>
        </w:tc>
        <w:tc>
          <w:tcPr>
            <w:tcW w:w="2236" w:type="dxa"/>
            <w:tcBorders>
              <w:top w:val="single" w:color="auto" w:sz="4" w:space="0"/>
              <w:left w:val="single" w:color="auto" w:sz="4" w:space="0"/>
              <w:bottom w:val="single" w:color="auto" w:sz="4" w:space="0"/>
              <w:right w:val="single" w:color="auto" w:sz="4" w:space="0"/>
            </w:tcBorders>
            <w:noWrap w:val="0"/>
            <w:vAlign w:val="center"/>
          </w:tcPr>
          <w:p w14:paraId="7665B930">
            <w:pPr>
              <w:widowControl/>
              <w:adjustRightInd w:val="0"/>
              <w:snapToGrid w:val="0"/>
              <w:spacing w:line="240" w:lineRule="auto"/>
              <w:ind w:firstLine="0" w:firstLineChars="0"/>
              <w:jc w:val="center"/>
              <w:rPr>
                <w:rFonts w:hint="default" w:eastAsia="宋体"/>
                <w:sz w:val="24"/>
                <w:lang w:val="en-US" w:eastAsia="zh-CN"/>
              </w:rPr>
            </w:pPr>
            <w:r>
              <w:rPr>
                <w:rFonts w:hint="eastAsia"/>
                <w:sz w:val="24"/>
                <w:lang w:val="en-US" w:eastAsia="zh-CN"/>
              </w:rPr>
              <w:t>NJP-800A</w:t>
            </w:r>
          </w:p>
        </w:tc>
        <w:tc>
          <w:tcPr>
            <w:tcW w:w="1895" w:type="dxa"/>
            <w:tcBorders>
              <w:top w:val="single" w:color="auto" w:sz="4" w:space="0"/>
              <w:left w:val="single" w:color="auto" w:sz="4" w:space="0"/>
              <w:bottom w:val="single" w:color="auto" w:sz="4" w:space="0"/>
              <w:right w:val="single" w:color="auto" w:sz="4" w:space="0"/>
            </w:tcBorders>
            <w:noWrap w:val="0"/>
            <w:vAlign w:val="center"/>
          </w:tcPr>
          <w:p w14:paraId="1BE99739">
            <w:pPr>
              <w:widowControl/>
              <w:adjustRightInd w:val="0"/>
              <w:snapToGrid w:val="0"/>
              <w:spacing w:line="240" w:lineRule="auto"/>
              <w:ind w:firstLine="0" w:firstLineChars="0"/>
              <w:jc w:val="center"/>
              <w:rPr>
                <w:rFonts w:hint="eastAsia" w:eastAsia="宋体"/>
                <w:sz w:val="24"/>
                <w:lang w:val="en-US" w:eastAsia="zh-CN"/>
              </w:rPr>
            </w:pPr>
            <w:r>
              <w:rPr>
                <w:rFonts w:hint="eastAsia"/>
                <w:sz w:val="24"/>
                <w:lang w:val="en-US" w:eastAsia="zh-CN"/>
              </w:rPr>
              <w:t>5</w:t>
            </w:r>
          </w:p>
        </w:tc>
        <w:tc>
          <w:tcPr>
            <w:tcW w:w="1895" w:type="dxa"/>
            <w:tcBorders>
              <w:top w:val="single" w:color="auto" w:sz="4" w:space="0"/>
              <w:left w:val="single" w:color="auto" w:sz="4" w:space="0"/>
              <w:bottom w:val="single" w:color="auto" w:sz="4" w:space="0"/>
              <w:right w:val="single" w:color="auto" w:sz="4" w:space="0"/>
            </w:tcBorders>
            <w:noWrap w:val="0"/>
            <w:vAlign w:val="center"/>
          </w:tcPr>
          <w:p w14:paraId="21C456B3">
            <w:pPr>
              <w:widowControl/>
              <w:adjustRightInd w:val="0"/>
              <w:snapToGrid w:val="0"/>
              <w:spacing w:line="240" w:lineRule="auto"/>
              <w:ind w:firstLine="0" w:firstLineChars="0"/>
              <w:jc w:val="center"/>
              <w:rPr>
                <w:rFonts w:hint="eastAsia"/>
                <w:sz w:val="24"/>
                <w:lang w:val="en-US" w:eastAsia="zh-CN"/>
              </w:rPr>
            </w:pPr>
          </w:p>
        </w:tc>
      </w:tr>
      <w:tr w14:paraId="308E3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2" w:type="dxa"/>
            <w:tcBorders>
              <w:top w:val="single" w:color="auto" w:sz="4" w:space="0"/>
              <w:left w:val="single" w:color="auto" w:sz="4" w:space="0"/>
              <w:bottom w:val="single" w:color="auto" w:sz="4" w:space="0"/>
              <w:right w:val="single" w:color="auto" w:sz="4" w:space="0"/>
            </w:tcBorders>
            <w:noWrap w:val="0"/>
            <w:vAlign w:val="center"/>
          </w:tcPr>
          <w:p w14:paraId="6FA1C21D">
            <w:pPr>
              <w:widowControl/>
              <w:adjustRightInd w:val="0"/>
              <w:snapToGrid w:val="0"/>
              <w:spacing w:line="240" w:lineRule="auto"/>
              <w:ind w:firstLine="0" w:firstLineChars="0"/>
              <w:jc w:val="center"/>
              <w:rPr>
                <w:rFonts w:hint="eastAsia" w:eastAsia="宋体"/>
                <w:sz w:val="24"/>
                <w:lang w:eastAsia="zh-CN"/>
              </w:rPr>
            </w:pPr>
            <w:r>
              <w:rPr>
                <w:rFonts w:hint="eastAsia"/>
                <w:sz w:val="24"/>
                <w:lang w:eastAsia="zh-CN"/>
              </w:rPr>
              <w:t>糖衣机</w:t>
            </w:r>
          </w:p>
        </w:tc>
        <w:tc>
          <w:tcPr>
            <w:tcW w:w="2236" w:type="dxa"/>
            <w:tcBorders>
              <w:top w:val="single" w:color="auto" w:sz="4" w:space="0"/>
              <w:left w:val="single" w:color="auto" w:sz="4" w:space="0"/>
              <w:bottom w:val="single" w:color="auto" w:sz="4" w:space="0"/>
              <w:right w:val="single" w:color="auto" w:sz="4" w:space="0"/>
            </w:tcBorders>
            <w:noWrap w:val="0"/>
            <w:vAlign w:val="center"/>
          </w:tcPr>
          <w:p w14:paraId="1BE6A36A">
            <w:pPr>
              <w:widowControl/>
              <w:adjustRightInd w:val="0"/>
              <w:snapToGrid w:val="0"/>
              <w:spacing w:line="240" w:lineRule="auto"/>
              <w:ind w:firstLine="0" w:firstLineChars="0"/>
              <w:jc w:val="center"/>
              <w:rPr>
                <w:rFonts w:hint="default" w:eastAsia="宋体"/>
                <w:sz w:val="24"/>
                <w:lang w:val="en-US" w:eastAsia="zh-CN"/>
              </w:rPr>
            </w:pPr>
            <w:r>
              <w:rPr>
                <w:rFonts w:hint="eastAsia"/>
                <w:sz w:val="24"/>
                <w:lang w:val="en-US" w:eastAsia="zh-CN"/>
              </w:rPr>
              <w:t>BY-1000</w:t>
            </w:r>
          </w:p>
        </w:tc>
        <w:tc>
          <w:tcPr>
            <w:tcW w:w="1895" w:type="dxa"/>
            <w:tcBorders>
              <w:top w:val="single" w:color="auto" w:sz="4" w:space="0"/>
              <w:left w:val="single" w:color="auto" w:sz="4" w:space="0"/>
              <w:bottom w:val="single" w:color="auto" w:sz="4" w:space="0"/>
              <w:right w:val="single" w:color="auto" w:sz="4" w:space="0"/>
            </w:tcBorders>
            <w:noWrap w:val="0"/>
            <w:vAlign w:val="center"/>
          </w:tcPr>
          <w:p w14:paraId="34A19991">
            <w:pPr>
              <w:widowControl/>
              <w:adjustRightInd w:val="0"/>
              <w:snapToGrid w:val="0"/>
              <w:spacing w:line="240" w:lineRule="auto"/>
              <w:ind w:firstLine="0" w:firstLineChars="0"/>
              <w:jc w:val="center"/>
              <w:rPr>
                <w:rFonts w:hint="eastAsia" w:eastAsia="宋体"/>
                <w:sz w:val="24"/>
                <w:lang w:val="en-US" w:eastAsia="zh-CN"/>
              </w:rPr>
            </w:pPr>
            <w:r>
              <w:rPr>
                <w:rFonts w:hint="eastAsia"/>
                <w:sz w:val="24"/>
                <w:lang w:val="en-US" w:eastAsia="zh-CN"/>
              </w:rPr>
              <w:t>1</w:t>
            </w:r>
          </w:p>
        </w:tc>
        <w:tc>
          <w:tcPr>
            <w:tcW w:w="1895" w:type="dxa"/>
            <w:tcBorders>
              <w:top w:val="single" w:color="auto" w:sz="4" w:space="0"/>
              <w:left w:val="single" w:color="auto" w:sz="4" w:space="0"/>
              <w:bottom w:val="single" w:color="auto" w:sz="4" w:space="0"/>
              <w:right w:val="single" w:color="auto" w:sz="4" w:space="0"/>
            </w:tcBorders>
            <w:noWrap w:val="0"/>
            <w:vAlign w:val="center"/>
          </w:tcPr>
          <w:p w14:paraId="67C95C88">
            <w:pPr>
              <w:widowControl/>
              <w:adjustRightInd w:val="0"/>
              <w:snapToGrid w:val="0"/>
              <w:spacing w:line="240" w:lineRule="auto"/>
              <w:ind w:firstLine="0" w:firstLineChars="0"/>
              <w:jc w:val="center"/>
              <w:rPr>
                <w:rFonts w:hint="eastAsia"/>
                <w:sz w:val="24"/>
                <w:lang w:val="en-US" w:eastAsia="zh-CN"/>
              </w:rPr>
            </w:pPr>
          </w:p>
        </w:tc>
      </w:tr>
      <w:tr w14:paraId="5ECDD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38" w:type="dxa"/>
            <w:gridSpan w:val="4"/>
            <w:tcBorders>
              <w:top w:val="single" w:color="auto" w:sz="4" w:space="0"/>
              <w:left w:val="single" w:color="auto" w:sz="4" w:space="0"/>
              <w:bottom w:val="single" w:color="auto" w:sz="4" w:space="0"/>
              <w:right w:val="single" w:color="auto" w:sz="4" w:space="0"/>
            </w:tcBorders>
            <w:noWrap w:val="0"/>
            <w:vAlign w:val="center"/>
          </w:tcPr>
          <w:p w14:paraId="335F7EB6">
            <w:pPr>
              <w:widowControl/>
              <w:adjustRightInd w:val="0"/>
              <w:snapToGrid w:val="0"/>
              <w:spacing w:line="240" w:lineRule="auto"/>
              <w:ind w:firstLine="0" w:firstLineChars="0"/>
              <w:jc w:val="center"/>
              <w:rPr>
                <w:rFonts w:hint="default"/>
                <w:sz w:val="24"/>
                <w:lang w:val="en-US" w:eastAsia="zh-CN"/>
              </w:rPr>
            </w:pPr>
            <w:r>
              <w:rPr>
                <w:rFonts w:hint="eastAsia"/>
                <w:b/>
                <w:bCs/>
                <w:sz w:val="24"/>
                <w:lang w:val="en-US" w:eastAsia="zh-CN"/>
              </w:rPr>
              <w:t>原料药车间</w:t>
            </w:r>
          </w:p>
        </w:tc>
      </w:tr>
      <w:tr w14:paraId="394E3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1051D92">
            <w:pPr>
              <w:widowControl/>
              <w:adjustRightInd w:val="0"/>
              <w:snapToGrid w:val="0"/>
              <w:spacing w:line="240" w:lineRule="auto"/>
              <w:ind w:firstLine="0" w:firstLineChars="0"/>
              <w:jc w:val="center"/>
              <w:rPr>
                <w:rFonts w:hint="eastAsia" w:ascii="宋体" w:hAnsi="宋体" w:eastAsia="宋体" w:cs="宋体"/>
                <w:kern w:val="2"/>
                <w:sz w:val="24"/>
                <w:szCs w:val="28"/>
                <w:lang w:val="en-US" w:eastAsia="zh-CN" w:bidi="ar-SA"/>
              </w:rPr>
            </w:pPr>
            <w:r>
              <w:rPr>
                <w:rFonts w:hint="eastAsia"/>
                <w:sz w:val="24"/>
                <w:lang w:eastAsia="zh-CN"/>
              </w:rPr>
              <w:t>搪瓷反应釜</w:t>
            </w:r>
          </w:p>
        </w:tc>
        <w:tc>
          <w:tcPr>
            <w:tcW w:w="22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9C08BE2">
            <w:pPr>
              <w:widowControl/>
              <w:adjustRightInd w:val="0"/>
              <w:snapToGrid w:val="0"/>
              <w:spacing w:line="240" w:lineRule="auto"/>
              <w:ind w:firstLine="0" w:firstLineChars="0"/>
              <w:jc w:val="center"/>
              <w:rPr>
                <w:rFonts w:hint="eastAsia" w:ascii="宋体" w:hAnsi="宋体" w:eastAsia="宋体" w:cs="宋体"/>
                <w:kern w:val="2"/>
                <w:sz w:val="24"/>
                <w:szCs w:val="28"/>
                <w:lang w:val="en-US" w:eastAsia="zh-CN" w:bidi="ar-SA"/>
              </w:rPr>
            </w:pPr>
            <w:r>
              <w:rPr>
                <w:rFonts w:hint="eastAsia"/>
                <w:sz w:val="24"/>
                <w:lang w:val="en-US" w:eastAsia="zh-CN"/>
              </w:rPr>
              <w:t>1000L</w:t>
            </w:r>
          </w:p>
        </w:tc>
        <w:tc>
          <w:tcPr>
            <w:tcW w:w="18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0E48F5A">
            <w:pPr>
              <w:widowControl/>
              <w:adjustRightInd w:val="0"/>
              <w:snapToGrid w:val="0"/>
              <w:spacing w:line="240" w:lineRule="auto"/>
              <w:ind w:firstLine="0" w:firstLineChars="0"/>
              <w:jc w:val="center"/>
              <w:rPr>
                <w:rFonts w:hint="eastAsia" w:ascii="宋体" w:hAnsi="宋体" w:eastAsia="宋体" w:cs="宋体"/>
                <w:color w:val="000000"/>
                <w:kern w:val="0"/>
                <w:sz w:val="24"/>
                <w:szCs w:val="28"/>
                <w:lang w:val="en-US" w:eastAsia="zh-CN" w:bidi="ar-SA"/>
              </w:rPr>
            </w:pPr>
            <w:r>
              <w:rPr>
                <w:rFonts w:hint="eastAsia"/>
                <w:color w:val="000000"/>
                <w:kern w:val="0"/>
                <w:sz w:val="24"/>
                <w:lang w:val="en-US" w:eastAsia="zh-CN"/>
              </w:rPr>
              <w:t>5</w:t>
            </w:r>
          </w:p>
        </w:tc>
        <w:tc>
          <w:tcPr>
            <w:tcW w:w="1895" w:type="dxa"/>
            <w:tcBorders>
              <w:top w:val="single" w:color="auto" w:sz="4" w:space="0"/>
              <w:left w:val="single" w:color="auto" w:sz="4" w:space="0"/>
              <w:bottom w:val="single" w:color="auto" w:sz="4" w:space="0"/>
              <w:right w:val="single" w:color="auto" w:sz="4" w:space="0"/>
            </w:tcBorders>
            <w:noWrap w:val="0"/>
            <w:vAlign w:val="center"/>
          </w:tcPr>
          <w:p w14:paraId="3FE55FC2">
            <w:pPr>
              <w:widowControl/>
              <w:adjustRightInd w:val="0"/>
              <w:snapToGrid w:val="0"/>
              <w:spacing w:line="240" w:lineRule="auto"/>
              <w:ind w:firstLine="0" w:firstLineChars="0"/>
              <w:jc w:val="center"/>
              <w:rPr>
                <w:rFonts w:hint="eastAsia"/>
                <w:sz w:val="24"/>
                <w:lang w:val="en-US" w:eastAsia="zh-CN"/>
              </w:rPr>
            </w:pPr>
          </w:p>
        </w:tc>
      </w:tr>
      <w:tr w14:paraId="553DA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A377D1B">
            <w:pPr>
              <w:widowControl/>
              <w:adjustRightInd w:val="0"/>
              <w:snapToGrid w:val="0"/>
              <w:spacing w:line="240" w:lineRule="auto"/>
              <w:ind w:firstLine="0" w:firstLineChars="0"/>
              <w:jc w:val="center"/>
              <w:rPr>
                <w:rFonts w:hint="eastAsia" w:ascii="宋体" w:hAnsi="宋体" w:eastAsia="宋体" w:cs="宋体"/>
                <w:kern w:val="2"/>
                <w:sz w:val="24"/>
                <w:szCs w:val="28"/>
                <w:lang w:val="en-US" w:eastAsia="zh-CN" w:bidi="ar-SA"/>
              </w:rPr>
            </w:pPr>
            <w:r>
              <w:rPr>
                <w:rFonts w:hint="eastAsia"/>
                <w:sz w:val="24"/>
                <w:lang w:val="en-US" w:eastAsia="zh-CN"/>
              </w:rPr>
              <w:t>结晶釜</w:t>
            </w:r>
          </w:p>
        </w:tc>
        <w:tc>
          <w:tcPr>
            <w:tcW w:w="22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ED6645C">
            <w:pPr>
              <w:widowControl/>
              <w:adjustRightInd w:val="0"/>
              <w:snapToGrid w:val="0"/>
              <w:spacing w:line="240" w:lineRule="auto"/>
              <w:ind w:firstLine="0" w:firstLineChars="0"/>
              <w:jc w:val="center"/>
              <w:rPr>
                <w:rFonts w:hint="eastAsia" w:ascii="宋体" w:hAnsi="宋体" w:eastAsia="宋体" w:cs="宋体"/>
                <w:kern w:val="2"/>
                <w:sz w:val="24"/>
                <w:szCs w:val="28"/>
                <w:lang w:val="en-US" w:eastAsia="zh-CN" w:bidi="ar-SA"/>
              </w:rPr>
            </w:pPr>
            <w:r>
              <w:rPr>
                <w:rFonts w:hint="eastAsia"/>
                <w:sz w:val="24"/>
                <w:lang w:val="en-US" w:eastAsia="zh-CN"/>
              </w:rPr>
              <w:t>1000L</w:t>
            </w:r>
          </w:p>
        </w:tc>
        <w:tc>
          <w:tcPr>
            <w:tcW w:w="18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191B12">
            <w:pPr>
              <w:widowControl/>
              <w:adjustRightInd w:val="0"/>
              <w:snapToGrid w:val="0"/>
              <w:spacing w:line="240" w:lineRule="auto"/>
              <w:ind w:firstLine="0" w:firstLineChars="0"/>
              <w:jc w:val="center"/>
              <w:rPr>
                <w:rFonts w:hint="eastAsia" w:ascii="宋体" w:hAnsi="宋体" w:eastAsia="宋体" w:cs="宋体"/>
                <w:color w:val="000000"/>
                <w:kern w:val="0"/>
                <w:sz w:val="24"/>
                <w:szCs w:val="28"/>
                <w:lang w:val="en-US" w:eastAsia="zh-CN" w:bidi="ar-SA"/>
              </w:rPr>
            </w:pPr>
            <w:r>
              <w:rPr>
                <w:rFonts w:hint="eastAsia"/>
                <w:color w:val="000000"/>
                <w:kern w:val="0"/>
                <w:sz w:val="24"/>
                <w:lang w:val="en-US" w:eastAsia="zh-CN"/>
              </w:rPr>
              <w:t>1</w:t>
            </w:r>
          </w:p>
        </w:tc>
        <w:tc>
          <w:tcPr>
            <w:tcW w:w="1895" w:type="dxa"/>
            <w:tcBorders>
              <w:top w:val="single" w:color="auto" w:sz="4" w:space="0"/>
              <w:left w:val="single" w:color="auto" w:sz="4" w:space="0"/>
              <w:bottom w:val="single" w:color="auto" w:sz="4" w:space="0"/>
              <w:right w:val="single" w:color="auto" w:sz="4" w:space="0"/>
            </w:tcBorders>
            <w:noWrap w:val="0"/>
            <w:vAlign w:val="center"/>
          </w:tcPr>
          <w:p w14:paraId="64E8DF57">
            <w:pPr>
              <w:widowControl/>
              <w:adjustRightInd w:val="0"/>
              <w:snapToGrid w:val="0"/>
              <w:spacing w:line="240" w:lineRule="auto"/>
              <w:ind w:firstLine="0" w:firstLineChars="0"/>
              <w:jc w:val="center"/>
              <w:rPr>
                <w:rFonts w:hint="eastAsia"/>
                <w:sz w:val="24"/>
                <w:lang w:val="en-US" w:eastAsia="zh-CN"/>
              </w:rPr>
            </w:pPr>
          </w:p>
        </w:tc>
      </w:tr>
      <w:tr w14:paraId="471C6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4A140D3">
            <w:pPr>
              <w:widowControl/>
              <w:adjustRightInd w:val="0"/>
              <w:snapToGrid w:val="0"/>
              <w:spacing w:line="240" w:lineRule="auto"/>
              <w:ind w:firstLine="0" w:firstLineChars="0"/>
              <w:jc w:val="center"/>
              <w:rPr>
                <w:rFonts w:hint="eastAsia" w:ascii="宋体" w:hAnsi="宋体" w:eastAsia="宋体" w:cs="宋体"/>
                <w:kern w:val="2"/>
                <w:sz w:val="24"/>
                <w:szCs w:val="28"/>
                <w:lang w:val="en-US" w:eastAsia="zh-CN" w:bidi="ar-SA"/>
              </w:rPr>
            </w:pPr>
            <w:r>
              <w:rPr>
                <w:rFonts w:hint="eastAsia"/>
                <w:sz w:val="24"/>
                <w:lang w:val="en-US" w:eastAsia="zh-CN"/>
              </w:rPr>
              <w:t>离心机</w:t>
            </w:r>
          </w:p>
        </w:tc>
        <w:tc>
          <w:tcPr>
            <w:tcW w:w="22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E0D86A8">
            <w:pPr>
              <w:widowControl/>
              <w:adjustRightInd w:val="0"/>
              <w:snapToGrid w:val="0"/>
              <w:spacing w:line="240" w:lineRule="auto"/>
              <w:ind w:firstLine="0" w:firstLineChars="0"/>
              <w:jc w:val="center"/>
              <w:rPr>
                <w:rFonts w:hint="eastAsia" w:ascii="宋体" w:hAnsi="宋体" w:eastAsia="宋体" w:cs="宋体"/>
                <w:kern w:val="2"/>
                <w:sz w:val="24"/>
                <w:szCs w:val="28"/>
                <w:lang w:val="en-US" w:eastAsia="zh-CN" w:bidi="ar-SA"/>
              </w:rPr>
            </w:pPr>
            <w:r>
              <w:rPr>
                <w:rFonts w:hint="eastAsia"/>
                <w:sz w:val="24"/>
                <w:lang w:val="en-US" w:eastAsia="zh-CN"/>
              </w:rPr>
              <w:t>SS1000-NA</w:t>
            </w:r>
          </w:p>
        </w:tc>
        <w:tc>
          <w:tcPr>
            <w:tcW w:w="18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E1D768E">
            <w:pPr>
              <w:widowControl/>
              <w:adjustRightInd w:val="0"/>
              <w:snapToGrid w:val="0"/>
              <w:spacing w:line="240" w:lineRule="auto"/>
              <w:ind w:firstLine="0" w:firstLineChars="0"/>
              <w:jc w:val="center"/>
              <w:rPr>
                <w:rFonts w:hint="eastAsia" w:ascii="宋体" w:hAnsi="宋体" w:eastAsia="宋体" w:cs="宋体"/>
                <w:color w:val="000000"/>
                <w:kern w:val="0"/>
                <w:sz w:val="24"/>
                <w:szCs w:val="28"/>
                <w:lang w:val="en-US" w:eastAsia="zh-CN" w:bidi="ar-SA"/>
              </w:rPr>
            </w:pPr>
            <w:r>
              <w:rPr>
                <w:rFonts w:hint="eastAsia"/>
                <w:color w:val="000000"/>
                <w:kern w:val="0"/>
                <w:sz w:val="24"/>
                <w:lang w:val="en-US" w:eastAsia="zh-CN"/>
              </w:rPr>
              <w:t>6</w:t>
            </w:r>
          </w:p>
        </w:tc>
        <w:tc>
          <w:tcPr>
            <w:tcW w:w="1895" w:type="dxa"/>
            <w:tcBorders>
              <w:top w:val="single" w:color="auto" w:sz="4" w:space="0"/>
              <w:left w:val="single" w:color="auto" w:sz="4" w:space="0"/>
              <w:bottom w:val="single" w:color="auto" w:sz="4" w:space="0"/>
              <w:right w:val="single" w:color="auto" w:sz="4" w:space="0"/>
            </w:tcBorders>
            <w:noWrap w:val="0"/>
            <w:vAlign w:val="center"/>
          </w:tcPr>
          <w:p w14:paraId="65ABFE9C">
            <w:pPr>
              <w:widowControl/>
              <w:adjustRightInd w:val="0"/>
              <w:snapToGrid w:val="0"/>
              <w:spacing w:line="240" w:lineRule="auto"/>
              <w:ind w:firstLine="0" w:firstLineChars="0"/>
              <w:jc w:val="center"/>
              <w:rPr>
                <w:rFonts w:hint="eastAsia"/>
                <w:sz w:val="24"/>
                <w:lang w:val="en-US" w:eastAsia="zh-CN"/>
              </w:rPr>
            </w:pPr>
          </w:p>
        </w:tc>
      </w:tr>
      <w:bookmarkEnd w:id="128"/>
      <w:bookmarkEnd w:id="129"/>
      <w:bookmarkEnd w:id="130"/>
    </w:tbl>
    <w:p w14:paraId="79FEF6F5">
      <w:pPr>
        <w:pStyle w:val="3"/>
        <w:keepNext/>
        <w:keepLines/>
        <w:pageBreakBefore w:val="0"/>
        <w:widowControl w:val="0"/>
        <w:kinsoku/>
        <w:wordWrap/>
        <w:overflowPunct/>
        <w:topLinePunct w:val="0"/>
        <w:autoSpaceDE/>
        <w:autoSpaceDN/>
        <w:bidi w:val="0"/>
        <w:adjustRightInd w:val="0"/>
        <w:snapToGrid w:val="0"/>
        <w:spacing w:line="360" w:lineRule="auto"/>
        <w:ind w:firstLine="562" w:firstLineChars="200"/>
        <w:jc w:val="both"/>
        <w:textAlignment w:val="auto"/>
        <w:rPr>
          <w:rFonts w:hint="default" w:ascii="宋体" w:hAnsi="宋体" w:eastAsia="宋体" w:cs="宋体"/>
          <w:b/>
          <w:bCs/>
          <w:color w:val="auto"/>
          <w:spacing w:val="0"/>
          <w:kern w:val="2"/>
          <w:sz w:val="28"/>
          <w:szCs w:val="28"/>
          <w:highlight w:val="none"/>
          <w:lang w:val="en-US" w:eastAsia="zh-CN" w:bidi="ar-SA"/>
        </w:rPr>
      </w:pPr>
      <w:bookmarkStart w:id="131" w:name="_Toc10820"/>
      <w:bookmarkStart w:id="132" w:name="_Toc26763"/>
      <w:bookmarkStart w:id="133" w:name="_Toc19498"/>
      <w:r>
        <w:rPr>
          <w:rFonts w:hint="eastAsia" w:cs="宋体"/>
          <w:color w:val="auto"/>
          <w:kern w:val="2"/>
          <w:sz w:val="28"/>
          <w:szCs w:val="28"/>
          <w:highlight w:val="none"/>
          <w:lang w:val="en-US" w:eastAsia="zh-CN" w:bidi="ar-SA"/>
        </w:rPr>
        <w:t>（3）</w:t>
      </w:r>
      <w:r>
        <w:rPr>
          <w:rFonts w:hint="eastAsia" w:ascii="宋体" w:hAnsi="宋体" w:eastAsia="宋体" w:cs="宋体"/>
          <w:b/>
          <w:bCs/>
          <w:color w:val="auto"/>
          <w:spacing w:val="0"/>
          <w:kern w:val="2"/>
          <w:sz w:val="28"/>
          <w:szCs w:val="28"/>
          <w:highlight w:val="none"/>
          <w:lang w:val="en-US" w:eastAsia="zh-CN" w:bidi="ar-SA"/>
        </w:rPr>
        <w:t>核实污染物产生指标中废气产生量的数据合理性，核实相关物料进入及监测数据，核实能源消耗数据。完善污染物排放达标情况；</w:t>
      </w:r>
      <w:r>
        <w:rPr>
          <w:rFonts w:hint="eastAsia" w:cs="宋体"/>
          <w:b/>
          <w:bCs/>
          <w:color w:val="auto"/>
          <w:spacing w:val="0"/>
          <w:kern w:val="2"/>
          <w:sz w:val="28"/>
          <w:szCs w:val="28"/>
          <w:highlight w:val="none"/>
          <w:lang w:val="en-US" w:eastAsia="zh-CN" w:bidi="ar-SA"/>
        </w:rPr>
        <w:t>修改如下：</w:t>
      </w:r>
      <w:bookmarkEnd w:id="131"/>
      <w:bookmarkEnd w:id="132"/>
      <w:bookmarkEnd w:id="133"/>
    </w:p>
    <w:p w14:paraId="315C5484">
      <w:pPr>
        <w:keepNext w:val="0"/>
        <w:keepLines w:val="0"/>
        <w:pageBreakBefore w:val="0"/>
        <w:widowControl w:val="0"/>
        <w:kinsoku/>
        <w:wordWrap w:val="0"/>
        <w:overflowPunct/>
        <w:topLinePunct w:val="0"/>
        <w:autoSpaceDE/>
        <w:autoSpaceDN/>
        <w:bidi w:val="0"/>
        <w:adjustRightInd w:val="0"/>
        <w:snapToGrid w:val="0"/>
        <w:spacing w:line="360" w:lineRule="auto"/>
        <w:ind w:firstLine="560" w:firstLineChars="200"/>
        <w:textAlignment w:val="auto"/>
        <w:rPr>
          <w:rFonts w:hint="default" w:cs="宋体"/>
          <w:color w:val="auto"/>
          <w:kern w:val="2"/>
          <w:sz w:val="28"/>
          <w:szCs w:val="28"/>
          <w:highlight w:val="none"/>
          <w:lang w:val="en-US" w:eastAsia="zh-CN" w:bidi="ar-SA"/>
        </w:rPr>
      </w:pPr>
      <w:r>
        <w:rPr>
          <w:rFonts w:hint="eastAsia" w:cs="宋体"/>
          <w:color w:val="auto"/>
          <w:kern w:val="2"/>
          <w:sz w:val="28"/>
          <w:szCs w:val="28"/>
          <w:highlight w:val="none"/>
          <w:lang w:val="en-US" w:eastAsia="zh-CN" w:bidi="ar-SA"/>
        </w:rPr>
        <w:t>3.1废气</w:t>
      </w:r>
    </w:p>
    <w:p w14:paraId="7192B963">
      <w:pPr>
        <w:keepNext w:val="0"/>
        <w:keepLines w:val="0"/>
        <w:pageBreakBefore w:val="0"/>
        <w:widowControl w:val="0"/>
        <w:kinsoku/>
        <w:wordWrap w:val="0"/>
        <w:overflowPunct/>
        <w:topLinePunct w:val="0"/>
        <w:autoSpaceDE/>
        <w:autoSpaceDN/>
        <w:bidi w:val="0"/>
        <w:adjustRightInd w:val="0"/>
        <w:snapToGrid w:val="0"/>
        <w:spacing w:line="360" w:lineRule="auto"/>
        <w:ind w:firstLine="560" w:firstLineChars="200"/>
        <w:textAlignment w:val="auto"/>
        <w:rPr>
          <w:rFonts w:hint="eastAsia" w:cs="宋体"/>
          <w:color w:val="auto"/>
          <w:kern w:val="2"/>
          <w:sz w:val="28"/>
          <w:szCs w:val="28"/>
          <w:highlight w:val="none"/>
          <w:lang w:val="en-US" w:eastAsia="zh-CN" w:bidi="ar-SA"/>
        </w:rPr>
      </w:pPr>
      <w:r>
        <w:rPr>
          <w:rFonts w:hint="eastAsia" w:cs="宋体"/>
          <w:color w:val="auto"/>
          <w:kern w:val="2"/>
          <w:sz w:val="28"/>
          <w:szCs w:val="28"/>
          <w:highlight w:val="none"/>
          <w:lang w:val="en-US" w:eastAsia="zh-CN" w:bidi="ar-SA"/>
        </w:rPr>
        <w:t>3.1.1化学药车间废气</w:t>
      </w:r>
    </w:p>
    <w:p w14:paraId="20AF487B">
      <w:pPr>
        <w:keepNext w:val="0"/>
        <w:keepLines w:val="0"/>
        <w:pageBreakBefore w:val="0"/>
        <w:widowControl w:val="0"/>
        <w:kinsoku/>
        <w:wordWrap w:val="0"/>
        <w:overflowPunct/>
        <w:topLinePunct w:val="0"/>
        <w:autoSpaceDE/>
        <w:autoSpaceDN/>
        <w:bidi w:val="0"/>
        <w:adjustRightInd w:val="0"/>
        <w:snapToGrid w:val="0"/>
        <w:spacing w:line="360" w:lineRule="auto"/>
        <w:ind w:firstLine="560" w:firstLineChars="200"/>
        <w:textAlignment w:val="auto"/>
        <w:rPr>
          <w:bCs/>
          <w:sz w:val="28"/>
          <w:szCs w:val="28"/>
        </w:rPr>
      </w:pPr>
      <w:r>
        <w:rPr>
          <w:rFonts w:hint="eastAsia"/>
          <w:bCs/>
          <w:sz w:val="28"/>
          <w:szCs w:val="28"/>
        </w:rPr>
        <w:t>化学药车间废气包括酰化反应废气（G2-1）、不凝气（G2-2~G2-4）和干燥废气（G2-5）。酰化废气的主要成分为二氧化硫和氯化氢，经二级碱液喷淋后无组织排放；回收经甲苯、氯化亚砜和乙醇的不凝气，一级常温水冷凝后由水环真空泵抽出，无组织排放；干燥采用双锥干燥机，内置二级冷凝装置，每批次物料干燥2h，排气0.1h，废气在双锥干燥剂排气口无组织排放。</w:t>
      </w:r>
    </w:p>
    <w:p w14:paraId="228D7D22">
      <w:pPr>
        <w:keepNext w:val="0"/>
        <w:keepLines w:val="0"/>
        <w:pageBreakBefore w:val="0"/>
        <w:widowControl w:val="0"/>
        <w:kinsoku/>
        <w:wordWrap w:val="0"/>
        <w:overflowPunct/>
        <w:topLinePunct w:val="0"/>
        <w:autoSpaceDE/>
        <w:autoSpaceDN/>
        <w:bidi w:val="0"/>
        <w:adjustRightInd w:val="0"/>
        <w:snapToGrid w:val="0"/>
        <w:spacing w:line="360" w:lineRule="auto"/>
        <w:ind w:firstLine="560" w:firstLineChars="200"/>
        <w:textAlignment w:val="auto"/>
        <w:rPr>
          <w:bCs/>
          <w:sz w:val="28"/>
          <w:szCs w:val="28"/>
        </w:rPr>
      </w:pPr>
      <w:r>
        <w:rPr>
          <w:rFonts w:hint="eastAsia"/>
          <w:bCs/>
          <w:sz w:val="28"/>
          <w:szCs w:val="28"/>
        </w:rPr>
        <w:t>化学药车间排放的废气中甲苯、HCI、SO</w:t>
      </w:r>
      <w:r>
        <w:rPr>
          <w:rFonts w:hint="eastAsia"/>
          <w:bCs/>
          <w:sz w:val="28"/>
          <w:szCs w:val="28"/>
          <w:vertAlign w:val="subscript"/>
        </w:rPr>
        <w:t>2</w:t>
      </w:r>
      <w:r>
        <w:rPr>
          <w:rFonts w:hint="eastAsia"/>
          <w:bCs/>
          <w:sz w:val="28"/>
          <w:szCs w:val="28"/>
        </w:rPr>
        <w:t>等的厂界浓度均满足</w:t>
      </w:r>
      <w:r>
        <w:rPr>
          <w:bCs/>
          <w:sz w:val="28"/>
          <w:szCs w:val="28"/>
        </w:rPr>
        <w:t>《大气污染物综合排放标准》（GB 16297-1996）表2</w:t>
      </w:r>
      <w:r>
        <w:rPr>
          <w:rFonts w:hint="eastAsia"/>
          <w:bCs/>
          <w:sz w:val="28"/>
          <w:szCs w:val="28"/>
        </w:rPr>
        <w:t>二级标准及</w:t>
      </w:r>
      <w:r>
        <w:rPr>
          <w:bCs/>
          <w:sz w:val="28"/>
          <w:szCs w:val="28"/>
        </w:rPr>
        <w:t>无组织排放监控浓度限值要求</w:t>
      </w:r>
      <w:r>
        <w:rPr>
          <w:rFonts w:hint="eastAsia"/>
          <w:bCs/>
          <w:sz w:val="28"/>
          <w:szCs w:val="28"/>
        </w:rPr>
        <w:t>。</w:t>
      </w:r>
    </w:p>
    <w:p w14:paraId="5A4EA97C">
      <w:pPr>
        <w:keepNext w:val="0"/>
        <w:keepLines w:val="0"/>
        <w:pageBreakBefore w:val="0"/>
        <w:widowControl w:val="0"/>
        <w:kinsoku/>
        <w:wordWrap w:val="0"/>
        <w:overflowPunct/>
        <w:topLinePunct w:val="0"/>
        <w:autoSpaceDE/>
        <w:autoSpaceDN/>
        <w:bidi w:val="0"/>
        <w:adjustRightInd w:val="0"/>
        <w:snapToGrid w:val="0"/>
        <w:spacing w:line="360" w:lineRule="auto"/>
        <w:ind w:firstLine="560" w:firstLineChars="200"/>
        <w:textAlignment w:val="auto"/>
        <w:rPr>
          <w:rFonts w:hint="eastAsia"/>
          <w:bCs/>
          <w:sz w:val="28"/>
          <w:szCs w:val="28"/>
        </w:rPr>
      </w:pPr>
      <w:r>
        <w:rPr>
          <w:rFonts w:hint="eastAsia"/>
          <w:bCs/>
          <w:sz w:val="28"/>
          <w:szCs w:val="28"/>
          <w:lang w:val="en-US" w:eastAsia="zh-CN"/>
        </w:rPr>
        <w:t>3.1.2固体</w:t>
      </w:r>
      <w:r>
        <w:rPr>
          <w:rFonts w:hint="eastAsia"/>
          <w:bCs/>
          <w:sz w:val="28"/>
          <w:szCs w:val="28"/>
        </w:rPr>
        <w:t>制剂车间废气</w:t>
      </w:r>
    </w:p>
    <w:p w14:paraId="1D01E6F8">
      <w:pPr>
        <w:keepNext w:val="0"/>
        <w:keepLines w:val="0"/>
        <w:pageBreakBefore w:val="0"/>
        <w:widowControl w:val="0"/>
        <w:kinsoku/>
        <w:wordWrap w:val="0"/>
        <w:overflowPunct/>
        <w:topLinePunct w:val="0"/>
        <w:autoSpaceDE/>
        <w:autoSpaceDN/>
        <w:bidi w:val="0"/>
        <w:adjustRightInd w:val="0"/>
        <w:snapToGrid w:val="0"/>
        <w:spacing w:line="360" w:lineRule="auto"/>
        <w:ind w:firstLine="560" w:firstLineChars="200"/>
        <w:textAlignment w:val="auto"/>
        <w:rPr>
          <w:rFonts w:hint="eastAsia"/>
          <w:bCs/>
          <w:sz w:val="28"/>
          <w:szCs w:val="28"/>
          <w:lang w:eastAsia="zh-CN"/>
        </w:rPr>
      </w:pPr>
      <w:r>
        <w:rPr>
          <w:rFonts w:hint="eastAsia"/>
          <w:bCs/>
          <w:sz w:val="28"/>
          <w:szCs w:val="28"/>
        </w:rPr>
        <w:t>固体制剂车间产生的废气为粉碎和干燥废气、包衣废气，主要污染物为粉尘，经布袋除尘器除尘后从高15m的排气筒</w:t>
      </w:r>
      <w:r>
        <w:rPr>
          <w:rFonts w:hint="eastAsia"/>
          <w:bCs/>
          <w:sz w:val="28"/>
          <w:szCs w:val="28"/>
          <w:lang w:eastAsia="zh-CN"/>
        </w:rPr>
        <w:t>（</w:t>
      </w:r>
      <w:r>
        <w:rPr>
          <w:rFonts w:hint="eastAsia"/>
          <w:bCs/>
          <w:sz w:val="28"/>
          <w:szCs w:val="28"/>
          <w:lang w:val="en-US" w:eastAsia="zh-CN"/>
        </w:rPr>
        <w:t>P12</w:t>
      </w:r>
      <w:r>
        <w:rPr>
          <w:rFonts w:hint="eastAsia"/>
          <w:bCs/>
          <w:sz w:val="28"/>
          <w:szCs w:val="28"/>
          <w:lang w:eastAsia="zh-CN"/>
        </w:rPr>
        <w:t>）</w:t>
      </w:r>
      <w:r>
        <w:rPr>
          <w:rFonts w:hint="eastAsia"/>
          <w:bCs/>
          <w:sz w:val="28"/>
          <w:szCs w:val="28"/>
        </w:rPr>
        <w:t>排放</w:t>
      </w:r>
      <w:r>
        <w:rPr>
          <w:rFonts w:hint="eastAsia"/>
          <w:bCs/>
          <w:sz w:val="28"/>
          <w:szCs w:val="28"/>
          <w:lang w:eastAsia="zh-CN"/>
        </w:rPr>
        <w:t>。</w:t>
      </w:r>
    </w:p>
    <w:p w14:paraId="1BF50280">
      <w:pPr>
        <w:keepNext w:val="0"/>
        <w:keepLines w:val="0"/>
        <w:pageBreakBefore w:val="0"/>
        <w:widowControl w:val="0"/>
        <w:kinsoku/>
        <w:wordWrap w:val="0"/>
        <w:overflowPunct/>
        <w:topLinePunct w:val="0"/>
        <w:autoSpaceDE/>
        <w:autoSpaceDN/>
        <w:bidi w:val="0"/>
        <w:adjustRightInd w:val="0"/>
        <w:snapToGrid w:val="0"/>
        <w:spacing w:line="360" w:lineRule="auto"/>
        <w:ind w:firstLine="560" w:firstLineChars="200"/>
        <w:textAlignment w:val="auto"/>
        <w:rPr>
          <w:rFonts w:hint="eastAsia"/>
          <w:bCs/>
          <w:sz w:val="28"/>
          <w:szCs w:val="28"/>
        </w:rPr>
      </w:pPr>
      <w:r>
        <w:rPr>
          <w:rFonts w:hint="eastAsia"/>
          <w:bCs/>
          <w:sz w:val="28"/>
          <w:szCs w:val="28"/>
        </w:rPr>
        <w:t>根据监测数据，包衣、干燥废气粉尘排放情况见表</w:t>
      </w:r>
      <w:r>
        <w:rPr>
          <w:rFonts w:hint="eastAsia"/>
          <w:bCs/>
          <w:sz w:val="28"/>
          <w:szCs w:val="28"/>
          <w:lang w:val="en-US" w:eastAsia="zh-CN"/>
        </w:rPr>
        <w:t>2-2</w:t>
      </w:r>
      <w:r>
        <w:rPr>
          <w:rFonts w:hint="eastAsia"/>
          <w:bCs/>
          <w:sz w:val="28"/>
          <w:szCs w:val="28"/>
        </w:rPr>
        <w:t>和</w:t>
      </w:r>
      <w:r>
        <w:rPr>
          <w:rFonts w:hint="eastAsia"/>
          <w:bCs/>
          <w:sz w:val="28"/>
          <w:szCs w:val="28"/>
          <w:lang w:val="en-US" w:eastAsia="zh-CN"/>
        </w:rPr>
        <w:t>2-3</w:t>
      </w:r>
      <w:r>
        <w:rPr>
          <w:rFonts w:hint="eastAsia"/>
          <w:bCs/>
          <w:sz w:val="28"/>
          <w:szCs w:val="28"/>
        </w:rPr>
        <w:t>。</w:t>
      </w:r>
    </w:p>
    <w:p w14:paraId="2339AC49">
      <w:pPr>
        <w:spacing w:line="500" w:lineRule="exact"/>
        <w:ind w:firstLine="562" w:firstLineChars="200"/>
        <w:jc w:val="center"/>
        <w:rPr>
          <w:b/>
          <w:bCs/>
          <w:sz w:val="28"/>
          <w:szCs w:val="28"/>
        </w:rPr>
      </w:pPr>
      <w:r>
        <w:rPr>
          <w:b/>
          <w:bCs/>
          <w:sz w:val="28"/>
          <w:szCs w:val="28"/>
        </w:rPr>
        <w:t>表</w:t>
      </w:r>
      <w:r>
        <w:rPr>
          <w:rFonts w:hint="eastAsia"/>
          <w:b/>
          <w:bCs/>
          <w:sz w:val="28"/>
          <w:szCs w:val="28"/>
          <w:lang w:val="en-US" w:eastAsia="zh-CN"/>
        </w:rPr>
        <w:t xml:space="preserve">2-2 </w:t>
      </w:r>
      <w:r>
        <w:rPr>
          <w:rFonts w:hint="eastAsia"/>
          <w:b/>
          <w:bCs/>
          <w:sz w:val="28"/>
          <w:szCs w:val="28"/>
        </w:rPr>
        <w:t xml:space="preserve"> 包衣、干燥废气</w:t>
      </w:r>
      <w:r>
        <w:rPr>
          <w:b/>
          <w:bCs/>
          <w:sz w:val="28"/>
          <w:szCs w:val="28"/>
        </w:rPr>
        <w:t>污染物产生及排放情况</w:t>
      </w:r>
    </w:p>
    <w:tbl>
      <w:tblPr>
        <w:tblStyle w:val="41"/>
        <w:tblW w:w="50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51"/>
        <w:gridCol w:w="1168"/>
        <w:gridCol w:w="1096"/>
        <w:gridCol w:w="1727"/>
        <w:gridCol w:w="1433"/>
        <w:gridCol w:w="1451"/>
      </w:tblGrid>
      <w:tr w14:paraId="4D54F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71" w:type="pct"/>
            <w:vMerge w:val="restart"/>
            <w:tcBorders>
              <w:tl2br w:val="nil"/>
              <w:tr2bl w:val="nil"/>
            </w:tcBorders>
            <w:noWrap w:val="0"/>
            <w:vAlign w:val="center"/>
          </w:tcPr>
          <w:p w14:paraId="624A6F4B">
            <w:pPr>
              <w:spacing w:line="240" w:lineRule="auto"/>
              <w:ind w:firstLine="0" w:firstLineChars="0"/>
              <w:jc w:val="center"/>
              <w:rPr>
                <w:rFonts w:hint="eastAsia" w:ascii="宋体" w:hAnsi="宋体" w:eastAsia="宋体" w:cs="宋体"/>
                <w:b/>
                <w:bCs w:val="0"/>
                <w:snapToGrid w:val="0"/>
                <w:kern w:val="0"/>
                <w:sz w:val="24"/>
                <w:szCs w:val="24"/>
              </w:rPr>
            </w:pPr>
            <w:r>
              <w:rPr>
                <w:rFonts w:hint="eastAsia" w:ascii="宋体" w:hAnsi="宋体" w:eastAsia="宋体" w:cs="宋体"/>
                <w:b/>
                <w:bCs w:val="0"/>
                <w:snapToGrid w:val="0"/>
                <w:kern w:val="0"/>
                <w:sz w:val="24"/>
                <w:szCs w:val="24"/>
              </w:rPr>
              <w:t>废气名称</w:t>
            </w:r>
          </w:p>
        </w:tc>
        <w:tc>
          <w:tcPr>
            <w:tcW w:w="701" w:type="pct"/>
            <w:vMerge w:val="restart"/>
            <w:tcBorders>
              <w:tl2br w:val="nil"/>
              <w:tr2bl w:val="nil"/>
            </w:tcBorders>
            <w:noWrap w:val="0"/>
            <w:vAlign w:val="center"/>
          </w:tcPr>
          <w:p w14:paraId="6D77E515">
            <w:pPr>
              <w:spacing w:line="240" w:lineRule="auto"/>
              <w:ind w:firstLine="0" w:firstLineChars="0"/>
              <w:jc w:val="center"/>
              <w:rPr>
                <w:rFonts w:hint="eastAsia" w:ascii="宋体" w:hAnsi="宋体" w:eastAsia="宋体" w:cs="宋体"/>
                <w:b/>
                <w:bCs w:val="0"/>
                <w:snapToGrid w:val="0"/>
                <w:kern w:val="0"/>
                <w:sz w:val="24"/>
                <w:szCs w:val="24"/>
              </w:rPr>
            </w:pPr>
            <w:r>
              <w:rPr>
                <w:rFonts w:hint="eastAsia" w:ascii="宋体" w:hAnsi="宋体" w:eastAsia="宋体" w:cs="宋体"/>
                <w:b/>
                <w:bCs w:val="0"/>
                <w:snapToGrid w:val="0"/>
                <w:kern w:val="0"/>
                <w:sz w:val="24"/>
                <w:szCs w:val="24"/>
              </w:rPr>
              <w:t>监测日期</w:t>
            </w:r>
          </w:p>
        </w:tc>
        <w:tc>
          <w:tcPr>
            <w:tcW w:w="658" w:type="pct"/>
            <w:vMerge w:val="restart"/>
            <w:tcBorders>
              <w:tl2br w:val="nil"/>
              <w:tr2bl w:val="nil"/>
            </w:tcBorders>
            <w:noWrap w:val="0"/>
            <w:vAlign w:val="center"/>
          </w:tcPr>
          <w:p w14:paraId="0A501AE8">
            <w:pPr>
              <w:spacing w:line="240" w:lineRule="auto"/>
              <w:ind w:firstLine="0" w:firstLineChars="0"/>
              <w:jc w:val="center"/>
              <w:rPr>
                <w:rFonts w:hint="eastAsia" w:ascii="宋体" w:hAnsi="宋体" w:eastAsia="宋体" w:cs="宋体"/>
                <w:b/>
                <w:bCs w:val="0"/>
                <w:snapToGrid w:val="0"/>
                <w:kern w:val="0"/>
                <w:sz w:val="24"/>
                <w:szCs w:val="24"/>
              </w:rPr>
            </w:pPr>
            <w:r>
              <w:rPr>
                <w:rFonts w:hint="eastAsia" w:ascii="宋体" w:hAnsi="宋体" w:eastAsia="宋体" w:cs="宋体"/>
                <w:b/>
                <w:bCs w:val="0"/>
                <w:snapToGrid w:val="0"/>
                <w:kern w:val="0"/>
                <w:sz w:val="24"/>
                <w:szCs w:val="24"/>
              </w:rPr>
              <w:t>废气量</w:t>
            </w:r>
          </w:p>
          <w:p w14:paraId="7A59F035">
            <w:pPr>
              <w:spacing w:line="240" w:lineRule="auto"/>
              <w:ind w:firstLine="0" w:firstLineChars="0"/>
              <w:jc w:val="center"/>
              <w:rPr>
                <w:rFonts w:hint="eastAsia" w:ascii="宋体" w:hAnsi="宋体" w:eastAsia="宋体" w:cs="宋体"/>
                <w:b/>
                <w:bCs w:val="0"/>
                <w:snapToGrid w:val="0"/>
                <w:kern w:val="0"/>
                <w:sz w:val="24"/>
                <w:szCs w:val="24"/>
              </w:rPr>
            </w:pPr>
            <w:r>
              <w:rPr>
                <w:rFonts w:hint="eastAsia" w:ascii="宋体" w:hAnsi="宋体" w:eastAsia="宋体" w:cs="宋体"/>
                <w:b/>
                <w:bCs w:val="0"/>
                <w:snapToGrid w:val="0"/>
                <w:kern w:val="0"/>
                <w:sz w:val="24"/>
                <w:szCs w:val="24"/>
              </w:rPr>
              <w:t>（m</w:t>
            </w:r>
            <w:r>
              <w:rPr>
                <w:rFonts w:hint="eastAsia" w:ascii="宋体" w:hAnsi="宋体" w:eastAsia="宋体" w:cs="宋体"/>
                <w:b/>
                <w:bCs w:val="0"/>
                <w:snapToGrid w:val="0"/>
                <w:kern w:val="0"/>
                <w:sz w:val="24"/>
                <w:szCs w:val="24"/>
                <w:vertAlign w:val="superscript"/>
              </w:rPr>
              <w:t>3</w:t>
            </w:r>
            <w:r>
              <w:rPr>
                <w:rFonts w:hint="eastAsia" w:ascii="宋体" w:hAnsi="宋体" w:eastAsia="宋体" w:cs="宋体"/>
                <w:b/>
                <w:bCs w:val="0"/>
                <w:snapToGrid w:val="0"/>
                <w:kern w:val="0"/>
                <w:sz w:val="24"/>
                <w:szCs w:val="24"/>
              </w:rPr>
              <w:t>/h）</w:t>
            </w:r>
          </w:p>
        </w:tc>
        <w:tc>
          <w:tcPr>
            <w:tcW w:w="1897" w:type="pct"/>
            <w:gridSpan w:val="2"/>
            <w:tcBorders>
              <w:tl2br w:val="nil"/>
              <w:tr2bl w:val="nil"/>
            </w:tcBorders>
            <w:noWrap w:val="0"/>
            <w:vAlign w:val="center"/>
          </w:tcPr>
          <w:p w14:paraId="625CC42A">
            <w:pPr>
              <w:spacing w:line="240" w:lineRule="auto"/>
              <w:ind w:firstLine="0" w:firstLineChars="0"/>
              <w:jc w:val="center"/>
              <w:rPr>
                <w:rFonts w:hint="eastAsia" w:ascii="宋体" w:hAnsi="宋体" w:eastAsia="宋体" w:cs="宋体"/>
                <w:b/>
                <w:bCs w:val="0"/>
                <w:snapToGrid w:val="0"/>
                <w:kern w:val="0"/>
                <w:sz w:val="24"/>
                <w:szCs w:val="24"/>
              </w:rPr>
            </w:pPr>
            <w:r>
              <w:rPr>
                <w:rFonts w:hint="eastAsia" w:ascii="宋体" w:hAnsi="宋体" w:eastAsia="宋体" w:cs="宋体"/>
                <w:b/>
                <w:bCs w:val="0"/>
                <w:snapToGrid w:val="0"/>
                <w:kern w:val="0"/>
                <w:sz w:val="24"/>
                <w:szCs w:val="24"/>
              </w:rPr>
              <w:t>产生值</w:t>
            </w:r>
          </w:p>
        </w:tc>
        <w:tc>
          <w:tcPr>
            <w:tcW w:w="871" w:type="pct"/>
            <w:vMerge w:val="restart"/>
            <w:tcBorders>
              <w:tl2br w:val="nil"/>
              <w:tr2bl w:val="nil"/>
            </w:tcBorders>
            <w:noWrap w:val="0"/>
            <w:vAlign w:val="center"/>
          </w:tcPr>
          <w:p w14:paraId="57D9362F">
            <w:pPr>
              <w:spacing w:line="240" w:lineRule="auto"/>
              <w:ind w:firstLine="0" w:firstLineChars="0"/>
              <w:jc w:val="center"/>
              <w:rPr>
                <w:rFonts w:hint="eastAsia" w:ascii="宋体" w:hAnsi="宋体" w:eastAsia="宋体" w:cs="宋体"/>
                <w:b/>
                <w:bCs w:val="0"/>
                <w:snapToGrid w:val="0"/>
                <w:kern w:val="0"/>
                <w:sz w:val="24"/>
                <w:szCs w:val="24"/>
              </w:rPr>
            </w:pPr>
            <w:r>
              <w:rPr>
                <w:rFonts w:hint="eastAsia" w:ascii="宋体" w:hAnsi="宋体" w:eastAsia="宋体" w:cs="宋体"/>
                <w:b/>
                <w:bCs w:val="0"/>
                <w:snapToGrid w:val="0"/>
                <w:kern w:val="0"/>
                <w:sz w:val="24"/>
                <w:szCs w:val="24"/>
              </w:rPr>
              <w:t>标准值</w:t>
            </w:r>
          </w:p>
          <w:p w14:paraId="0834245C">
            <w:pPr>
              <w:spacing w:line="240" w:lineRule="auto"/>
              <w:ind w:firstLine="0" w:firstLineChars="0"/>
              <w:jc w:val="center"/>
              <w:rPr>
                <w:rFonts w:hint="eastAsia" w:ascii="宋体" w:hAnsi="宋体" w:eastAsia="宋体" w:cs="宋体"/>
                <w:b/>
                <w:bCs w:val="0"/>
                <w:snapToGrid w:val="0"/>
                <w:kern w:val="0"/>
                <w:sz w:val="24"/>
                <w:szCs w:val="24"/>
              </w:rPr>
            </w:pPr>
            <w:r>
              <w:rPr>
                <w:rFonts w:hint="eastAsia" w:ascii="宋体" w:hAnsi="宋体" w:eastAsia="宋体" w:cs="宋体"/>
                <w:b/>
                <w:bCs w:val="0"/>
                <w:snapToGrid w:val="0"/>
                <w:kern w:val="0"/>
                <w:sz w:val="24"/>
                <w:szCs w:val="24"/>
              </w:rPr>
              <w:t>（mg/m</w:t>
            </w:r>
            <w:r>
              <w:rPr>
                <w:rFonts w:hint="eastAsia" w:ascii="宋体" w:hAnsi="宋体" w:eastAsia="宋体" w:cs="宋体"/>
                <w:b/>
                <w:bCs w:val="0"/>
                <w:snapToGrid w:val="0"/>
                <w:kern w:val="0"/>
                <w:sz w:val="24"/>
                <w:szCs w:val="24"/>
                <w:vertAlign w:val="superscript"/>
              </w:rPr>
              <w:t>3</w:t>
            </w:r>
            <w:r>
              <w:rPr>
                <w:rFonts w:hint="eastAsia" w:ascii="宋体" w:hAnsi="宋体" w:eastAsia="宋体" w:cs="宋体"/>
                <w:b/>
                <w:bCs w:val="0"/>
                <w:snapToGrid w:val="0"/>
                <w:kern w:val="0"/>
                <w:sz w:val="24"/>
                <w:szCs w:val="24"/>
              </w:rPr>
              <w:t>）</w:t>
            </w:r>
          </w:p>
        </w:tc>
      </w:tr>
      <w:tr w14:paraId="49D08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71" w:type="pct"/>
            <w:vMerge w:val="continue"/>
            <w:tcBorders>
              <w:tl2br w:val="nil"/>
              <w:tr2bl w:val="nil"/>
            </w:tcBorders>
            <w:noWrap w:val="0"/>
            <w:vAlign w:val="center"/>
          </w:tcPr>
          <w:p w14:paraId="45AA6722">
            <w:pPr>
              <w:spacing w:line="240" w:lineRule="auto"/>
              <w:ind w:firstLine="0" w:firstLineChars="0"/>
              <w:jc w:val="center"/>
              <w:rPr>
                <w:rFonts w:hint="eastAsia" w:ascii="宋体" w:hAnsi="宋体" w:eastAsia="宋体" w:cs="宋体"/>
                <w:b/>
                <w:bCs w:val="0"/>
                <w:snapToGrid w:val="0"/>
                <w:kern w:val="0"/>
                <w:sz w:val="24"/>
                <w:szCs w:val="24"/>
              </w:rPr>
            </w:pPr>
          </w:p>
        </w:tc>
        <w:tc>
          <w:tcPr>
            <w:tcW w:w="701" w:type="pct"/>
            <w:vMerge w:val="continue"/>
            <w:tcBorders>
              <w:tl2br w:val="nil"/>
              <w:tr2bl w:val="nil"/>
            </w:tcBorders>
            <w:noWrap w:val="0"/>
            <w:vAlign w:val="center"/>
          </w:tcPr>
          <w:p w14:paraId="498DDC0E">
            <w:pPr>
              <w:spacing w:line="240" w:lineRule="auto"/>
              <w:ind w:firstLine="0" w:firstLineChars="0"/>
              <w:jc w:val="center"/>
              <w:rPr>
                <w:rFonts w:hint="eastAsia" w:ascii="宋体" w:hAnsi="宋体" w:eastAsia="宋体" w:cs="宋体"/>
                <w:b/>
                <w:bCs w:val="0"/>
                <w:snapToGrid w:val="0"/>
                <w:kern w:val="0"/>
                <w:sz w:val="24"/>
                <w:szCs w:val="24"/>
              </w:rPr>
            </w:pPr>
          </w:p>
        </w:tc>
        <w:tc>
          <w:tcPr>
            <w:tcW w:w="658" w:type="pct"/>
            <w:vMerge w:val="continue"/>
            <w:tcBorders>
              <w:tl2br w:val="nil"/>
              <w:tr2bl w:val="nil"/>
            </w:tcBorders>
            <w:noWrap w:val="0"/>
            <w:vAlign w:val="center"/>
          </w:tcPr>
          <w:p w14:paraId="5AFD9848">
            <w:pPr>
              <w:spacing w:line="240" w:lineRule="auto"/>
              <w:ind w:firstLine="0" w:firstLineChars="0"/>
              <w:jc w:val="center"/>
              <w:rPr>
                <w:rFonts w:hint="eastAsia" w:ascii="宋体" w:hAnsi="宋体" w:eastAsia="宋体" w:cs="宋体"/>
                <w:b/>
                <w:bCs w:val="0"/>
                <w:snapToGrid w:val="0"/>
                <w:kern w:val="0"/>
                <w:sz w:val="24"/>
                <w:szCs w:val="24"/>
              </w:rPr>
            </w:pPr>
          </w:p>
        </w:tc>
        <w:tc>
          <w:tcPr>
            <w:tcW w:w="1037" w:type="pct"/>
            <w:tcBorders>
              <w:tl2br w:val="nil"/>
              <w:tr2bl w:val="nil"/>
            </w:tcBorders>
            <w:noWrap w:val="0"/>
            <w:vAlign w:val="center"/>
          </w:tcPr>
          <w:p w14:paraId="50AD0AB0">
            <w:pPr>
              <w:spacing w:line="240" w:lineRule="auto"/>
              <w:ind w:firstLine="0" w:firstLineChars="0"/>
              <w:jc w:val="center"/>
              <w:rPr>
                <w:rFonts w:hint="eastAsia" w:ascii="宋体" w:hAnsi="宋体" w:eastAsia="宋体" w:cs="宋体"/>
                <w:b/>
                <w:bCs w:val="0"/>
                <w:snapToGrid w:val="0"/>
                <w:kern w:val="0"/>
                <w:sz w:val="24"/>
                <w:szCs w:val="24"/>
              </w:rPr>
            </w:pPr>
            <w:r>
              <w:rPr>
                <w:rFonts w:hint="eastAsia" w:ascii="宋体" w:hAnsi="宋体" w:eastAsia="宋体" w:cs="宋体"/>
                <w:b/>
                <w:bCs w:val="0"/>
                <w:snapToGrid w:val="0"/>
                <w:kern w:val="0"/>
                <w:sz w:val="24"/>
                <w:szCs w:val="24"/>
              </w:rPr>
              <w:t>浓度</w:t>
            </w:r>
          </w:p>
          <w:p w14:paraId="3C0FFB6A">
            <w:pPr>
              <w:spacing w:line="240" w:lineRule="auto"/>
              <w:ind w:firstLine="0" w:firstLineChars="0"/>
              <w:jc w:val="center"/>
              <w:rPr>
                <w:rFonts w:hint="eastAsia" w:ascii="宋体" w:hAnsi="宋体" w:eastAsia="宋体" w:cs="宋体"/>
                <w:b/>
                <w:bCs w:val="0"/>
                <w:snapToGrid w:val="0"/>
                <w:kern w:val="0"/>
                <w:sz w:val="24"/>
                <w:szCs w:val="24"/>
              </w:rPr>
            </w:pPr>
            <w:r>
              <w:rPr>
                <w:rFonts w:hint="eastAsia" w:ascii="宋体" w:hAnsi="宋体" w:eastAsia="宋体" w:cs="宋体"/>
                <w:b/>
                <w:bCs w:val="0"/>
                <w:snapToGrid w:val="0"/>
                <w:kern w:val="0"/>
                <w:sz w:val="24"/>
                <w:szCs w:val="24"/>
              </w:rPr>
              <w:t>（mg/m</w:t>
            </w:r>
            <w:r>
              <w:rPr>
                <w:rFonts w:hint="eastAsia" w:ascii="宋体" w:hAnsi="宋体" w:eastAsia="宋体" w:cs="宋体"/>
                <w:b/>
                <w:bCs w:val="0"/>
                <w:snapToGrid w:val="0"/>
                <w:kern w:val="0"/>
                <w:sz w:val="24"/>
                <w:szCs w:val="24"/>
                <w:vertAlign w:val="superscript"/>
              </w:rPr>
              <w:t>3</w:t>
            </w:r>
            <w:r>
              <w:rPr>
                <w:rFonts w:hint="eastAsia" w:ascii="宋体" w:hAnsi="宋体" w:eastAsia="宋体" w:cs="宋体"/>
                <w:b/>
                <w:bCs w:val="0"/>
                <w:snapToGrid w:val="0"/>
                <w:kern w:val="0"/>
                <w:sz w:val="24"/>
                <w:szCs w:val="24"/>
              </w:rPr>
              <w:t>）</w:t>
            </w:r>
          </w:p>
        </w:tc>
        <w:tc>
          <w:tcPr>
            <w:tcW w:w="859" w:type="pct"/>
            <w:tcBorders>
              <w:tl2br w:val="nil"/>
              <w:tr2bl w:val="nil"/>
            </w:tcBorders>
            <w:noWrap w:val="0"/>
            <w:vAlign w:val="center"/>
          </w:tcPr>
          <w:p w14:paraId="73A1188A">
            <w:pPr>
              <w:spacing w:line="240" w:lineRule="auto"/>
              <w:ind w:firstLine="0" w:firstLineChars="0"/>
              <w:jc w:val="center"/>
              <w:rPr>
                <w:rFonts w:hint="eastAsia" w:ascii="宋体" w:hAnsi="宋体" w:eastAsia="宋体" w:cs="宋体"/>
                <w:b/>
                <w:bCs w:val="0"/>
                <w:snapToGrid w:val="0"/>
                <w:kern w:val="0"/>
                <w:sz w:val="24"/>
                <w:szCs w:val="24"/>
              </w:rPr>
            </w:pPr>
            <w:r>
              <w:rPr>
                <w:rFonts w:hint="eastAsia" w:ascii="宋体" w:hAnsi="宋体" w:eastAsia="宋体" w:cs="宋体"/>
                <w:b/>
                <w:bCs w:val="0"/>
                <w:snapToGrid w:val="0"/>
                <w:kern w:val="0"/>
                <w:sz w:val="24"/>
                <w:szCs w:val="24"/>
              </w:rPr>
              <w:t>速率</w:t>
            </w:r>
          </w:p>
          <w:p w14:paraId="329CC977">
            <w:pPr>
              <w:spacing w:line="240" w:lineRule="auto"/>
              <w:ind w:firstLine="0" w:firstLineChars="0"/>
              <w:jc w:val="center"/>
              <w:rPr>
                <w:rFonts w:hint="eastAsia" w:ascii="宋体" w:hAnsi="宋体" w:eastAsia="宋体" w:cs="宋体"/>
                <w:b/>
                <w:bCs w:val="0"/>
                <w:snapToGrid w:val="0"/>
                <w:kern w:val="0"/>
                <w:sz w:val="24"/>
                <w:szCs w:val="24"/>
              </w:rPr>
            </w:pPr>
            <w:r>
              <w:rPr>
                <w:rFonts w:hint="eastAsia" w:ascii="宋体" w:hAnsi="宋体" w:eastAsia="宋体" w:cs="宋体"/>
                <w:b/>
                <w:bCs w:val="0"/>
                <w:snapToGrid w:val="0"/>
                <w:kern w:val="0"/>
                <w:sz w:val="24"/>
                <w:szCs w:val="24"/>
              </w:rPr>
              <w:t>（kg/h）</w:t>
            </w:r>
          </w:p>
        </w:tc>
        <w:tc>
          <w:tcPr>
            <w:tcW w:w="871" w:type="pct"/>
            <w:vMerge w:val="continue"/>
            <w:tcBorders>
              <w:tl2br w:val="nil"/>
              <w:tr2bl w:val="nil"/>
            </w:tcBorders>
            <w:noWrap w:val="0"/>
            <w:vAlign w:val="center"/>
          </w:tcPr>
          <w:p w14:paraId="63E7E8F0">
            <w:pPr>
              <w:spacing w:line="240" w:lineRule="auto"/>
              <w:ind w:firstLine="0" w:firstLineChars="0"/>
              <w:jc w:val="center"/>
              <w:rPr>
                <w:rFonts w:hint="eastAsia" w:ascii="宋体" w:hAnsi="宋体" w:eastAsia="宋体" w:cs="宋体"/>
                <w:b/>
                <w:bCs w:val="0"/>
                <w:snapToGrid w:val="0"/>
                <w:kern w:val="0"/>
                <w:sz w:val="24"/>
                <w:szCs w:val="24"/>
              </w:rPr>
            </w:pPr>
          </w:p>
        </w:tc>
      </w:tr>
      <w:tr w14:paraId="70607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71" w:type="pct"/>
            <w:vMerge w:val="restart"/>
            <w:tcBorders>
              <w:tl2br w:val="nil"/>
              <w:tr2bl w:val="nil"/>
            </w:tcBorders>
            <w:noWrap w:val="0"/>
            <w:vAlign w:val="center"/>
          </w:tcPr>
          <w:p w14:paraId="7575B400">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干燥、粉碎粉尘（G4-1）</w:t>
            </w:r>
          </w:p>
        </w:tc>
        <w:tc>
          <w:tcPr>
            <w:tcW w:w="701" w:type="pct"/>
            <w:vMerge w:val="restart"/>
            <w:tcBorders>
              <w:tl2br w:val="nil"/>
              <w:tr2bl w:val="nil"/>
            </w:tcBorders>
            <w:noWrap w:val="0"/>
            <w:vAlign w:val="center"/>
          </w:tcPr>
          <w:p w14:paraId="51ED9B85">
            <w:pPr>
              <w:spacing w:line="240" w:lineRule="auto"/>
              <w:ind w:firstLine="0" w:firstLineChars="0"/>
              <w:jc w:val="center"/>
              <w:rPr>
                <w:rFonts w:hint="eastAsia" w:ascii="宋体" w:hAnsi="宋体" w:eastAsia="宋体" w:cs="宋体"/>
                <w:b/>
                <w:sz w:val="24"/>
                <w:szCs w:val="24"/>
              </w:rPr>
            </w:pPr>
            <w:r>
              <w:rPr>
                <w:rFonts w:hint="eastAsia" w:cs="宋体"/>
                <w:sz w:val="24"/>
                <w:szCs w:val="24"/>
                <w:lang w:val="en-US" w:eastAsia="zh-CN"/>
              </w:rPr>
              <w:t>2024.</w:t>
            </w:r>
            <w:r>
              <w:rPr>
                <w:rFonts w:hint="eastAsia" w:ascii="宋体" w:hAnsi="宋体" w:eastAsia="宋体" w:cs="宋体"/>
                <w:sz w:val="24"/>
                <w:szCs w:val="24"/>
              </w:rPr>
              <w:t>5.24</w:t>
            </w:r>
          </w:p>
        </w:tc>
        <w:tc>
          <w:tcPr>
            <w:tcW w:w="658" w:type="pct"/>
            <w:tcBorders>
              <w:tl2br w:val="nil"/>
              <w:tr2bl w:val="nil"/>
            </w:tcBorders>
            <w:noWrap w:val="0"/>
            <w:vAlign w:val="center"/>
          </w:tcPr>
          <w:p w14:paraId="65ABC99E">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1446</w:t>
            </w:r>
          </w:p>
        </w:tc>
        <w:tc>
          <w:tcPr>
            <w:tcW w:w="1037" w:type="pct"/>
            <w:tcBorders>
              <w:tl2br w:val="nil"/>
              <w:tr2bl w:val="nil"/>
            </w:tcBorders>
            <w:noWrap w:val="0"/>
            <w:vAlign w:val="center"/>
          </w:tcPr>
          <w:p w14:paraId="02DE5DDD">
            <w:pPr>
              <w:spacing w:line="240" w:lineRule="auto"/>
              <w:ind w:firstLine="0" w:firstLineChars="0"/>
              <w:jc w:val="center"/>
              <w:rPr>
                <w:rFonts w:hint="eastAsia" w:ascii="宋体" w:hAnsi="宋体" w:eastAsia="宋体" w:cs="宋体"/>
                <w:b/>
                <w:sz w:val="24"/>
                <w:szCs w:val="24"/>
              </w:rPr>
            </w:pPr>
            <w:r>
              <w:rPr>
                <w:rFonts w:hint="eastAsia" w:ascii="宋体" w:hAnsi="宋体" w:eastAsia="宋体" w:cs="宋体"/>
                <w:b/>
                <w:sz w:val="24"/>
                <w:szCs w:val="24"/>
              </w:rPr>
              <w:t>16.6</w:t>
            </w:r>
          </w:p>
        </w:tc>
        <w:tc>
          <w:tcPr>
            <w:tcW w:w="859" w:type="pct"/>
            <w:tcBorders>
              <w:tl2br w:val="nil"/>
              <w:tr2bl w:val="nil"/>
            </w:tcBorders>
            <w:noWrap w:val="0"/>
            <w:vAlign w:val="center"/>
          </w:tcPr>
          <w:p w14:paraId="70296E7F">
            <w:pPr>
              <w:spacing w:line="240" w:lineRule="auto"/>
              <w:ind w:firstLine="0" w:firstLineChars="0"/>
              <w:jc w:val="center"/>
              <w:rPr>
                <w:rFonts w:hint="eastAsia" w:ascii="宋体" w:hAnsi="宋体" w:eastAsia="宋体" w:cs="宋体"/>
                <w:b/>
                <w:sz w:val="24"/>
                <w:szCs w:val="24"/>
              </w:rPr>
            </w:pPr>
            <w:r>
              <w:rPr>
                <w:rFonts w:hint="eastAsia" w:ascii="宋体" w:hAnsi="宋体" w:eastAsia="宋体" w:cs="宋体"/>
                <w:b/>
                <w:sz w:val="24"/>
                <w:szCs w:val="24"/>
              </w:rPr>
              <w:t>0.024</w:t>
            </w:r>
          </w:p>
        </w:tc>
        <w:tc>
          <w:tcPr>
            <w:tcW w:w="871" w:type="pct"/>
            <w:vMerge w:val="restart"/>
            <w:tcBorders>
              <w:tl2br w:val="nil"/>
              <w:tr2bl w:val="nil"/>
            </w:tcBorders>
            <w:noWrap w:val="0"/>
            <w:vAlign w:val="center"/>
          </w:tcPr>
          <w:p w14:paraId="6F479825">
            <w:pPr>
              <w:widowControl/>
              <w:spacing w:line="240" w:lineRule="auto"/>
              <w:ind w:firstLine="0" w:firstLineChars="0"/>
              <w:jc w:val="center"/>
              <w:rPr>
                <w:rFonts w:hint="eastAsia" w:ascii="宋体" w:hAnsi="宋体" w:eastAsia="宋体" w:cs="宋体"/>
                <w:bCs/>
                <w:snapToGrid w:val="0"/>
                <w:kern w:val="0"/>
                <w:sz w:val="24"/>
                <w:szCs w:val="24"/>
              </w:rPr>
            </w:pPr>
            <w:r>
              <w:rPr>
                <w:rFonts w:hint="eastAsia" w:ascii="宋体" w:hAnsi="宋体" w:eastAsia="宋体" w:cs="宋体"/>
                <w:bCs/>
                <w:snapToGrid w:val="0"/>
                <w:kern w:val="0"/>
                <w:sz w:val="24"/>
                <w:szCs w:val="24"/>
              </w:rPr>
              <w:t>30</w:t>
            </w:r>
          </w:p>
        </w:tc>
      </w:tr>
      <w:tr w14:paraId="06316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71" w:type="pct"/>
            <w:vMerge w:val="continue"/>
            <w:tcBorders>
              <w:tl2br w:val="nil"/>
              <w:tr2bl w:val="nil"/>
            </w:tcBorders>
            <w:noWrap w:val="0"/>
            <w:vAlign w:val="center"/>
          </w:tcPr>
          <w:p w14:paraId="114DE5CC">
            <w:pPr>
              <w:spacing w:line="240" w:lineRule="auto"/>
              <w:ind w:firstLine="0" w:firstLineChars="0"/>
              <w:jc w:val="center"/>
              <w:rPr>
                <w:rFonts w:hint="eastAsia" w:ascii="宋体" w:hAnsi="宋体" w:eastAsia="宋体" w:cs="宋体"/>
                <w:sz w:val="24"/>
                <w:szCs w:val="24"/>
              </w:rPr>
            </w:pPr>
          </w:p>
        </w:tc>
        <w:tc>
          <w:tcPr>
            <w:tcW w:w="701" w:type="pct"/>
            <w:vMerge w:val="continue"/>
            <w:tcBorders>
              <w:tl2br w:val="nil"/>
              <w:tr2bl w:val="nil"/>
            </w:tcBorders>
            <w:noWrap w:val="0"/>
            <w:vAlign w:val="center"/>
          </w:tcPr>
          <w:p w14:paraId="02433665">
            <w:pPr>
              <w:spacing w:line="240" w:lineRule="auto"/>
              <w:ind w:firstLine="0" w:firstLineChars="0"/>
              <w:jc w:val="center"/>
              <w:rPr>
                <w:rFonts w:hint="eastAsia" w:ascii="宋体" w:hAnsi="宋体" w:eastAsia="宋体" w:cs="宋体"/>
                <w:sz w:val="24"/>
                <w:szCs w:val="24"/>
              </w:rPr>
            </w:pPr>
          </w:p>
        </w:tc>
        <w:tc>
          <w:tcPr>
            <w:tcW w:w="658" w:type="pct"/>
            <w:tcBorders>
              <w:tl2br w:val="nil"/>
              <w:tr2bl w:val="nil"/>
            </w:tcBorders>
            <w:noWrap w:val="0"/>
            <w:vAlign w:val="center"/>
          </w:tcPr>
          <w:p w14:paraId="096630CF">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1286</w:t>
            </w:r>
          </w:p>
        </w:tc>
        <w:tc>
          <w:tcPr>
            <w:tcW w:w="1037" w:type="pct"/>
            <w:tcBorders>
              <w:tl2br w:val="nil"/>
              <w:tr2bl w:val="nil"/>
            </w:tcBorders>
            <w:noWrap w:val="0"/>
            <w:vAlign w:val="center"/>
          </w:tcPr>
          <w:p w14:paraId="04A9F511">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14</w:t>
            </w:r>
          </w:p>
        </w:tc>
        <w:tc>
          <w:tcPr>
            <w:tcW w:w="859" w:type="pct"/>
            <w:tcBorders>
              <w:tl2br w:val="nil"/>
              <w:tr2bl w:val="nil"/>
            </w:tcBorders>
            <w:noWrap w:val="0"/>
            <w:vAlign w:val="center"/>
          </w:tcPr>
          <w:p w14:paraId="0DEF1390">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0.018</w:t>
            </w:r>
          </w:p>
        </w:tc>
        <w:tc>
          <w:tcPr>
            <w:tcW w:w="871" w:type="pct"/>
            <w:vMerge w:val="continue"/>
            <w:tcBorders>
              <w:tl2br w:val="nil"/>
              <w:tr2bl w:val="nil"/>
            </w:tcBorders>
            <w:noWrap w:val="0"/>
            <w:vAlign w:val="center"/>
          </w:tcPr>
          <w:p w14:paraId="55A8C5D7">
            <w:pPr>
              <w:widowControl/>
              <w:spacing w:before="62" w:beforeLines="20" w:after="62" w:afterLines="20" w:line="280" w:lineRule="exact"/>
              <w:jc w:val="center"/>
              <w:rPr>
                <w:rFonts w:hint="eastAsia" w:ascii="宋体" w:hAnsi="宋体" w:eastAsia="宋体" w:cs="宋体"/>
                <w:bCs/>
                <w:snapToGrid w:val="0"/>
                <w:kern w:val="0"/>
                <w:sz w:val="24"/>
                <w:szCs w:val="24"/>
              </w:rPr>
            </w:pPr>
          </w:p>
        </w:tc>
      </w:tr>
      <w:tr w14:paraId="65C0B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71" w:type="pct"/>
            <w:vMerge w:val="continue"/>
            <w:tcBorders>
              <w:tl2br w:val="nil"/>
              <w:tr2bl w:val="nil"/>
            </w:tcBorders>
            <w:noWrap w:val="0"/>
            <w:vAlign w:val="center"/>
          </w:tcPr>
          <w:p w14:paraId="34DCC737">
            <w:pPr>
              <w:spacing w:line="240" w:lineRule="auto"/>
              <w:ind w:firstLine="0" w:firstLineChars="0"/>
              <w:jc w:val="center"/>
              <w:rPr>
                <w:rFonts w:hint="eastAsia" w:ascii="宋体" w:hAnsi="宋体" w:eastAsia="宋体" w:cs="宋体"/>
                <w:sz w:val="24"/>
                <w:szCs w:val="24"/>
              </w:rPr>
            </w:pPr>
          </w:p>
        </w:tc>
        <w:tc>
          <w:tcPr>
            <w:tcW w:w="701" w:type="pct"/>
            <w:vMerge w:val="continue"/>
            <w:tcBorders>
              <w:tl2br w:val="nil"/>
              <w:tr2bl w:val="nil"/>
            </w:tcBorders>
            <w:noWrap w:val="0"/>
            <w:vAlign w:val="center"/>
          </w:tcPr>
          <w:p w14:paraId="465FF9F6">
            <w:pPr>
              <w:spacing w:line="240" w:lineRule="auto"/>
              <w:ind w:firstLine="0" w:firstLineChars="0"/>
              <w:jc w:val="center"/>
              <w:rPr>
                <w:rFonts w:hint="eastAsia" w:ascii="宋体" w:hAnsi="宋体" w:eastAsia="宋体" w:cs="宋体"/>
                <w:sz w:val="24"/>
                <w:szCs w:val="24"/>
              </w:rPr>
            </w:pPr>
          </w:p>
        </w:tc>
        <w:tc>
          <w:tcPr>
            <w:tcW w:w="658" w:type="pct"/>
            <w:tcBorders>
              <w:tl2br w:val="nil"/>
              <w:tr2bl w:val="nil"/>
            </w:tcBorders>
            <w:noWrap w:val="0"/>
            <w:vAlign w:val="center"/>
          </w:tcPr>
          <w:p w14:paraId="1F01345B">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1163</w:t>
            </w:r>
          </w:p>
        </w:tc>
        <w:tc>
          <w:tcPr>
            <w:tcW w:w="1037" w:type="pct"/>
            <w:tcBorders>
              <w:tl2br w:val="nil"/>
              <w:tr2bl w:val="nil"/>
            </w:tcBorders>
            <w:noWrap w:val="0"/>
            <w:vAlign w:val="center"/>
          </w:tcPr>
          <w:p w14:paraId="322C421B">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12.9</w:t>
            </w:r>
          </w:p>
        </w:tc>
        <w:tc>
          <w:tcPr>
            <w:tcW w:w="859" w:type="pct"/>
            <w:tcBorders>
              <w:tl2br w:val="nil"/>
              <w:tr2bl w:val="nil"/>
            </w:tcBorders>
            <w:noWrap w:val="0"/>
            <w:vAlign w:val="center"/>
          </w:tcPr>
          <w:p w14:paraId="44829693">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0.015</w:t>
            </w:r>
          </w:p>
        </w:tc>
        <w:tc>
          <w:tcPr>
            <w:tcW w:w="871" w:type="pct"/>
            <w:vMerge w:val="continue"/>
            <w:tcBorders>
              <w:tl2br w:val="nil"/>
              <w:tr2bl w:val="nil"/>
            </w:tcBorders>
            <w:noWrap w:val="0"/>
            <w:vAlign w:val="center"/>
          </w:tcPr>
          <w:p w14:paraId="1CFF6C93">
            <w:pPr>
              <w:widowControl/>
              <w:spacing w:before="62" w:beforeLines="20" w:after="62" w:afterLines="20" w:line="280" w:lineRule="exact"/>
              <w:jc w:val="center"/>
              <w:rPr>
                <w:rFonts w:hint="eastAsia" w:ascii="宋体" w:hAnsi="宋体" w:eastAsia="宋体" w:cs="宋体"/>
                <w:bCs/>
                <w:snapToGrid w:val="0"/>
                <w:kern w:val="0"/>
                <w:sz w:val="24"/>
                <w:szCs w:val="24"/>
              </w:rPr>
            </w:pPr>
          </w:p>
        </w:tc>
      </w:tr>
      <w:tr w14:paraId="7EFBA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71" w:type="pct"/>
            <w:vMerge w:val="continue"/>
            <w:tcBorders>
              <w:tl2br w:val="nil"/>
              <w:tr2bl w:val="nil"/>
            </w:tcBorders>
            <w:noWrap w:val="0"/>
            <w:vAlign w:val="center"/>
          </w:tcPr>
          <w:p w14:paraId="5CB798D0">
            <w:pPr>
              <w:spacing w:line="240" w:lineRule="auto"/>
              <w:ind w:firstLine="0" w:firstLineChars="0"/>
              <w:jc w:val="center"/>
              <w:rPr>
                <w:rFonts w:hint="eastAsia" w:ascii="宋体" w:hAnsi="宋体" w:eastAsia="宋体" w:cs="宋体"/>
                <w:sz w:val="24"/>
                <w:szCs w:val="24"/>
              </w:rPr>
            </w:pPr>
          </w:p>
        </w:tc>
        <w:tc>
          <w:tcPr>
            <w:tcW w:w="701" w:type="pct"/>
            <w:vMerge w:val="restart"/>
            <w:tcBorders>
              <w:tl2br w:val="nil"/>
              <w:tr2bl w:val="nil"/>
            </w:tcBorders>
            <w:noWrap w:val="0"/>
            <w:vAlign w:val="center"/>
          </w:tcPr>
          <w:p w14:paraId="48085EDA">
            <w:pPr>
              <w:spacing w:line="240" w:lineRule="auto"/>
              <w:ind w:firstLine="0" w:firstLineChars="0"/>
              <w:jc w:val="center"/>
              <w:rPr>
                <w:rFonts w:hint="eastAsia" w:ascii="宋体" w:hAnsi="宋体" w:eastAsia="宋体" w:cs="宋体"/>
                <w:sz w:val="24"/>
                <w:szCs w:val="24"/>
              </w:rPr>
            </w:pPr>
            <w:r>
              <w:rPr>
                <w:rFonts w:hint="eastAsia" w:cs="宋体"/>
                <w:sz w:val="24"/>
                <w:szCs w:val="24"/>
                <w:lang w:val="en-US" w:eastAsia="zh-CN"/>
              </w:rPr>
              <w:t>2024.</w:t>
            </w:r>
            <w:r>
              <w:rPr>
                <w:rFonts w:hint="eastAsia" w:ascii="宋体" w:hAnsi="宋体" w:eastAsia="宋体" w:cs="宋体"/>
                <w:sz w:val="24"/>
                <w:szCs w:val="24"/>
              </w:rPr>
              <w:t>5.25</w:t>
            </w:r>
          </w:p>
        </w:tc>
        <w:tc>
          <w:tcPr>
            <w:tcW w:w="658" w:type="pct"/>
            <w:tcBorders>
              <w:tl2br w:val="nil"/>
              <w:tr2bl w:val="nil"/>
            </w:tcBorders>
            <w:noWrap w:val="0"/>
            <w:vAlign w:val="center"/>
          </w:tcPr>
          <w:p w14:paraId="4882C622">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1145</w:t>
            </w:r>
          </w:p>
        </w:tc>
        <w:tc>
          <w:tcPr>
            <w:tcW w:w="1037" w:type="pct"/>
            <w:tcBorders>
              <w:tl2br w:val="nil"/>
              <w:tr2bl w:val="nil"/>
            </w:tcBorders>
            <w:noWrap w:val="0"/>
            <w:vAlign w:val="center"/>
          </w:tcPr>
          <w:p w14:paraId="34E0AE84">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16.6</w:t>
            </w:r>
          </w:p>
        </w:tc>
        <w:tc>
          <w:tcPr>
            <w:tcW w:w="859" w:type="pct"/>
            <w:tcBorders>
              <w:tl2br w:val="nil"/>
              <w:tr2bl w:val="nil"/>
            </w:tcBorders>
            <w:noWrap w:val="0"/>
            <w:vAlign w:val="center"/>
          </w:tcPr>
          <w:p w14:paraId="2FF119D4">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0.019</w:t>
            </w:r>
          </w:p>
        </w:tc>
        <w:tc>
          <w:tcPr>
            <w:tcW w:w="871" w:type="pct"/>
            <w:vMerge w:val="continue"/>
            <w:tcBorders>
              <w:tl2br w:val="nil"/>
              <w:tr2bl w:val="nil"/>
            </w:tcBorders>
            <w:noWrap w:val="0"/>
            <w:vAlign w:val="center"/>
          </w:tcPr>
          <w:p w14:paraId="3692201C">
            <w:pPr>
              <w:widowControl/>
              <w:spacing w:before="62" w:beforeLines="20" w:after="62" w:afterLines="20" w:line="280" w:lineRule="exact"/>
              <w:jc w:val="center"/>
              <w:rPr>
                <w:rFonts w:hint="eastAsia" w:ascii="宋体" w:hAnsi="宋体" w:eastAsia="宋体" w:cs="宋体"/>
                <w:bCs/>
                <w:snapToGrid w:val="0"/>
                <w:kern w:val="0"/>
                <w:sz w:val="24"/>
                <w:szCs w:val="24"/>
              </w:rPr>
            </w:pPr>
          </w:p>
        </w:tc>
      </w:tr>
      <w:tr w14:paraId="30025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71" w:type="pct"/>
            <w:vMerge w:val="continue"/>
            <w:tcBorders>
              <w:tl2br w:val="nil"/>
              <w:tr2bl w:val="nil"/>
            </w:tcBorders>
            <w:noWrap w:val="0"/>
            <w:vAlign w:val="center"/>
          </w:tcPr>
          <w:p w14:paraId="7B1D6099">
            <w:pPr>
              <w:spacing w:line="240" w:lineRule="auto"/>
              <w:ind w:firstLine="0" w:firstLineChars="0"/>
              <w:jc w:val="center"/>
              <w:rPr>
                <w:rFonts w:hint="eastAsia" w:ascii="宋体" w:hAnsi="宋体" w:eastAsia="宋体" w:cs="宋体"/>
                <w:sz w:val="24"/>
                <w:szCs w:val="24"/>
              </w:rPr>
            </w:pPr>
          </w:p>
        </w:tc>
        <w:tc>
          <w:tcPr>
            <w:tcW w:w="701" w:type="pct"/>
            <w:vMerge w:val="continue"/>
            <w:tcBorders>
              <w:tl2br w:val="nil"/>
              <w:tr2bl w:val="nil"/>
            </w:tcBorders>
            <w:noWrap w:val="0"/>
            <w:vAlign w:val="center"/>
          </w:tcPr>
          <w:p w14:paraId="7AEF8184">
            <w:pPr>
              <w:spacing w:line="240" w:lineRule="auto"/>
              <w:ind w:firstLine="0" w:firstLineChars="0"/>
              <w:jc w:val="center"/>
              <w:rPr>
                <w:rFonts w:hint="eastAsia" w:ascii="宋体" w:hAnsi="宋体" w:eastAsia="宋体" w:cs="宋体"/>
                <w:sz w:val="24"/>
                <w:szCs w:val="24"/>
              </w:rPr>
            </w:pPr>
          </w:p>
        </w:tc>
        <w:tc>
          <w:tcPr>
            <w:tcW w:w="658" w:type="pct"/>
            <w:tcBorders>
              <w:tl2br w:val="nil"/>
              <w:tr2bl w:val="nil"/>
            </w:tcBorders>
            <w:noWrap w:val="0"/>
            <w:vAlign w:val="center"/>
          </w:tcPr>
          <w:p w14:paraId="00E5E0B9">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1022</w:t>
            </w:r>
          </w:p>
        </w:tc>
        <w:tc>
          <w:tcPr>
            <w:tcW w:w="1037" w:type="pct"/>
            <w:tcBorders>
              <w:tl2br w:val="nil"/>
              <w:tr2bl w:val="nil"/>
            </w:tcBorders>
            <w:noWrap w:val="0"/>
            <w:vAlign w:val="center"/>
          </w:tcPr>
          <w:p w14:paraId="16D5B240">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13.7</w:t>
            </w:r>
          </w:p>
        </w:tc>
        <w:tc>
          <w:tcPr>
            <w:tcW w:w="859" w:type="pct"/>
            <w:tcBorders>
              <w:tl2br w:val="nil"/>
              <w:tr2bl w:val="nil"/>
            </w:tcBorders>
            <w:noWrap w:val="0"/>
            <w:vAlign w:val="center"/>
          </w:tcPr>
          <w:p w14:paraId="201A5FF8">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0.014</w:t>
            </w:r>
          </w:p>
        </w:tc>
        <w:tc>
          <w:tcPr>
            <w:tcW w:w="871" w:type="pct"/>
            <w:vMerge w:val="continue"/>
            <w:tcBorders>
              <w:tl2br w:val="nil"/>
              <w:tr2bl w:val="nil"/>
            </w:tcBorders>
            <w:noWrap w:val="0"/>
            <w:vAlign w:val="center"/>
          </w:tcPr>
          <w:p w14:paraId="118C46D6">
            <w:pPr>
              <w:widowControl/>
              <w:spacing w:before="62" w:beforeLines="20" w:after="62" w:afterLines="20" w:line="280" w:lineRule="exact"/>
              <w:jc w:val="center"/>
              <w:rPr>
                <w:rFonts w:hint="eastAsia" w:ascii="宋体" w:hAnsi="宋体" w:eastAsia="宋体" w:cs="宋体"/>
                <w:bCs/>
                <w:snapToGrid w:val="0"/>
                <w:kern w:val="0"/>
                <w:sz w:val="24"/>
                <w:szCs w:val="24"/>
              </w:rPr>
            </w:pPr>
          </w:p>
        </w:tc>
      </w:tr>
      <w:tr w14:paraId="0C1E0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71" w:type="pct"/>
            <w:vMerge w:val="continue"/>
            <w:tcBorders>
              <w:tl2br w:val="nil"/>
              <w:tr2bl w:val="nil"/>
            </w:tcBorders>
            <w:noWrap w:val="0"/>
            <w:vAlign w:val="center"/>
          </w:tcPr>
          <w:p w14:paraId="15EC0D8D">
            <w:pPr>
              <w:spacing w:line="240" w:lineRule="auto"/>
              <w:ind w:firstLine="0" w:firstLineChars="0"/>
              <w:jc w:val="center"/>
              <w:rPr>
                <w:rFonts w:hint="eastAsia" w:ascii="宋体" w:hAnsi="宋体" w:eastAsia="宋体" w:cs="宋体"/>
                <w:sz w:val="24"/>
                <w:szCs w:val="24"/>
              </w:rPr>
            </w:pPr>
          </w:p>
        </w:tc>
        <w:tc>
          <w:tcPr>
            <w:tcW w:w="701" w:type="pct"/>
            <w:vMerge w:val="continue"/>
            <w:tcBorders>
              <w:tl2br w:val="nil"/>
              <w:tr2bl w:val="nil"/>
            </w:tcBorders>
            <w:noWrap w:val="0"/>
            <w:vAlign w:val="center"/>
          </w:tcPr>
          <w:p w14:paraId="2CB4CDF1">
            <w:pPr>
              <w:spacing w:line="240" w:lineRule="auto"/>
              <w:ind w:firstLine="0" w:firstLineChars="0"/>
              <w:jc w:val="center"/>
              <w:rPr>
                <w:rFonts w:hint="eastAsia" w:ascii="宋体" w:hAnsi="宋体" w:eastAsia="宋体" w:cs="宋体"/>
                <w:sz w:val="24"/>
                <w:szCs w:val="24"/>
              </w:rPr>
            </w:pPr>
          </w:p>
        </w:tc>
        <w:tc>
          <w:tcPr>
            <w:tcW w:w="658" w:type="pct"/>
            <w:tcBorders>
              <w:tl2br w:val="nil"/>
              <w:tr2bl w:val="nil"/>
            </w:tcBorders>
            <w:noWrap w:val="0"/>
            <w:vAlign w:val="center"/>
          </w:tcPr>
          <w:p w14:paraId="09651097">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1261</w:t>
            </w:r>
          </w:p>
        </w:tc>
        <w:tc>
          <w:tcPr>
            <w:tcW w:w="1037" w:type="pct"/>
            <w:tcBorders>
              <w:tl2br w:val="nil"/>
              <w:tr2bl w:val="nil"/>
            </w:tcBorders>
            <w:noWrap w:val="0"/>
            <w:vAlign w:val="center"/>
          </w:tcPr>
          <w:p w14:paraId="239490E7">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11.9</w:t>
            </w:r>
          </w:p>
        </w:tc>
        <w:tc>
          <w:tcPr>
            <w:tcW w:w="859" w:type="pct"/>
            <w:tcBorders>
              <w:tl2br w:val="nil"/>
              <w:tr2bl w:val="nil"/>
            </w:tcBorders>
            <w:noWrap w:val="0"/>
            <w:vAlign w:val="center"/>
          </w:tcPr>
          <w:p w14:paraId="03A06AB0">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0.015</w:t>
            </w:r>
          </w:p>
        </w:tc>
        <w:tc>
          <w:tcPr>
            <w:tcW w:w="871" w:type="pct"/>
            <w:vMerge w:val="continue"/>
            <w:tcBorders>
              <w:tl2br w:val="nil"/>
              <w:tr2bl w:val="nil"/>
            </w:tcBorders>
            <w:noWrap w:val="0"/>
            <w:vAlign w:val="center"/>
          </w:tcPr>
          <w:p w14:paraId="6B446471">
            <w:pPr>
              <w:widowControl/>
              <w:spacing w:before="62" w:beforeLines="20" w:after="62" w:afterLines="20" w:line="280" w:lineRule="exact"/>
              <w:jc w:val="center"/>
              <w:rPr>
                <w:rFonts w:hint="eastAsia" w:ascii="宋体" w:hAnsi="宋体" w:eastAsia="宋体" w:cs="宋体"/>
                <w:bCs/>
                <w:snapToGrid w:val="0"/>
                <w:kern w:val="0"/>
                <w:sz w:val="24"/>
                <w:szCs w:val="24"/>
              </w:rPr>
            </w:pPr>
          </w:p>
        </w:tc>
      </w:tr>
      <w:tr w14:paraId="261C9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71" w:type="pct"/>
            <w:vMerge w:val="restart"/>
            <w:tcBorders>
              <w:tl2br w:val="nil"/>
              <w:tr2bl w:val="nil"/>
            </w:tcBorders>
            <w:noWrap w:val="0"/>
            <w:vAlign w:val="center"/>
          </w:tcPr>
          <w:p w14:paraId="3D3666D8">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包衣粉尘</w:t>
            </w:r>
          </w:p>
          <w:p w14:paraId="1BFAA0CF">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（G4-2）</w:t>
            </w:r>
          </w:p>
        </w:tc>
        <w:tc>
          <w:tcPr>
            <w:tcW w:w="701" w:type="pct"/>
            <w:vMerge w:val="restart"/>
            <w:tcBorders>
              <w:tl2br w:val="nil"/>
              <w:tr2bl w:val="nil"/>
            </w:tcBorders>
            <w:noWrap w:val="0"/>
            <w:vAlign w:val="center"/>
          </w:tcPr>
          <w:p w14:paraId="74EFF78D">
            <w:pPr>
              <w:spacing w:line="240" w:lineRule="auto"/>
              <w:ind w:firstLine="0" w:firstLineChars="0"/>
              <w:jc w:val="center"/>
              <w:rPr>
                <w:rFonts w:hint="eastAsia" w:ascii="宋体" w:hAnsi="宋体" w:eastAsia="宋体" w:cs="宋体"/>
                <w:b/>
                <w:sz w:val="24"/>
                <w:szCs w:val="24"/>
              </w:rPr>
            </w:pPr>
            <w:r>
              <w:rPr>
                <w:rFonts w:hint="eastAsia" w:cs="宋体"/>
                <w:sz w:val="24"/>
                <w:szCs w:val="24"/>
                <w:lang w:val="en-US" w:eastAsia="zh-CN"/>
              </w:rPr>
              <w:t>2024.</w:t>
            </w:r>
            <w:r>
              <w:rPr>
                <w:rFonts w:hint="eastAsia" w:ascii="宋体" w:hAnsi="宋体" w:eastAsia="宋体" w:cs="宋体"/>
                <w:sz w:val="24"/>
                <w:szCs w:val="24"/>
              </w:rPr>
              <w:t>5.24</w:t>
            </w:r>
          </w:p>
        </w:tc>
        <w:tc>
          <w:tcPr>
            <w:tcW w:w="658" w:type="pct"/>
            <w:tcBorders>
              <w:tl2br w:val="nil"/>
              <w:tr2bl w:val="nil"/>
            </w:tcBorders>
            <w:noWrap w:val="0"/>
            <w:vAlign w:val="center"/>
          </w:tcPr>
          <w:p w14:paraId="0A500BEF">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2979</w:t>
            </w:r>
          </w:p>
        </w:tc>
        <w:tc>
          <w:tcPr>
            <w:tcW w:w="1037" w:type="pct"/>
            <w:tcBorders>
              <w:tl2br w:val="nil"/>
              <w:tr2bl w:val="nil"/>
            </w:tcBorders>
            <w:noWrap w:val="0"/>
            <w:vAlign w:val="center"/>
          </w:tcPr>
          <w:p w14:paraId="48C4FC08">
            <w:pPr>
              <w:spacing w:line="240" w:lineRule="auto"/>
              <w:ind w:firstLine="0" w:firstLine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18.8</w:t>
            </w:r>
          </w:p>
        </w:tc>
        <w:tc>
          <w:tcPr>
            <w:tcW w:w="859" w:type="pct"/>
            <w:tcBorders>
              <w:tl2br w:val="nil"/>
              <w:tr2bl w:val="nil"/>
            </w:tcBorders>
            <w:noWrap w:val="0"/>
            <w:vAlign w:val="center"/>
          </w:tcPr>
          <w:p w14:paraId="65346C0A">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0.056</w:t>
            </w:r>
          </w:p>
        </w:tc>
        <w:tc>
          <w:tcPr>
            <w:tcW w:w="871" w:type="pct"/>
            <w:vMerge w:val="continue"/>
            <w:tcBorders>
              <w:tl2br w:val="nil"/>
              <w:tr2bl w:val="nil"/>
            </w:tcBorders>
            <w:noWrap w:val="0"/>
            <w:vAlign w:val="center"/>
          </w:tcPr>
          <w:p w14:paraId="0C89EECA">
            <w:pPr>
              <w:widowControl/>
              <w:spacing w:before="62" w:beforeLines="20" w:after="62" w:afterLines="20" w:line="280" w:lineRule="exact"/>
              <w:jc w:val="center"/>
              <w:rPr>
                <w:rFonts w:hint="eastAsia" w:ascii="宋体" w:hAnsi="宋体" w:eastAsia="宋体" w:cs="宋体"/>
                <w:bCs/>
                <w:snapToGrid w:val="0"/>
                <w:kern w:val="0"/>
                <w:sz w:val="24"/>
                <w:szCs w:val="24"/>
              </w:rPr>
            </w:pPr>
          </w:p>
        </w:tc>
      </w:tr>
      <w:tr w14:paraId="0B8E9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71" w:type="pct"/>
            <w:vMerge w:val="continue"/>
            <w:tcBorders>
              <w:tl2br w:val="nil"/>
              <w:tr2bl w:val="nil"/>
            </w:tcBorders>
            <w:noWrap w:val="0"/>
            <w:vAlign w:val="center"/>
          </w:tcPr>
          <w:p w14:paraId="33254C88">
            <w:pPr>
              <w:spacing w:line="240" w:lineRule="auto"/>
              <w:ind w:firstLine="0" w:firstLineChars="0"/>
              <w:jc w:val="center"/>
              <w:rPr>
                <w:rFonts w:hint="eastAsia" w:ascii="宋体" w:hAnsi="宋体" w:eastAsia="宋体" w:cs="宋体"/>
                <w:sz w:val="24"/>
                <w:szCs w:val="24"/>
              </w:rPr>
            </w:pPr>
          </w:p>
        </w:tc>
        <w:tc>
          <w:tcPr>
            <w:tcW w:w="701" w:type="pct"/>
            <w:vMerge w:val="continue"/>
            <w:tcBorders>
              <w:tl2br w:val="nil"/>
              <w:tr2bl w:val="nil"/>
            </w:tcBorders>
            <w:noWrap w:val="0"/>
            <w:vAlign w:val="center"/>
          </w:tcPr>
          <w:p w14:paraId="451DE14D">
            <w:pPr>
              <w:spacing w:line="240" w:lineRule="auto"/>
              <w:ind w:firstLine="0" w:firstLineChars="0"/>
              <w:jc w:val="center"/>
              <w:rPr>
                <w:rFonts w:hint="eastAsia" w:ascii="宋体" w:hAnsi="宋体" w:eastAsia="宋体" w:cs="宋体"/>
                <w:sz w:val="24"/>
                <w:szCs w:val="24"/>
              </w:rPr>
            </w:pPr>
          </w:p>
        </w:tc>
        <w:tc>
          <w:tcPr>
            <w:tcW w:w="658" w:type="pct"/>
            <w:tcBorders>
              <w:tl2br w:val="nil"/>
              <w:tr2bl w:val="nil"/>
            </w:tcBorders>
            <w:noWrap w:val="0"/>
            <w:vAlign w:val="center"/>
          </w:tcPr>
          <w:p w14:paraId="0EE4A51D">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2887</w:t>
            </w:r>
          </w:p>
        </w:tc>
        <w:tc>
          <w:tcPr>
            <w:tcW w:w="1037" w:type="pct"/>
            <w:tcBorders>
              <w:tl2br w:val="nil"/>
              <w:tr2bl w:val="nil"/>
            </w:tcBorders>
            <w:noWrap w:val="0"/>
            <w:vAlign w:val="center"/>
          </w:tcPr>
          <w:p w14:paraId="39A9080B">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19.4</w:t>
            </w:r>
          </w:p>
        </w:tc>
        <w:tc>
          <w:tcPr>
            <w:tcW w:w="859" w:type="pct"/>
            <w:tcBorders>
              <w:tl2br w:val="nil"/>
              <w:tr2bl w:val="nil"/>
            </w:tcBorders>
            <w:noWrap w:val="0"/>
            <w:vAlign w:val="center"/>
          </w:tcPr>
          <w:p w14:paraId="71E78E2F">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0.056</w:t>
            </w:r>
          </w:p>
        </w:tc>
        <w:tc>
          <w:tcPr>
            <w:tcW w:w="871" w:type="pct"/>
            <w:vMerge w:val="continue"/>
            <w:tcBorders>
              <w:tl2br w:val="nil"/>
              <w:tr2bl w:val="nil"/>
            </w:tcBorders>
            <w:noWrap w:val="0"/>
            <w:vAlign w:val="center"/>
          </w:tcPr>
          <w:p w14:paraId="473B3D07">
            <w:pPr>
              <w:widowControl/>
              <w:spacing w:before="62" w:beforeLines="20" w:after="62" w:afterLines="20" w:line="280" w:lineRule="exact"/>
              <w:jc w:val="center"/>
              <w:rPr>
                <w:rFonts w:hint="eastAsia" w:ascii="宋体" w:hAnsi="宋体" w:eastAsia="宋体" w:cs="宋体"/>
                <w:bCs/>
                <w:snapToGrid w:val="0"/>
                <w:kern w:val="0"/>
                <w:sz w:val="24"/>
                <w:szCs w:val="24"/>
              </w:rPr>
            </w:pPr>
          </w:p>
        </w:tc>
      </w:tr>
      <w:tr w14:paraId="5FD9E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871" w:type="pct"/>
            <w:vMerge w:val="continue"/>
            <w:tcBorders>
              <w:tl2br w:val="nil"/>
              <w:tr2bl w:val="nil"/>
            </w:tcBorders>
            <w:noWrap w:val="0"/>
            <w:vAlign w:val="center"/>
          </w:tcPr>
          <w:p w14:paraId="7D54392B">
            <w:pPr>
              <w:spacing w:line="240" w:lineRule="auto"/>
              <w:ind w:firstLine="0" w:firstLineChars="0"/>
              <w:jc w:val="center"/>
              <w:rPr>
                <w:rFonts w:hint="eastAsia" w:ascii="宋体" w:hAnsi="宋体" w:eastAsia="宋体" w:cs="宋体"/>
                <w:sz w:val="24"/>
                <w:szCs w:val="24"/>
              </w:rPr>
            </w:pPr>
          </w:p>
        </w:tc>
        <w:tc>
          <w:tcPr>
            <w:tcW w:w="701" w:type="pct"/>
            <w:vMerge w:val="continue"/>
            <w:tcBorders>
              <w:tl2br w:val="nil"/>
              <w:tr2bl w:val="nil"/>
            </w:tcBorders>
            <w:noWrap w:val="0"/>
            <w:vAlign w:val="center"/>
          </w:tcPr>
          <w:p w14:paraId="77F8333F">
            <w:pPr>
              <w:spacing w:line="240" w:lineRule="auto"/>
              <w:ind w:firstLine="0" w:firstLineChars="0"/>
              <w:jc w:val="center"/>
              <w:rPr>
                <w:rFonts w:hint="eastAsia" w:ascii="宋体" w:hAnsi="宋体" w:eastAsia="宋体" w:cs="宋体"/>
                <w:sz w:val="24"/>
                <w:szCs w:val="24"/>
              </w:rPr>
            </w:pPr>
          </w:p>
        </w:tc>
        <w:tc>
          <w:tcPr>
            <w:tcW w:w="658" w:type="pct"/>
            <w:tcBorders>
              <w:tl2br w:val="nil"/>
              <w:tr2bl w:val="nil"/>
            </w:tcBorders>
            <w:noWrap w:val="0"/>
            <w:vAlign w:val="center"/>
          </w:tcPr>
          <w:p w14:paraId="7C41EFDA">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2994</w:t>
            </w:r>
          </w:p>
        </w:tc>
        <w:tc>
          <w:tcPr>
            <w:tcW w:w="1037" w:type="pct"/>
            <w:tcBorders>
              <w:tl2br w:val="nil"/>
              <w:tr2bl w:val="nil"/>
            </w:tcBorders>
            <w:noWrap w:val="0"/>
            <w:vAlign w:val="center"/>
          </w:tcPr>
          <w:p w14:paraId="490C796E">
            <w:pPr>
              <w:spacing w:line="240" w:lineRule="auto"/>
              <w:ind w:firstLine="0" w:firstLine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16.7</w:t>
            </w:r>
          </w:p>
        </w:tc>
        <w:tc>
          <w:tcPr>
            <w:tcW w:w="859" w:type="pct"/>
            <w:tcBorders>
              <w:tl2br w:val="nil"/>
              <w:tr2bl w:val="nil"/>
            </w:tcBorders>
            <w:noWrap w:val="0"/>
            <w:vAlign w:val="center"/>
          </w:tcPr>
          <w:p w14:paraId="20A32637">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0.05</w:t>
            </w:r>
          </w:p>
        </w:tc>
        <w:tc>
          <w:tcPr>
            <w:tcW w:w="871" w:type="pct"/>
            <w:vMerge w:val="continue"/>
            <w:tcBorders>
              <w:tl2br w:val="nil"/>
              <w:tr2bl w:val="nil"/>
            </w:tcBorders>
            <w:noWrap w:val="0"/>
            <w:vAlign w:val="center"/>
          </w:tcPr>
          <w:p w14:paraId="6547D24A">
            <w:pPr>
              <w:widowControl/>
              <w:spacing w:before="62" w:beforeLines="20" w:after="62" w:afterLines="20" w:line="280" w:lineRule="exact"/>
              <w:jc w:val="center"/>
              <w:rPr>
                <w:rFonts w:hint="eastAsia" w:ascii="宋体" w:hAnsi="宋体" w:eastAsia="宋体" w:cs="宋体"/>
                <w:bCs/>
                <w:snapToGrid w:val="0"/>
                <w:kern w:val="0"/>
                <w:sz w:val="24"/>
                <w:szCs w:val="24"/>
              </w:rPr>
            </w:pPr>
          </w:p>
        </w:tc>
      </w:tr>
      <w:tr w14:paraId="4ACF0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71" w:type="pct"/>
            <w:vMerge w:val="continue"/>
            <w:tcBorders>
              <w:tl2br w:val="nil"/>
              <w:tr2bl w:val="nil"/>
            </w:tcBorders>
            <w:noWrap w:val="0"/>
            <w:vAlign w:val="center"/>
          </w:tcPr>
          <w:p w14:paraId="7CA02266">
            <w:pPr>
              <w:spacing w:line="240" w:lineRule="auto"/>
              <w:ind w:firstLine="0" w:firstLineChars="0"/>
              <w:jc w:val="center"/>
              <w:rPr>
                <w:rFonts w:hint="eastAsia" w:ascii="宋体" w:hAnsi="宋体" w:eastAsia="宋体" w:cs="宋体"/>
                <w:sz w:val="24"/>
                <w:szCs w:val="24"/>
              </w:rPr>
            </w:pPr>
          </w:p>
        </w:tc>
        <w:tc>
          <w:tcPr>
            <w:tcW w:w="701" w:type="pct"/>
            <w:vMerge w:val="restart"/>
            <w:tcBorders>
              <w:tl2br w:val="nil"/>
              <w:tr2bl w:val="nil"/>
            </w:tcBorders>
            <w:noWrap w:val="0"/>
            <w:vAlign w:val="center"/>
          </w:tcPr>
          <w:p w14:paraId="3C32C26B">
            <w:pPr>
              <w:spacing w:line="240" w:lineRule="auto"/>
              <w:ind w:firstLine="0" w:firstLineChars="0"/>
              <w:jc w:val="center"/>
              <w:rPr>
                <w:rFonts w:hint="eastAsia" w:ascii="宋体" w:hAnsi="宋体" w:eastAsia="宋体" w:cs="宋体"/>
                <w:sz w:val="24"/>
                <w:szCs w:val="24"/>
              </w:rPr>
            </w:pPr>
            <w:r>
              <w:rPr>
                <w:rFonts w:hint="eastAsia" w:cs="宋体"/>
                <w:sz w:val="24"/>
                <w:szCs w:val="24"/>
                <w:lang w:val="en-US" w:eastAsia="zh-CN"/>
              </w:rPr>
              <w:t>2024.</w:t>
            </w:r>
            <w:r>
              <w:rPr>
                <w:rFonts w:hint="eastAsia" w:ascii="宋体" w:hAnsi="宋体" w:eastAsia="宋体" w:cs="宋体"/>
                <w:sz w:val="24"/>
                <w:szCs w:val="24"/>
              </w:rPr>
              <w:t>5.25</w:t>
            </w:r>
          </w:p>
        </w:tc>
        <w:tc>
          <w:tcPr>
            <w:tcW w:w="658" w:type="pct"/>
            <w:tcBorders>
              <w:tl2br w:val="nil"/>
              <w:tr2bl w:val="nil"/>
            </w:tcBorders>
            <w:noWrap w:val="0"/>
            <w:vAlign w:val="center"/>
          </w:tcPr>
          <w:p w14:paraId="2569BC2A">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2970</w:t>
            </w:r>
          </w:p>
        </w:tc>
        <w:tc>
          <w:tcPr>
            <w:tcW w:w="1037" w:type="pct"/>
            <w:tcBorders>
              <w:tl2br w:val="nil"/>
              <w:tr2bl w:val="nil"/>
            </w:tcBorders>
            <w:noWrap w:val="0"/>
            <w:vAlign w:val="center"/>
          </w:tcPr>
          <w:p w14:paraId="62E8A047">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16.5</w:t>
            </w:r>
          </w:p>
        </w:tc>
        <w:tc>
          <w:tcPr>
            <w:tcW w:w="859" w:type="pct"/>
            <w:tcBorders>
              <w:tl2br w:val="nil"/>
              <w:tr2bl w:val="nil"/>
            </w:tcBorders>
            <w:noWrap w:val="0"/>
            <w:vAlign w:val="center"/>
          </w:tcPr>
          <w:p w14:paraId="06A9EC92">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0.049</w:t>
            </w:r>
          </w:p>
        </w:tc>
        <w:tc>
          <w:tcPr>
            <w:tcW w:w="871" w:type="pct"/>
            <w:vMerge w:val="continue"/>
            <w:tcBorders>
              <w:tl2br w:val="nil"/>
              <w:tr2bl w:val="nil"/>
            </w:tcBorders>
            <w:noWrap w:val="0"/>
            <w:vAlign w:val="center"/>
          </w:tcPr>
          <w:p w14:paraId="2E3267BD">
            <w:pPr>
              <w:widowControl/>
              <w:spacing w:before="62" w:beforeLines="20" w:after="62" w:afterLines="20" w:line="280" w:lineRule="exact"/>
              <w:jc w:val="center"/>
              <w:rPr>
                <w:rFonts w:hint="eastAsia" w:ascii="宋体" w:hAnsi="宋体" w:eastAsia="宋体" w:cs="宋体"/>
                <w:bCs/>
                <w:snapToGrid w:val="0"/>
                <w:kern w:val="0"/>
                <w:sz w:val="24"/>
                <w:szCs w:val="24"/>
              </w:rPr>
            </w:pPr>
          </w:p>
        </w:tc>
      </w:tr>
      <w:tr w14:paraId="30C56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71" w:type="pct"/>
            <w:vMerge w:val="continue"/>
            <w:tcBorders>
              <w:tl2br w:val="nil"/>
              <w:tr2bl w:val="nil"/>
            </w:tcBorders>
            <w:noWrap w:val="0"/>
            <w:vAlign w:val="center"/>
          </w:tcPr>
          <w:p w14:paraId="1338EA79">
            <w:pPr>
              <w:spacing w:line="240" w:lineRule="auto"/>
              <w:ind w:firstLine="0" w:firstLineChars="0"/>
              <w:jc w:val="center"/>
              <w:rPr>
                <w:rFonts w:hint="eastAsia" w:ascii="宋体" w:hAnsi="宋体" w:eastAsia="宋体" w:cs="宋体"/>
                <w:sz w:val="24"/>
                <w:szCs w:val="24"/>
              </w:rPr>
            </w:pPr>
          </w:p>
        </w:tc>
        <w:tc>
          <w:tcPr>
            <w:tcW w:w="701" w:type="pct"/>
            <w:vMerge w:val="continue"/>
            <w:tcBorders>
              <w:tl2br w:val="nil"/>
              <w:tr2bl w:val="nil"/>
            </w:tcBorders>
            <w:noWrap w:val="0"/>
            <w:vAlign w:val="center"/>
          </w:tcPr>
          <w:p w14:paraId="3D389490">
            <w:pPr>
              <w:spacing w:line="240" w:lineRule="auto"/>
              <w:ind w:firstLine="0" w:firstLineChars="0"/>
              <w:jc w:val="center"/>
              <w:rPr>
                <w:rFonts w:hint="eastAsia" w:ascii="宋体" w:hAnsi="宋体" w:eastAsia="宋体" w:cs="宋体"/>
                <w:sz w:val="24"/>
                <w:szCs w:val="24"/>
              </w:rPr>
            </w:pPr>
          </w:p>
        </w:tc>
        <w:tc>
          <w:tcPr>
            <w:tcW w:w="658" w:type="pct"/>
            <w:tcBorders>
              <w:tl2br w:val="nil"/>
              <w:tr2bl w:val="nil"/>
            </w:tcBorders>
            <w:noWrap w:val="0"/>
            <w:vAlign w:val="center"/>
          </w:tcPr>
          <w:p w14:paraId="13471183">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2778</w:t>
            </w:r>
          </w:p>
        </w:tc>
        <w:tc>
          <w:tcPr>
            <w:tcW w:w="1037" w:type="pct"/>
            <w:tcBorders>
              <w:tl2br w:val="nil"/>
              <w:tr2bl w:val="nil"/>
            </w:tcBorders>
            <w:noWrap w:val="0"/>
            <w:vAlign w:val="center"/>
          </w:tcPr>
          <w:p w14:paraId="70D058D9">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19.8</w:t>
            </w:r>
          </w:p>
        </w:tc>
        <w:tc>
          <w:tcPr>
            <w:tcW w:w="859" w:type="pct"/>
            <w:tcBorders>
              <w:tl2br w:val="nil"/>
              <w:tr2bl w:val="nil"/>
            </w:tcBorders>
            <w:noWrap w:val="0"/>
            <w:vAlign w:val="center"/>
          </w:tcPr>
          <w:p w14:paraId="6CA16B69">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0.055</w:t>
            </w:r>
          </w:p>
        </w:tc>
        <w:tc>
          <w:tcPr>
            <w:tcW w:w="871" w:type="pct"/>
            <w:vMerge w:val="continue"/>
            <w:tcBorders>
              <w:tl2br w:val="nil"/>
              <w:tr2bl w:val="nil"/>
            </w:tcBorders>
            <w:noWrap w:val="0"/>
            <w:vAlign w:val="center"/>
          </w:tcPr>
          <w:p w14:paraId="172422A8">
            <w:pPr>
              <w:widowControl/>
              <w:spacing w:before="62" w:beforeLines="20" w:after="62" w:afterLines="20" w:line="280" w:lineRule="exact"/>
              <w:jc w:val="center"/>
              <w:rPr>
                <w:rFonts w:hint="eastAsia" w:ascii="宋体" w:hAnsi="宋体" w:eastAsia="宋体" w:cs="宋体"/>
                <w:bCs/>
                <w:snapToGrid w:val="0"/>
                <w:kern w:val="0"/>
                <w:sz w:val="24"/>
                <w:szCs w:val="24"/>
              </w:rPr>
            </w:pPr>
          </w:p>
        </w:tc>
      </w:tr>
      <w:tr w14:paraId="59465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71" w:type="pct"/>
            <w:vMerge w:val="continue"/>
            <w:tcBorders>
              <w:tl2br w:val="nil"/>
              <w:tr2bl w:val="nil"/>
            </w:tcBorders>
            <w:noWrap w:val="0"/>
            <w:vAlign w:val="center"/>
          </w:tcPr>
          <w:p w14:paraId="01C82EBC">
            <w:pPr>
              <w:spacing w:line="240" w:lineRule="auto"/>
              <w:ind w:firstLine="0" w:firstLineChars="0"/>
              <w:jc w:val="center"/>
              <w:rPr>
                <w:rFonts w:hint="eastAsia" w:ascii="宋体" w:hAnsi="宋体" w:eastAsia="宋体" w:cs="宋体"/>
                <w:sz w:val="24"/>
                <w:szCs w:val="24"/>
              </w:rPr>
            </w:pPr>
          </w:p>
        </w:tc>
        <w:tc>
          <w:tcPr>
            <w:tcW w:w="701" w:type="pct"/>
            <w:vMerge w:val="continue"/>
            <w:tcBorders>
              <w:tl2br w:val="nil"/>
              <w:tr2bl w:val="nil"/>
            </w:tcBorders>
            <w:noWrap w:val="0"/>
            <w:vAlign w:val="center"/>
          </w:tcPr>
          <w:p w14:paraId="7E9FAF7F">
            <w:pPr>
              <w:spacing w:line="240" w:lineRule="auto"/>
              <w:ind w:firstLine="0" w:firstLineChars="0"/>
              <w:jc w:val="center"/>
              <w:rPr>
                <w:rFonts w:hint="eastAsia" w:ascii="宋体" w:hAnsi="宋体" w:eastAsia="宋体" w:cs="宋体"/>
                <w:sz w:val="24"/>
                <w:szCs w:val="24"/>
              </w:rPr>
            </w:pPr>
          </w:p>
        </w:tc>
        <w:tc>
          <w:tcPr>
            <w:tcW w:w="658" w:type="pct"/>
            <w:tcBorders>
              <w:tl2br w:val="nil"/>
              <w:tr2bl w:val="nil"/>
            </w:tcBorders>
            <w:noWrap w:val="0"/>
            <w:vAlign w:val="center"/>
          </w:tcPr>
          <w:p w14:paraId="5786D1F4">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2832</w:t>
            </w:r>
          </w:p>
        </w:tc>
        <w:tc>
          <w:tcPr>
            <w:tcW w:w="1037" w:type="pct"/>
            <w:tcBorders>
              <w:tl2br w:val="nil"/>
              <w:tr2bl w:val="nil"/>
            </w:tcBorders>
            <w:noWrap w:val="0"/>
            <w:vAlign w:val="center"/>
          </w:tcPr>
          <w:p w14:paraId="09286CDE">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17.3</w:t>
            </w:r>
          </w:p>
        </w:tc>
        <w:tc>
          <w:tcPr>
            <w:tcW w:w="859" w:type="pct"/>
            <w:tcBorders>
              <w:tl2br w:val="nil"/>
              <w:tr2bl w:val="nil"/>
            </w:tcBorders>
            <w:noWrap w:val="0"/>
            <w:vAlign w:val="center"/>
          </w:tcPr>
          <w:p w14:paraId="2A8710C2">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0.049</w:t>
            </w:r>
          </w:p>
        </w:tc>
        <w:tc>
          <w:tcPr>
            <w:tcW w:w="871" w:type="pct"/>
            <w:vMerge w:val="continue"/>
            <w:tcBorders>
              <w:tl2br w:val="nil"/>
              <w:tr2bl w:val="nil"/>
            </w:tcBorders>
            <w:noWrap w:val="0"/>
            <w:vAlign w:val="center"/>
          </w:tcPr>
          <w:p w14:paraId="2439D826">
            <w:pPr>
              <w:widowControl/>
              <w:spacing w:before="62" w:beforeLines="20" w:after="62" w:afterLines="20" w:line="280" w:lineRule="exact"/>
              <w:jc w:val="center"/>
              <w:rPr>
                <w:rFonts w:hint="eastAsia" w:ascii="宋体" w:hAnsi="宋体" w:eastAsia="宋体" w:cs="宋体"/>
                <w:bCs/>
                <w:snapToGrid w:val="0"/>
                <w:kern w:val="0"/>
                <w:sz w:val="24"/>
                <w:szCs w:val="24"/>
              </w:rPr>
            </w:pPr>
          </w:p>
        </w:tc>
      </w:tr>
    </w:tbl>
    <w:p w14:paraId="763FCDC6">
      <w:pPr>
        <w:spacing w:line="500" w:lineRule="exact"/>
        <w:ind w:firstLine="562" w:firstLineChars="200"/>
        <w:jc w:val="center"/>
        <w:rPr>
          <w:b/>
          <w:bCs/>
          <w:sz w:val="28"/>
          <w:szCs w:val="28"/>
        </w:rPr>
      </w:pPr>
      <w:r>
        <w:rPr>
          <w:b/>
          <w:bCs/>
          <w:sz w:val="28"/>
          <w:szCs w:val="28"/>
        </w:rPr>
        <w:t>表</w:t>
      </w:r>
      <w:r>
        <w:rPr>
          <w:rFonts w:hint="eastAsia"/>
          <w:b/>
          <w:bCs/>
          <w:sz w:val="28"/>
          <w:szCs w:val="28"/>
          <w:lang w:val="en-US" w:eastAsia="zh-CN"/>
        </w:rPr>
        <w:t xml:space="preserve">2-3  </w:t>
      </w:r>
      <w:r>
        <w:rPr>
          <w:rFonts w:hint="eastAsia"/>
          <w:b/>
          <w:bCs/>
          <w:sz w:val="28"/>
          <w:szCs w:val="28"/>
        </w:rPr>
        <w:t>包衣、干燥废气</w:t>
      </w:r>
      <w:r>
        <w:rPr>
          <w:b/>
          <w:bCs/>
          <w:sz w:val="28"/>
          <w:szCs w:val="28"/>
        </w:rPr>
        <w:t>污染物产生及排放情况</w:t>
      </w:r>
    </w:p>
    <w:tbl>
      <w:tblPr>
        <w:tblStyle w:val="41"/>
        <w:tblW w:w="51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5"/>
        <w:gridCol w:w="816"/>
        <w:gridCol w:w="828"/>
        <w:gridCol w:w="965"/>
        <w:gridCol w:w="965"/>
        <w:gridCol w:w="832"/>
        <w:gridCol w:w="965"/>
        <w:gridCol w:w="829"/>
        <w:gridCol w:w="829"/>
        <w:gridCol w:w="703"/>
      </w:tblGrid>
      <w:tr w14:paraId="2B483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497" w:type="pct"/>
            <w:vMerge w:val="restart"/>
            <w:tcBorders>
              <w:tl2br w:val="nil"/>
              <w:tr2bl w:val="nil"/>
            </w:tcBorders>
            <w:noWrap w:val="0"/>
            <w:vAlign w:val="center"/>
          </w:tcPr>
          <w:p w14:paraId="6615A036">
            <w:pPr>
              <w:spacing w:line="240" w:lineRule="auto"/>
              <w:ind w:firstLine="0" w:firstLineChars="0"/>
              <w:jc w:val="center"/>
              <w:rPr>
                <w:b/>
                <w:bCs w:val="0"/>
                <w:snapToGrid w:val="0"/>
                <w:kern w:val="0"/>
                <w:sz w:val="24"/>
                <w:szCs w:val="24"/>
              </w:rPr>
            </w:pPr>
            <w:r>
              <w:rPr>
                <w:b/>
                <w:bCs w:val="0"/>
                <w:snapToGrid w:val="0"/>
                <w:kern w:val="0"/>
                <w:sz w:val="24"/>
                <w:szCs w:val="24"/>
              </w:rPr>
              <w:t>废气名称</w:t>
            </w:r>
          </w:p>
        </w:tc>
        <w:tc>
          <w:tcPr>
            <w:tcW w:w="475" w:type="pct"/>
            <w:vMerge w:val="restart"/>
            <w:tcBorders>
              <w:tl2br w:val="nil"/>
              <w:tr2bl w:val="nil"/>
            </w:tcBorders>
            <w:noWrap w:val="0"/>
            <w:vAlign w:val="center"/>
          </w:tcPr>
          <w:p w14:paraId="34BB578C">
            <w:pPr>
              <w:spacing w:line="240" w:lineRule="auto"/>
              <w:ind w:firstLine="0" w:firstLineChars="0"/>
              <w:jc w:val="center"/>
              <w:rPr>
                <w:b/>
                <w:bCs w:val="0"/>
                <w:snapToGrid w:val="0"/>
                <w:kern w:val="0"/>
                <w:sz w:val="24"/>
                <w:szCs w:val="24"/>
              </w:rPr>
            </w:pPr>
            <w:r>
              <w:rPr>
                <w:b/>
                <w:bCs w:val="0"/>
                <w:snapToGrid w:val="0"/>
                <w:kern w:val="0"/>
                <w:sz w:val="24"/>
                <w:szCs w:val="24"/>
              </w:rPr>
              <w:t>工作时间（h/a）</w:t>
            </w:r>
          </w:p>
        </w:tc>
        <w:tc>
          <w:tcPr>
            <w:tcW w:w="482" w:type="pct"/>
            <w:vMerge w:val="restart"/>
            <w:tcBorders>
              <w:tl2br w:val="nil"/>
              <w:tr2bl w:val="nil"/>
            </w:tcBorders>
            <w:noWrap w:val="0"/>
            <w:vAlign w:val="center"/>
          </w:tcPr>
          <w:p w14:paraId="03643709">
            <w:pPr>
              <w:spacing w:line="240" w:lineRule="auto"/>
              <w:ind w:firstLine="0" w:firstLineChars="0"/>
              <w:jc w:val="center"/>
              <w:rPr>
                <w:b/>
                <w:bCs w:val="0"/>
                <w:snapToGrid w:val="0"/>
                <w:kern w:val="0"/>
                <w:sz w:val="24"/>
                <w:szCs w:val="24"/>
              </w:rPr>
            </w:pPr>
            <w:r>
              <w:rPr>
                <w:b/>
                <w:bCs w:val="0"/>
                <w:snapToGrid w:val="0"/>
                <w:kern w:val="0"/>
                <w:sz w:val="24"/>
                <w:szCs w:val="24"/>
              </w:rPr>
              <w:t>废气量</w:t>
            </w:r>
          </w:p>
          <w:p w14:paraId="7CA02C9B">
            <w:pPr>
              <w:spacing w:line="240" w:lineRule="auto"/>
              <w:ind w:firstLine="0" w:firstLineChars="0"/>
              <w:jc w:val="center"/>
              <w:rPr>
                <w:b/>
                <w:bCs w:val="0"/>
                <w:snapToGrid w:val="0"/>
                <w:kern w:val="0"/>
                <w:sz w:val="24"/>
                <w:szCs w:val="24"/>
              </w:rPr>
            </w:pPr>
            <w:r>
              <w:rPr>
                <w:b/>
                <w:bCs w:val="0"/>
                <w:snapToGrid w:val="0"/>
                <w:kern w:val="0"/>
                <w:sz w:val="24"/>
                <w:szCs w:val="24"/>
              </w:rPr>
              <w:t>（m</w:t>
            </w:r>
            <w:r>
              <w:rPr>
                <w:b/>
                <w:bCs w:val="0"/>
                <w:snapToGrid w:val="0"/>
                <w:kern w:val="0"/>
                <w:sz w:val="24"/>
                <w:szCs w:val="24"/>
                <w:vertAlign w:val="superscript"/>
              </w:rPr>
              <w:t>3</w:t>
            </w:r>
            <w:r>
              <w:rPr>
                <w:b/>
                <w:bCs w:val="0"/>
                <w:snapToGrid w:val="0"/>
                <w:kern w:val="0"/>
                <w:sz w:val="24"/>
                <w:szCs w:val="24"/>
              </w:rPr>
              <w:t>/h）</w:t>
            </w:r>
          </w:p>
        </w:tc>
        <w:tc>
          <w:tcPr>
            <w:tcW w:w="1608" w:type="pct"/>
            <w:gridSpan w:val="3"/>
            <w:tcBorders>
              <w:tl2br w:val="nil"/>
              <w:tr2bl w:val="nil"/>
            </w:tcBorders>
            <w:noWrap w:val="0"/>
            <w:vAlign w:val="center"/>
          </w:tcPr>
          <w:p w14:paraId="560AC040">
            <w:pPr>
              <w:spacing w:line="240" w:lineRule="auto"/>
              <w:ind w:firstLine="0" w:firstLineChars="0"/>
              <w:jc w:val="center"/>
              <w:rPr>
                <w:b/>
                <w:bCs w:val="0"/>
                <w:snapToGrid w:val="0"/>
                <w:kern w:val="0"/>
                <w:sz w:val="24"/>
                <w:szCs w:val="24"/>
              </w:rPr>
            </w:pPr>
            <w:r>
              <w:rPr>
                <w:b/>
                <w:bCs w:val="0"/>
                <w:snapToGrid w:val="0"/>
                <w:kern w:val="0"/>
                <w:sz w:val="24"/>
                <w:szCs w:val="24"/>
              </w:rPr>
              <w:t>产生值</w:t>
            </w:r>
          </w:p>
        </w:tc>
        <w:tc>
          <w:tcPr>
            <w:tcW w:w="1527" w:type="pct"/>
            <w:gridSpan w:val="3"/>
            <w:tcBorders>
              <w:tl2br w:val="nil"/>
              <w:tr2bl w:val="nil"/>
            </w:tcBorders>
            <w:noWrap w:val="0"/>
            <w:vAlign w:val="center"/>
          </w:tcPr>
          <w:p w14:paraId="73EDEAB7">
            <w:pPr>
              <w:spacing w:line="240" w:lineRule="auto"/>
              <w:ind w:firstLine="0" w:firstLineChars="0"/>
              <w:jc w:val="center"/>
              <w:rPr>
                <w:b/>
                <w:bCs w:val="0"/>
                <w:snapToGrid w:val="0"/>
                <w:kern w:val="0"/>
                <w:sz w:val="24"/>
                <w:szCs w:val="24"/>
              </w:rPr>
            </w:pPr>
            <w:r>
              <w:rPr>
                <w:b/>
                <w:bCs w:val="0"/>
                <w:snapToGrid w:val="0"/>
                <w:kern w:val="0"/>
                <w:sz w:val="24"/>
                <w:szCs w:val="24"/>
              </w:rPr>
              <w:t>排放值</w:t>
            </w:r>
          </w:p>
        </w:tc>
        <w:tc>
          <w:tcPr>
            <w:tcW w:w="409" w:type="pct"/>
            <w:vMerge w:val="restart"/>
            <w:tcBorders>
              <w:tl2br w:val="nil"/>
              <w:tr2bl w:val="nil"/>
            </w:tcBorders>
            <w:noWrap w:val="0"/>
            <w:vAlign w:val="center"/>
          </w:tcPr>
          <w:p w14:paraId="69CE0537">
            <w:pPr>
              <w:spacing w:line="240" w:lineRule="auto"/>
              <w:ind w:firstLine="0" w:firstLineChars="0"/>
              <w:jc w:val="center"/>
              <w:rPr>
                <w:b/>
                <w:bCs w:val="0"/>
                <w:snapToGrid w:val="0"/>
                <w:kern w:val="0"/>
                <w:sz w:val="24"/>
                <w:szCs w:val="24"/>
              </w:rPr>
            </w:pPr>
            <w:r>
              <w:rPr>
                <w:b/>
                <w:bCs w:val="0"/>
                <w:snapToGrid w:val="0"/>
                <w:kern w:val="0"/>
                <w:sz w:val="24"/>
                <w:szCs w:val="24"/>
              </w:rPr>
              <w:t>去除效率%</w:t>
            </w:r>
          </w:p>
        </w:tc>
      </w:tr>
      <w:tr w14:paraId="472A7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497" w:type="pct"/>
            <w:vMerge w:val="continue"/>
            <w:tcBorders>
              <w:tl2br w:val="nil"/>
              <w:tr2bl w:val="nil"/>
            </w:tcBorders>
            <w:noWrap w:val="0"/>
            <w:vAlign w:val="center"/>
          </w:tcPr>
          <w:p w14:paraId="685A0475">
            <w:pPr>
              <w:spacing w:line="240" w:lineRule="auto"/>
              <w:ind w:firstLine="0" w:firstLineChars="0"/>
              <w:jc w:val="center"/>
              <w:rPr>
                <w:b/>
                <w:bCs w:val="0"/>
                <w:snapToGrid w:val="0"/>
                <w:kern w:val="0"/>
                <w:sz w:val="24"/>
                <w:szCs w:val="24"/>
              </w:rPr>
            </w:pPr>
          </w:p>
        </w:tc>
        <w:tc>
          <w:tcPr>
            <w:tcW w:w="475" w:type="pct"/>
            <w:vMerge w:val="continue"/>
            <w:tcBorders>
              <w:tl2br w:val="nil"/>
              <w:tr2bl w:val="nil"/>
            </w:tcBorders>
            <w:noWrap w:val="0"/>
            <w:vAlign w:val="center"/>
          </w:tcPr>
          <w:p w14:paraId="0FE19102">
            <w:pPr>
              <w:spacing w:line="240" w:lineRule="auto"/>
              <w:ind w:firstLine="0" w:firstLineChars="0"/>
              <w:jc w:val="center"/>
              <w:rPr>
                <w:b/>
                <w:bCs w:val="0"/>
                <w:snapToGrid w:val="0"/>
                <w:kern w:val="0"/>
                <w:sz w:val="24"/>
                <w:szCs w:val="24"/>
              </w:rPr>
            </w:pPr>
          </w:p>
        </w:tc>
        <w:tc>
          <w:tcPr>
            <w:tcW w:w="482" w:type="pct"/>
            <w:vMerge w:val="continue"/>
            <w:tcBorders>
              <w:tl2br w:val="nil"/>
              <w:tr2bl w:val="nil"/>
            </w:tcBorders>
            <w:noWrap w:val="0"/>
            <w:vAlign w:val="center"/>
          </w:tcPr>
          <w:p w14:paraId="64BA878B">
            <w:pPr>
              <w:spacing w:line="240" w:lineRule="auto"/>
              <w:ind w:firstLine="0" w:firstLineChars="0"/>
              <w:jc w:val="center"/>
              <w:rPr>
                <w:b/>
                <w:bCs w:val="0"/>
                <w:snapToGrid w:val="0"/>
                <w:kern w:val="0"/>
                <w:sz w:val="24"/>
                <w:szCs w:val="24"/>
              </w:rPr>
            </w:pPr>
          </w:p>
        </w:tc>
        <w:tc>
          <w:tcPr>
            <w:tcW w:w="561" w:type="pct"/>
            <w:tcBorders>
              <w:tl2br w:val="nil"/>
              <w:tr2bl w:val="nil"/>
            </w:tcBorders>
            <w:noWrap w:val="0"/>
            <w:vAlign w:val="center"/>
          </w:tcPr>
          <w:p w14:paraId="374CE93C">
            <w:pPr>
              <w:spacing w:line="240" w:lineRule="auto"/>
              <w:ind w:firstLine="0" w:firstLineChars="0"/>
              <w:jc w:val="center"/>
              <w:rPr>
                <w:b/>
                <w:bCs w:val="0"/>
                <w:snapToGrid w:val="0"/>
                <w:kern w:val="0"/>
                <w:sz w:val="24"/>
                <w:szCs w:val="24"/>
              </w:rPr>
            </w:pPr>
            <w:r>
              <w:rPr>
                <w:b/>
                <w:bCs w:val="0"/>
                <w:snapToGrid w:val="0"/>
                <w:kern w:val="0"/>
                <w:sz w:val="24"/>
                <w:szCs w:val="24"/>
              </w:rPr>
              <w:t>浓 度</w:t>
            </w:r>
          </w:p>
          <w:p w14:paraId="78BF1061">
            <w:pPr>
              <w:spacing w:line="240" w:lineRule="auto"/>
              <w:ind w:firstLine="0" w:firstLineChars="0"/>
              <w:jc w:val="center"/>
              <w:rPr>
                <w:b/>
                <w:bCs w:val="0"/>
                <w:snapToGrid w:val="0"/>
                <w:kern w:val="0"/>
                <w:sz w:val="24"/>
                <w:szCs w:val="24"/>
              </w:rPr>
            </w:pPr>
            <w:r>
              <w:rPr>
                <w:b/>
                <w:bCs w:val="0"/>
                <w:snapToGrid w:val="0"/>
                <w:kern w:val="0"/>
                <w:sz w:val="24"/>
                <w:szCs w:val="24"/>
              </w:rPr>
              <w:t>（mg/m</w:t>
            </w:r>
            <w:r>
              <w:rPr>
                <w:b/>
                <w:bCs w:val="0"/>
                <w:snapToGrid w:val="0"/>
                <w:kern w:val="0"/>
                <w:sz w:val="24"/>
                <w:szCs w:val="24"/>
                <w:vertAlign w:val="superscript"/>
              </w:rPr>
              <w:t>3</w:t>
            </w:r>
            <w:r>
              <w:rPr>
                <w:b/>
                <w:bCs w:val="0"/>
                <w:snapToGrid w:val="0"/>
                <w:kern w:val="0"/>
                <w:sz w:val="24"/>
                <w:szCs w:val="24"/>
              </w:rPr>
              <w:t>）</w:t>
            </w:r>
          </w:p>
        </w:tc>
        <w:tc>
          <w:tcPr>
            <w:tcW w:w="561" w:type="pct"/>
            <w:tcBorders>
              <w:tl2br w:val="nil"/>
              <w:tr2bl w:val="nil"/>
            </w:tcBorders>
            <w:noWrap w:val="0"/>
            <w:vAlign w:val="center"/>
          </w:tcPr>
          <w:p w14:paraId="4088F84D">
            <w:pPr>
              <w:spacing w:line="240" w:lineRule="auto"/>
              <w:ind w:firstLine="0" w:firstLineChars="0"/>
              <w:jc w:val="center"/>
              <w:rPr>
                <w:b/>
                <w:bCs w:val="0"/>
                <w:snapToGrid w:val="0"/>
                <w:kern w:val="0"/>
                <w:sz w:val="24"/>
                <w:szCs w:val="24"/>
              </w:rPr>
            </w:pPr>
            <w:r>
              <w:rPr>
                <w:b/>
                <w:bCs w:val="0"/>
                <w:snapToGrid w:val="0"/>
                <w:kern w:val="0"/>
                <w:sz w:val="24"/>
                <w:szCs w:val="24"/>
              </w:rPr>
              <w:t>速率</w:t>
            </w:r>
          </w:p>
          <w:p w14:paraId="07F35F75">
            <w:pPr>
              <w:spacing w:line="240" w:lineRule="auto"/>
              <w:ind w:firstLine="0" w:firstLineChars="0"/>
              <w:jc w:val="center"/>
              <w:rPr>
                <w:b/>
                <w:bCs w:val="0"/>
                <w:snapToGrid w:val="0"/>
                <w:kern w:val="0"/>
                <w:sz w:val="24"/>
                <w:szCs w:val="24"/>
              </w:rPr>
            </w:pPr>
            <w:r>
              <w:rPr>
                <w:b/>
                <w:bCs w:val="0"/>
                <w:snapToGrid w:val="0"/>
                <w:kern w:val="0"/>
                <w:sz w:val="24"/>
                <w:szCs w:val="24"/>
              </w:rPr>
              <w:t>（kg/h）</w:t>
            </w:r>
          </w:p>
        </w:tc>
        <w:tc>
          <w:tcPr>
            <w:tcW w:w="484" w:type="pct"/>
            <w:tcBorders>
              <w:tl2br w:val="nil"/>
              <w:tr2bl w:val="nil"/>
            </w:tcBorders>
            <w:noWrap w:val="0"/>
            <w:vAlign w:val="center"/>
          </w:tcPr>
          <w:p w14:paraId="443258E4">
            <w:pPr>
              <w:spacing w:line="240" w:lineRule="auto"/>
              <w:ind w:firstLine="0" w:firstLineChars="0"/>
              <w:jc w:val="center"/>
              <w:rPr>
                <w:b/>
                <w:bCs w:val="0"/>
                <w:snapToGrid w:val="0"/>
                <w:kern w:val="0"/>
                <w:sz w:val="24"/>
                <w:szCs w:val="24"/>
              </w:rPr>
            </w:pPr>
            <w:r>
              <w:rPr>
                <w:b/>
                <w:bCs w:val="0"/>
                <w:snapToGrid w:val="0"/>
                <w:kern w:val="0"/>
                <w:sz w:val="24"/>
                <w:szCs w:val="24"/>
              </w:rPr>
              <w:t>产生量</w:t>
            </w:r>
          </w:p>
          <w:p w14:paraId="2E345051">
            <w:pPr>
              <w:spacing w:line="240" w:lineRule="auto"/>
              <w:ind w:firstLine="0" w:firstLineChars="0"/>
              <w:jc w:val="center"/>
              <w:rPr>
                <w:b/>
                <w:bCs w:val="0"/>
                <w:snapToGrid w:val="0"/>
                <w:kern w:val="0"/>
                <w:sz w:val="24"/>
                <w:szCs w:val="24"/>
              </w:rPr>
            </w:pPr>
            <w:r>
              <w:rPr>
                <w:b/>
                <w:bCs w:val="0"/>
                <w:snapToGrid w:val="0"/>
                <w:kern w:val="0"/>
                <w:sz w:val="24"/>
                <w:szCs w:val="24"/>
              </w:rPr>
              <w:t>（t/a）</w:t>
            </w:r>
          </w:p>
        </w:tc>
        <w:tc>
          <w:tcPr>
            <w:tcW w:w="561" w:type="pct"/>
            <w:tcBorders>
              <w:tl2br w:val="nil"/>
              <w:tr2bl w:val="nil"/>
            </w:tcBorders>
            <w:noWrap w:val="0"/>
            <w:vAlign w:val="center"/>
          </w:tcPr>
          <w:p w14:paraId="10A700BB">
            <w:pPr>
              <w:spacing w:line="240" w:lineRule="auto"/>
              <w:ind w:firstLine="0" w:firstLineChars="0"/>
              <w:jc w:val="center"/>
              <w:rPr>
                <w:b/>
                <w:bCs w:val="0"/>
                <w:snapToGrid w:val="0"/>
                <w:kern w:val="0"/>
                <w:sz w:val="24"/>
                <w:szCs w:val="24"/>
              </w:rPr>
            </w:pPr>
            <w:r>
              <w:rPr>
                <w:b/>
                <w:bCs w:val="0"/>
                <w:snapToGrid w:val="0"/>
                <w:kern w:val="0"/>
                <w:sz w:val="24"/>
                <w:szCs w:val="24"/>
              </w:rPr>
              <w:t>浓 度</w:t>
            </w:r>
          </w:p>
          <w:p w14:paraId="6081CB7F">
            <w:pPr>
              <w:spacing w:line="240" w:lineRule="auto"/>
              <w:ind w:firstLine="0" w:firstLineChars="0"/>
              <w:jc w:val="center"/>
              <w:rPr>
                <w:b/>
                <w:bCs w:val="0"/>
                <w:snapToGrid w:val="0"/>
                <w:kern w:val="0"/>
                <w:sz w:val="24"/>
                <w:szCs w:val="24"/>
              </w:rPr>
            </w:pPr>
            <w:r>
              <w:rPr>
                <w:b/>
                <w:bCs w:val="0"/>
                <w:snapToGrid w:val="0"/>
                <w:kern w:val="0"/>
                <w:sz w:val="24"/>
                <w:szCs w:val="24"/>
              </w:rPr>
              <w:t>（mg/m</w:t>
            </w:r>
            <w:r>
              <w:rPr>
                <w:b/>
                <w:bCs w:val="0"/>
                <w:snapToGrid w:val="0"/>
                <w:kern w:val="0"/>
                <w:sz w:val="24"/>
                <w:szCs w:val="24"/>
                <w:vertAlign w:val="superscript"/>
              </w:rPr>
              <w:t>3</w:t>
            </w:r>
            <w:r>
              <w:rPr>
                <w:b/>
                <w:bCs w:val="0"/>
                <w:snapToGrid w:val="0"/>
                <w:kern w:val="0"/>
                <w:sz w:val="24"/>
                <w:szCs w:val="24"/>
              </w:rPr>
              <w:t>）</w:t>
            </w:r>
          </w:p>
        </w:tc>
        <w:tc>
          <w:tcPr>
            <w:tcW w:w="482" w:type="pct"/>
            <w:tcBorders>
              <w:tl2br w:val="nil"/>
              <w:tr2bl w:val="nil"/>
            </w:tcBorders>
            <w:noWrap w:val="0"/>
            <w:vAlign w:val="center"/>
          </w:tcPr>
          <w:p w14:paraId="52455F6E">
            <w:pPr>
              <w:spacing w:line="240" w:lineRule="auto"/>
              <w:ind w:firstLine="0" w:firstLineChars="0"/>
              <w:jc w:val="center"/>
              <w:rPr>
                <w:b/>
                <w:bCs w:val="0"/>
                <w:snapToGrid w:val="0"/>
                <w:kern w:val="0"/>
                <w:sz w:val="24"/>
                <w:szCs w:val="24"/>
              </w:rPr>
            </w:pPr>
            <w:r>
              <w:rPr>
                <w:b/>
                <w:bCs w:val="0"/>
                <w:snapToGrid w:val="0"/>
                <w:kern w:val="0"/>
                <w:sz w:val="24"/>
                <w:szCs w:val="24"/>
              </w:rPr>
              <w:t>速率</w:t>
            </w:r>
          </w:p>
          <w:p w14:paraId="34F0EAF5">
            <w:pPr>
              <w:spacing w:line="240" w:lineRule="auto"/>
              <w:ind w:firstLine="0" w:firstLineChars="0"/>
              <w:jc w:val="center"/>
              <w:rPr>
                <w:b/>
                <w:bCs w:val="0"/>
                <w:snapToGrid w:val="0"/>
                <w:kern w:val="0"/>
                <w:sz w:val="24"/>
                <w:szCs w:val="24"/>
              </w:rPr>
            </w:pPr>
            <w:r>
              <w:rPr>
                <w:b/>
                <w:bCs w:val="0"/>
                <w:snapToGrid w:val="0"/>
                <w:kern w:val="0"/>
                <w:sz w:val="24"/>
                <w:szCs w:val="24"/>
              </w:rPr>
              <w:t>（kg/h）</w:t>
            </w:r>
          </w:p>
        </w:tc>
        <w:tc>
          <w:tcPr>
            <w:tcW w:w="482" w:type="pct"/>
            <w:tcBorders>
              <w:tl2br w:val="nil"/>
              <w:tr2bl w:val="nil"/>
            </w:tcBorders>
            <w:noWrap w:val="0"/>
            <w:vAlign w:val="center"/>
          </w:tcPr>
          <w:p w14:paraId="4A10AE11">
            <w:pPr>
              <w:spacing w:line="240" w:lineRule="auto"/>
              <w:ind w:firstLine="0" w:firstLineChars="0"/>
              <w:jc w:val="center"/>
              <w:rPr>
                <w:b/>
                <w:bCs w:val="0"/>
                <w:snapToGrid w:val="0"/>
                <w:kern w:val="0"/>
                <w:sz w:val="24"/>
                <w:szCs w:val="24"/>
              </w:rPr>
            </w:pPr>
            <w:r>
              <w:rPr>
                <w:rFonts w:hint="eastAsia"/>
                <w:b/>
                <w:bCs w:val="0"/>
                <w:snapToGrid w:val="0"/>
                <w:kern w:val="0"/>
                <w:sz w:val="24"/>
                <w:szCs w:val="24"/>
              </w:rPr>
              <w:t>排放</w:t>
            </w:r>
            <w:r>
              <w:rPr>
                <w:b/>
                <w:bCs w:val="0"/>
                <w:snapToGrid w:val="0"/>
                <w:kern w:val="0"/>
                <w:sz w:val="24"/>
                <w:szCs w:val="24"/>
              </w:rPr>
              <w:t>量</w:t>
            </w:r>
          </w:p>
          <w:p w14:paraId="7F785AEB">
            <w:pPr>
              <w:spacing w:line="240" w:lineRule="auto"/>
              <w:ind w:firstLine="0" w:firstLineChars="0"/>
              <w:jc w:val="center"/>
              <w:rPr>
                <w:b/>
                <w:bCs w:val="0"/>
                <w:snapToGrid w:val="0"/>
                <w:kern w:val="0"/>
                <w:sz w:val="24"/>
                <w:szCs w:val="24"/>
              </w:rPr>
            </w:pPr>
            <w:r>
              <w:rPr>
                <w:b/>
                <w:bCs w:val="0"/>
                <w:snapToGrid w:val="0"/>
                <w:kern w:val="0"/>
                <w:sz w:val="24"/>
                <w:szCs w:val="24"/>
              </w:rPr>
              <w:t>（t/a）</w:t>
            </w:r>
          </w:p>
        </w:tc>
        <w:tc>
          <w:tcPr>
            <w:tcW w:w="409" w:type="pct"/>
            <w:vMerge w:val="continue"/>
            <w:tcBorders>
              <w:tl2br w:val="nil"/>
              <w:tr2bl w:val="nil"/>
            </w:tcBorders>
            <w:noWrap w:val="0"/>
            <w:vAlign w:val="center"/>
          </w:tcPr>
          <w:p w14:paraId="1CD8D8CE">
            <w:pPr>
              <w:spacing w:line="240" w:lineRule="auto"/>
              <w:ind w:firstLine="0" w:firstLineChars="0"/>
              <w:jc w:val="center"/>
              <w:rPr>
                <w:b/>
                <w:bCs w:val="0"/>
                <w:snapToGrid w:val="0"/>
                <w:kern w:val="0"/>
                <w:sz w:val="24"/>
                <w:szCs w:val="24"/>
              </w:rPr>
            </w:pPr>
          </w:p>
        </w:tc>
      </w:tr>
      <w:tr w14:paraId="46546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497" w:type="pct"/>
            <w:tcBorders>
              <w:tl2br w:val="nil"/>
              <w:tr2bl w:val="nil"/>
            </w:tcBorders>
            <w:noWrap w:val="0"/>
            <w:vAlign w:val="center"/>
          </w:tcPr>
          <w:p w14:paraId="02A9222C">
            <w:pPr>
              <w:spacing w:line="240" w:lineRule="auto"/>
              <w:ind w:firstLine="0" w:firstLineChars="0"/>
              <w:jc w:val="center"/>
              <w:rPr>
                <w:sz w:val="24"/>
                <w:szCs w:val="24"/>
              </w:rPr>
            </w:pPr>
            <w:r>
              <w:rPr>
                <w:sz w:val="24"/>
                <w:szCs w:val="24"/>
              </w:rPr>
              <w:t>干燥粉尘（G4-1）</w:t>
            </w:r>
          </w:p>
        </w:tc>
        <w:tc>
          <w:tcPr>
            <w:tcW w:w="475" w:type="pct"/>
            <w:tcBorders>
              <w:tl2br w:val="nil"/>
              <w:tr2bl w:val="nil"/>
            </w:tcBorders>
            <w:noWrap w:val="0"/>
            <w:vAlign w:val="center"/>
          </w:tcPr>
          <w:p w14:paraId="3044E9E5">
            <w:pPr>
              <w:spacing w:line="240" w:lineRule="auto"/>
              <w:ind w:firstLine="0" w:firstLineChars="0"/>
              <w:jc w:val="center"/>
              <w:rPr>
                <w:sz w:val="24"/>
                <w:szCs w:val="24"/>
              </w:rPr>
            </w:pPr>
            <w:r>
              <w:rPr>
                <w:sz w:val="24"/>
                <w:szCs w:val="24"/>
              </w:rPr>
              <w:t>1800</w:t>
            </w:r>
          </w:p>
        </w:tc>
        <w:tc>
          <w:tcPr>
            <w:tcW w:w="482" w:type="pct"/>
            <w:tcBorders>
              <w:tl2br w:val="nil"/>
              <w:tr2bl w:val="nil"/>
            </w:tcBorders>
            <w:noWrap w:val="0"/>
            <w:vAlign w:val="center"/>
          </w:tcPr>
          <w:p w14:paraId="659B5DA8">
            <w:pPr>
              <w:spacing w:line="240" w:lineRule="auto"/>
              <w:ind w:firstLine="0" w:firstLineChars="0"/>
              <w:jc w:val="center"/>
              <w:rPr>
                <w:sz w:val="24"/>
                <w:szCs w:val="24"/>
              </w:rPr>
            </w:pPr>
            <w:r>
              <w:rPr>
                <w:sz w:val="24"/>
                <w:szCs w:val="24"/>
              </w:rPr>
              <w:t>1446</w:t>
            </w:r>
          </w:p>
        </w:tc>
        <w:tc>
          <w:tcPr>
            <w:tcW w:w="561" w:type="pct"/>
            <w:tcBorders>
              <w:tl2br w:val="nil"/>
              <w:tr2bl w:val="nil"/>
            </w:tcBorders>
            <w:noWrap w:val="0"/>
            <w:vAlign w:val="center"/>
          </w:tcPr>
          <w:p w14:paraId="4DACC841">
            <w:pPr>
              <w:spacing w:line="240" w:lineRule="auto"/>
              <w:ind w:firstLine="0" w:firstLineChars="0"/>
              <w:jc w:val="center"/>
              <w:rPr>
                <w:sz w:val="24"/>
                <w:szCs w:val="24"/>
              </w:rPr>
            </w:pPr>
            <w:r>
              <w:rPr>
                <w:sz w:val="24"/>
                <w:szCs w:val="24"/>
              </w:rPr>
              <w:t>830</w:t>
            </w:r>
          </w:p>
        </w:tc>
        <w:tc>
          <w:tcPr>
            <w:tcW w:w="561" w:type="pct"/>
            <w:tcBorders>
              <w:tl2br w:val="nil"/>
              <w:tr2bl w:val="nil"/>
            </w:tcBorders>
            <w:noWrap w:val="0"/>
            <w:vAlign w:val="center"/>
          </w:tcPr>
          <w:p w14:paraId="7ED5D215">
            <w:pPr>
              <w:spacing w:line="240" w:lineRule="auto"/>
              <w:ind w:firstLine="0" w:firstLineChars="0"/>
              <w:jc w:val="center"/>
              <w:rPr>
                <w:sz w:val="24"/>
                <w:szCs w:val="24"/>
              </w:rPr>
            </w:pPr>
            <w:r>
              <w:rPr>
                <w:sz w:val="24"/>
                <w:szCs w:val="24"/>
              </w:rPr>
              <w:t>1.2</w:t>
            </w:r>
          </w:p>
        </w:tc>
        <w:tc>
          <w:tcPr>
            <w:tcW w:w="484" w:type="pct"/>
            <w:tcBorders>
              <w:tl2br w:val="nil"/>
              <w:tr2bl w:val="nil"/>
            </w:tcBorders>
            <w:noWrap w:val="0"/>
            <w:vAlign w:val="center"/>
          </w:tcPr>
          <w:p w14:paraId="525BDEAE">
            <w:pPr>
              <w:spacing w:line="240" w:lineRule="auto"/>
              <w:ind w:firstLine="0" w:firstLineChars="0"/>
              <w:jc w:val="center"/>
              <w:rPr>
                <w:sz w:val="24"/>
                <w:szCs w:val="24"/>
              </w:rPr>
            </w:pPr>
            <w:r>
              <w:rPr>
                <w:sz w:val="24"/>
                <w:szCs w:val="24"/>
              </w:rPr>
              <w:t>2</w:t>
            </w:r>
          </w:p>
        </w:tc>
        <w:tc>
          <w:tcPr>
            <w:tcW w:w="561" w:type="pct"/>
            <w:tcBorders>
              <w:tl2br w:val="nil"/>
              <w:tr2bl w:val="nil"/>
            </w:tcBorders>
            <w:noWrap w:val="0"/>
            <w:vAlign w:val="center"/>
          </w:tcPr>
          <w:p w14:paraId="4F71787E">
            <w:pPr>
              <w:spacing w:line="240" w:lineRule="auto"/>
              <w:ind w:firstLine="0" w:firstLineChars="0"/>
              <w:jc w:val="center"/>
              <w:rPr>
                <w:sz w:val="24"/>
                <w:szCs w:val="24"/>
              </w:rPr>
            </w:pPr>
            <w:r>
              <w:rPr>
                <w:sz w:val="24"/>
                <w:szCs w:val="24"/>
              </w:rPr>
              <w:t>16.6</w:t>
            </w:r>
          </w:p>
        </w:tc>
        <w:tc>
          <w:tcPr>
            <w:tcW w:w="482" w:type="pct"/>
            <w:tcBorders>
              <w:tl2br w:val="nil"/>
              <w:tr2bl w:val="nil"/>
            </w:tcBorders>
            <w:noWrap w:val="0"/>
            <w:vAlign w:val="center"/>
          </w:tcPr>
          <w:p w14:paraId="67C1185B">
            <w:pPr>
              <w:spacing w:line="240" w:lineRule="auto"/>
              <w:ind w:firstLine="0" w:firstLineChars="0"/>
              <w:jc w:val="center"/>
              <w:rPr>
                <w:sz w:val="24"/>
                <w:szCs w:val="24"/>
              </w:rPr>
            </w:pPr>
            <w:r>
              <w:rPr>
                <w:sz w:val="24"/>
                <w:szCs w:val="24"/>
              </w:rPr>
              <w:t>0.024</w:t>
            </w:r>
          </w:p>
        </w:tc>
        <w:tc>
          <w:tcPr>
            <w:tcW w:w="482" w:type="pct"/>
            <w:tcBorders>
              <w:tl2br w:val="nil"/>
              <w:tr2bl w:val="nil"/>
            </w:tcBorders>
            <w:noWrap w:val="0"/>
            <w:vAlign w:val="center"/>
          </w:tcPr>
          <w:p w14:paraId="25420FD9">
            <w:pPr>
              <w:spacing w:line="240" w:lineRule="auto"/>
              <w:ind w:firstLine="0" w:firstLineChars="0"/>
              <w:jc w:val="center"/>
              <w:rPr>
                <w:sz w:val="24"/>
                <w:szCs w:val="24"/>
              </w:rPr>
            </w:pPr>
            <w:r>
              <w:rPr>
                <w:sz w:val="24"/>
                <w:szCs w:val="24"/>
              </w:rPr>
              <w:t>0.04</w:t>
            </w:r>
          </w:p>
        </w:tc>
        <w:tc>
          <w:tcPr>
            <w:tcW w:w="409" w:type="pct"/>
            <w:vMerge w:val="restart"/>
            <w:tcBorders>
              <w:tl2br w:val="nil"/>
              <w:tr2bl w:val="nil"/>
            </w:tcBorders>
            <w:noWrap w:val="0"/>
            <w:vAlign w:val="center"/>
          </w:tcPr>
          <w:p w14:paraId="7EF02CFA">
            <w:pPr>
              <w:spacing w:line="240" w:lineRule="auto"/>
              <w:ind w:firstLine="0" w:firstLineChars="0"/>
              <w:jc w:val="center"/>
              <w:rPr>
                <w:bCs/>
                <w:snapToGrid w:val="0"/>
                <w:kern w:val="0"/>
                <w:sz w:val="24"/>
                <w:szCs w:val="24"/>
              </w:rPr>
            </w:pPr>
            <w:r>
              <w:rPr>
                <w:bCs/>
                <w:snapToGrid w:val="0"/>
                <w:kern w:val="0"/>
                <w:sz w:val="24"/>
                <w:szCs w:val="24"/>
              </w:rPr>
              <w:t>98</w:t>
            </w:r>
          </w:p>
        </w:tc>
      </w:tr>
      <w:tr w14:paraId="120F7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497" w:type="pct"/>
            <w:tcBorders>
              <w:tl2br w:val="nil"/>
              <w:tr2bl w:val="nil"/>
            </w:tcBorders>
            <w:noWrap w:val="0"/>
            <w:vAlign w:val="center"/>
          </w:tcPr>
          <w:p w14:paraId="7318D7D8">
            <w:pPr>
              <w:spacing w:line="240" w:lineRule="auto"/>
              <w:ind w:firstLine="0" w:firstLineChars="0"/>
              <w:jc w:val="center"/>
              <w:rPr>
                <w:sz w:val="24"/>
                <w:szCs w:val="24"/>
              </w:rPr>
            </w:pPr>
            <w:r>
              <w:rPr>
                <w:sz w:val="24"/>
                <w:szCs w:val="24"/>
              </w:rPr>
              <w:t>包衣粉尘（G4-2）</w:t>
            </w:r>
          </w:p>
        </w:tc>
        <w:tc>
          <w:tcPr>
            <w:tcW w:w="475" w:type="pct"/>
            <w:tcBorders>
              <w:tl2br w:val="nil"/>
              <w:tr2bl w:val="nil"/>
            </w:tcBorders>
            <w:noWrap w:val="0"/>
            <w:vAlign w:val="center"/>
          </w:tcPr>
          <w:p w14:paraId="7384D26D">
            <w:pPr>
              <w:spacing w:line="240" w:lineRule="auto"/>
              <w:ind w:firstLine="0" w:firstLineChars="0"/>
              <w:jc w:val="center"/>
              <w:rPr>
                <w:sz w:val="24"/>
                <w:szCs w:val="24"/>
              </w:rPr>
            </w:pPr>
            <w:r>
              <w:rPr>
                <w:sz w:val="24"/>
                <w:szCs w:val="24"/>
              </w:rPr>
              <w:t>1800</w:t>
            </w:r>
          </w:p>
        </w:tc>
        <w:tc>
          <w:tcPr>
            <w:tcW w:w="482" w:type="pct"/>
            <w:tcBorders>
              <w:tl2br w:val="nil"/>
              <w:tr2bl w:val="nil"/>
            </w:tcBorders>
            <w:noWrap w:val="0"/>
            <w:vAlign w:val="center"/>
          </w:tcPr>
          <w:p w14:paraId="304E957B">
            <w:pPr>
              <w:spacing w:line="240" w:lineRule="auto"/>
              <w:ind w:firstLine="0" w:firstLineChars="0"/>
              <w:jc w:val="center"/>
              <w:rPr>
                <w:sz w:val="24"/>
                <w:szCs w:val="24"/>
              </w:rPr>
            </w:pPr>
            <w:r>
              <w:rPr>
                <w:sz w:val="24"/>
                <w:szCs w:val="24"/>
              </w:rPr>
              <w:t>2979</w:t>
            </w:r>
          </w:p>
        </w:tc>
        <w:tc>
          <w:tcPr>
            <w:tcW w:w="561" w:type="pct"/>
            <w:tcBorders>
              <w:tl2br w:val="nil"/>
              <w:tr2bl w:val="nil"/>
            </w:tcBorders>
            <w:noWrap w:val="0"/>
            <w:vAlign w:val="center"/>
          </w:tcPr>
          <w:p w14:paraId="1DAD3608">
            <w:pPr>
              <w:spacing w:line="240" w:lineRule="auto"/>
              <w:ind w:firstLine="0" w:firstLineChars="0"/>
              <w:jc w:val="center"/>
              <w:rPr>
                <w:sz w:val="24"/>
                <w:szCs w:val="24"/>
              </w:rPr>
            </w:pPr>
            <w:r>
              <w:rPr>
                <w:sz w:val="24"/>
                <w:szCs w:val="24"/>
              </w:rPr>
              <w:t>970</w:t>
            </w:r>
          </w:p>
        </w:tc>
        <w:tc>
          <w:tcPr>
            <w:tcW w:w="561" w:type="pct"/>
            <w:tcBorders>
              <w:tl2br w:val="nil"/>
              <w:tr2bl w:val="nil"/>
            </w:tcBorders>
            <w:noWrap w:val="0"/>
            <w:vAlign w:val="center"/>
          </w:tcPr>
          <w:p w14:paraId="0649610E">
            <w:pPr>
              <w:spacing w:line="240" w:lineRule="auto"/>
              <w:ind w:firstLine="0" w:firstLineChars="0"/>
              <w:jc w:val="center"/>
              <w:rPr>
                <w:sz w:val="24"/>
                <w:szCs w:val="24"/>
              </w:rPr>
            </w:pPr>
            <w:r>
              <w:rPr>
                <w:sz w:val="24"/>
                <w:szCs w:val="24"/>
              </w:rPr>
              <w:t>2.8</w:t>
            </w:r>
          </w:p>
        </w:tc>
        <w:tc>
          <w:tcPr>
            <w:tcW w:w="484" w:type="pct"/>
            <w:tcBorders>
              <w:tl2br w:val="nil"/>
              <w:tr2bl w:val="nil"/>
            </w:tcBorders>
            <w:noWrap w:val="0"/>
            <w:vAlign w:val="center"/>
          </w:tcPr>
          <w:p w14:paraId="12B5BCF4">
            <w:pPr>
              <w:spacing w:line="240" w:lineRule="auto"/>
              <w:ind w:firstLine="0" w:firstLineChars="0"/>
              <w:jc w:val="center"/>
              <w:rPr>
                <w:sz w:val="24"/>
                <w:szCs w:val="24"/>
              </w:rPr>
            </w:pPr>
            <w:r>
              <w:rPr>
                <w:sz w:val="24"/>
                <w:szCs w:val="24"/>
              </w:rPr>
              <w:t>5</w:t>
            </w:r>
          </w:p>
        </w:tc>
        <w:tc>
          <w:tcPr>
            <w:tcW w:w="561" w:type="pct"/>
            <w:tcBorders>
              <w:tl2br w:val="nil"/>
              <w:tr2bl w:val="nil"/>
            </w:tcBorders>
            <w:noWrap w:val="0"/>
            <w:vAlign w:val="center"/>
          </w:tcPr>
          <w:p w14:paraId="449D89DD">
            <w:pPr>
              <w:spacing w:line="240" w:lineRule="auto"/>
              <w:ind w:firstLine="0" w:firstLineChars="0"/>
              <w:jc w:val="center"/>
              <w:rPr>
                <w:color w:val="000000"/>
                <w:sz w:val="24"/>
                <w:szCs w:val="24"/>
              </w:rPr>
            </w:pPr>
            <w:r>
              <w:rPr>
                <w:color w:val="000000"/>
                <w:sz w:val="24"/>
                <w:szCs w:val="24"/>
              </w:rPr>
              <w:t>19.4</w:t>
            </w:r>
          </w:p>
        </w:tc>
        <w:tc>
          <w:tcPr>
            <w:tcW w:w="482" w:type="pct"/>
            <w:tcBorders>
              <w:tl2br w:val="nil"/>
              <w:tr2bl w:val="nil"/>
            </w:tcBorders>
            <w:noWrap w:val="0"/>
            <w:vAlign w:val="center"/>
          </w:tcPr>
          <w:p w14:paraId="43D2D2F0">
            <w:pPr>
              <w:spacing w:line="240" w:lineRule="auto"/>
              <w:ind w:firstLine="0" w:firstLineChars="0"/>
              <w:jc w:val="center"/>
              <w:rPr>
                <w:sz w:val="24"/>
                <w:szCs w:val="24"/>
              </w:rPr>
            </w:pPr>
            <w:r>
              <w:rPr>
                <w:sz w:val="24"/>
                <w:szCs w:val="24"/>
              </w:rPr>
              <w:t>0.056</w:t>
            </w:r>
          </w:p>
        </w:tc>
        <w:tc>
          <w:tcPr>
            <w:tcW w:w="482" w:type="pct"/>
            <w:tcBorders>
              <w:tl2br w:val="nil"/>
              <w:tr2bl w:val="nil"/>
            </w:tcBorders>
            <w:noWrap w:val="0"/>
            <w:vAlign w:val="center"/>
          </w:tcPr>
          <w:p w14:paraId="71618390">
            <w:pPr>
              <w:spacing w:line="240" w:lineRule="auto"/>
              <w:ind w:firstLine="0" w:firstLineChars="0"/>
              <w:jc w:val="center"/>
              <w:rPr>
                <w:sz w:val="24"/>
                <w:szCs w:val="24"/>
              </w:rPr>
            </w:pPr>
            <w:r>
              <w:rPr>
                <w:sz w:val="24"/>
                <w:szCs w:val="24"/>
              </w:rPr>
              <w:t>0.1</w:t>
            </w:r>
          </w:p>
        </w:tc>
        <w:tc>
          <w:tcPr>
            <w:tcW w:w="409" w:type="pct"/>
            <w:vMerge w:val="continue"/>
            <w:tcBorders>
              <w:tl2br w:val="nil"/>
              <w:tr2bl w:val="nil"/>
            </w:tcBorders>
            <w:noWrap w:val="0"/>
            <w:vAlign w:val="center"/>
          </w:tcPr>
          <w:p w14:paraId="22949933">
            <w:pPr>
              <w:spacing w:before="62" w:beforeLines="20" w:after="62" w:afterLines="20" w:line="280" w:lineRule="exact"/>
              <w:jc w:val="center"/>
              <w:rPr>
                <w:bCs/>
                <w:snapToGrid w:val="0"/>
                <w:kern w:val="0"/>
                <w:sz w:val="24"/>
                <w:szCs w:val="24"/>
              </w:rPr>
            </w:pPr>
          </w:p>
        </w:tc>
      </w:tr>
    </w:tbl>
    <w:p w14:paraId="4B6BC8BE">
      <w:pPr>
        <w:keepNext w:val="0"/>
        <w:keepLines w:val="0"/>
        <w:pageBreakBefore w:val="0"/>
        <w:widowControl w:val="0"/>
        <w:kinsoku/>
        <w:wordWrap w:val="0"/>
        <w:overflowPunct/>
        <w:topLinePunct w:val="0"/>
        <w:autoSpaceDE/>
        <w:autoSpaceDN/>
        <w:bidi w:val="0"/>
        <w:adjustRightInd w:val="0"/>
        <w:snapToGrid w:val="0"/>
        <w:spacing w:line="360" w:lineRule="auto"/>
        <w:ind w:firstLine="560" w:firstLineChars="200"/>
        <w:textAlignment w:val="auto"/>
        <w:rPr>
          <w:rFonts w:hint="eastAsia"/>
          <w:bCs/>
          <w:sz w:val="28"/>
          <w:szCs w:val="28"/>
        </w:rPr>
      </w:pPr>
      <w:r>
        <w:rPr>
          <w:rFonts w:hint="eastAsia"/>
          <w:bCs/>
          <w:sz w:val="28"/>
          <w:szCs w:val="28"/>
          <w:lang w:val="en-US" w:eastAsia="zh-CN"/>
        </w:rPr>
        <w:t>3.1.3</w:t>
      </w:r>
      <w:r>
        <w:rPr>
          <w:rFonts w:hint="eastAsia"/>
          <w:bCs/>
          <w:sz w:val="28"/>
          <w:szCs w:val="28"/>
        </w:rPr>
        <w:t>装置区无组织废气</w:t>
      </w:r>
    </w:p>
    <w:p w14:paraId="20149ADA">
      <w:pPr>
        <w:keepNext w:val="0"/>
        <w:keepLines w:val="0"/>
        <w:pageBreakBefore w:val="0"/>
        <w:widowControl w:val="0"/>
        <w:kinsoku/>
        <w:wordWrap w:val="0"/>
        <w:overflowPunct/>
        <w:topLinePunct w:val="0"/>
        <w:autoSpaceDE/>
        <w:autoSpaceDN/>
        <w:bidi w:val="0"/>
        <w:adjustRightInd w:val="0"/>
        <w:snapToGrid w:val="0"/>
        <w:spacing w:line="360" w:lineRule="auto"/>
        <w:ind w:firstLine="560" w:firstLineChars="200"/>
        <w:textAlignment w:val="auto"/>
        <w:rPr>
          <w:rFonts w:hint="default" w:eastAsia="宋体"/>
          <w:bCs/>
          <w:sz w:val="28"/>
          <w:szCs w:val="28"/>
          <w:lang w:val="en-US" w:eastAsia="zh-CN"/>
        </w:rPr>
      </w:pPr>
      <w:r>
        <w:rPr>
          <w:rFonts w:hint="eastAsia"/>
          <w:bCs/>
          <w:sz w:val="28"/>
          <w:szCs w:val="28"/>
        </w:rPr>
        <w:t>车间无组织废气包括空调系统排放的废气和装置区废气。公司制剂和洗剂车间、化学药和生物药的精制车间通排风均通过送风、出风系统调节，废气经过排风系统无组织排放。化学药合成车间和生物药生物工程车间的装置区废气无组织排放，具体情况见表</w:t>
      </w:r>
      <w:r>
        <w:rPr>
          <w:rFonts w:hint="eastAsia"/>
          <w:bCs/>
          <w:sz w:val="28"/>
          <w:szCs w:val="28"/>
          <w:lang w:val="en-US" w:eastAsia="zh-CN"/>
        </w:rPr>
        <w:t>2-4。</w:t>
      </w:r>
    </w:p>
    <w:p w14:paraId="3AE909EF">
      <w:pPr>
        <w:spacing w:line="500" w:lineRule="exact"/>
        <w:ind w:firstLine="562" w:firstLineChars="200"/>
        <w:jc w:val="center"/>
        <w:rPr>
          <w:b/>
          <w:bCs/>
          <w:sz w:val="28"/>
          <w:szCs w:val="28"/>
        </w:rPr>
      </w:pPr>
      <w:r>
        <w:rPr>
          <w:b/>
          <w:bCs/>
          <w:sz w:val="28"/>
          <w:szCs w:val="28"/>
        </w:rPr>
        <w:t>表</w:t>
      </w:r>
      <w:r>
        <w:rPr>
          <w:rFonts w:hint="eastAsia"/>
          <w:b/>
          <w:bCs/>
          <w:sz w:val="28"/>
          <w:szCs w:val="28"/>
          <w:lang w:val="en-US" w:eastAsia="zh-CN"/>
        </w:rPr>
        <w:t xml:space="preserve">2-4  </w:t>
      </w:r>
      <w:r>
        <w:rPr>
          <w:rFonts w:hint="eastAsia"/>
          <w:b/>
          <w:bCs/>
          <w:sz w:val="28"/>
          <w:szCs w:val="28"/>
        </w:rPr>
        <w:t>装置区废气污染物</w:t>
      </w:r>
      <w:r>
        <w:rPr>
          <w:b/>
          <w:bCs/>
          <w:sz w:val="28"/>
          <w:szCs w:val="28"/>
        </w:rPr>
        <w:t>排放情况</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883"/>
        <w:gridCol w:w="2114"/>
        <w:gridCol w:w="1576"/>
        <w:gridCol w:w="1440"/>
        <w:gridCol w:w="1333"/>
      </w:tblGrid>
      <w:tr w14:paraId="6427F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pct"/>
            <w:vMerge w:val="restart"/>
            <w:tcBorders>
              <w:tl2br w:val="nil"/>
              <w:tr2bl w:val="nil"/>
            </w:tcBorders>
            <w:noWrap/>
            <w:tcMar>
              <w:left w:w="28" w:type="dxa"/>
              <w:right w:w="28" w:type="dxa"/>
            </w:tcMar>
            <w:vAlign w:val="center"/>
          </w:tcPr>
          <w:p w14:paraId="13C5E55B">
            <w:pPr>
              <w:spacing w:line="240" w:lineRule="auto"/>
              <w:ind w:firstLine="0" w:firstLineChars="0"/>
              <w:jc w:val="center"/>
              <w:rPr>
                <w:b/>
                <w:bCs/>
                <w:kern w:val="0"/>
                <w:sz w:val="24"/>
                <w:szCs w:val="24"/>
              </w:rPr>
            </w:pPr>
            <w:r>
              <w:rPr>
                <w:b/>
                <w:bCs/>
                <w:kern w:val="0"/>
                <w:sz w:val="24"/>
                <w:szCs w:val="24"/>
              </w:rPr>
              <w:t>车间</w:t>
            </w:r>
          </w:p>
        </w:tc>
        <w:tc>
          <w:tcPr>
            <w:tcW w:w="528" w:type="pct"/>
            <w:vMerge w:val="restart"/>
            <w:tcBorders>
              <w:tl2br w:val="nil"/>
              <w:tr2bl w:val="nil"/>
            </w:tcBorders>
            <w:noWrap w:val="0"/>
            <w:tcMar>
              <w:left w:w="28" w:type="dxa"/>
              <w:right w:w="28" w:type="dxa"/>
            </w:tcMar>
            <w:vAlign w:val="center"/>
          </w:tcPr>
          <w:p w14:paraId="4DF5270E">
            <w:pPr>
              <w:spacing w:line="240" w:lineRule="auto"/>
              <w:ind w:firstLine="0" w:firstLineChars="0"/>
              <w:jc w:val="center"/>
              <w:rPr>
                <w:b/>
                <w:bCs/>
                <w:kern w:val="0"/>
                <w:sz w:val="24"/>
                <w:szCs w:val="24"/>
              </w:rPr>
            </w:pPr>
            <w:r>
              <w:rPr>
                <w:b/>
                <w:bCs/>
                <w:kern w:val="0"/>
                <w:sz w:val="24"/>
                <w:szCs w:val="24"/>
              </w:rPr>
              <w:t>编号</w:t>
            </w:r>
          </w:p>
        </w:tc>
        <w:tc>
          <w:tcPr>
            <w:tcW w:w="1263" w:type="pct"/>
            <w:vMerge w:val="restart"/>
            <w:tcBorders>
              <w:tl2br w:val="nil"/>
              <w:tr2bl w:val="nil"/>
            </w:tcBorders>
            <w:noWrap w:val="0"/>
            <w:tcMar>
              <w:left w:w="28" w:type="dxa"/>
              <w:right w:w="28" w:type="dxa"/>
            </w:tcMar>
            <w:vAlign w:val="center"/>
          </w:tcPr>
          <w:p w14:paraId="41A1E88F">
            <w:pPr>
              <w:spacing w:line="240" w:lineRule="auto"/>
              <w:ind w:firstLine="0" w:firstLineChars="0"/>
              <w:jc w:val="center"/>
              <w:rPr>
                <w:b/>
                <w:bCs/>
                <w:kern w:val="0"/>
                <w:sz w:val="24"/>
                <w:szCs w:val="24"/>
              </w:rPr>
            </w:pPr>
            <w:r>
              <w:rPr>
                <w:b/>
                <w:bCs/>
                <w:kern w:val="0"/>
                <w:sz w:val="24"/>
                <w:szCs w:val="24"/>
              </w:rPr>
              <w:t>废气名称</w:t>
            </w:r>
          </w:p>
        </w:tc>
        <w:tc>
          <w:tcPr>
            <w:tcW w:w="942" w:type="pct"/>
            <w:tcBorders>
              <w:tl2br w:val="nil"/>
              <w:tr2bl w:val="nil"/>
            </w:tcBorders>
            <w:noWrap/>
            <w:tcMar>
              <w:left w:w="28" w:type="dxa"/>
              <w:right w:w="28" w:type="dxa"/>
            </w:tcMar>
            <w:vAlign w:val="center"/>
          </w:tcPr>
          <w:p w14:paraId="09BFB1B5">
            <w:pPr>
              <w:widowControl/>
              <w:spacing w:line="240" w:lineRule="auto"/>
              <w:ind w:firstLine="0" w:firstLineChars="0"/>
              <w:jc w:val="center"/>
              <w:rPr>
                <w:b/>
                <w:bCs/>
                <w:kern w:val="0"/>
                <w:sz w:val="24"/>
                <w:szCs w:val="24"/>
              </w:rPr>
            </w:pPr>
            <w:r>
              <w:rPr>
                <w:b/>
                <w:bCs/>
                <w:kern w:val="0"/>
                <w:sz w:val="24"/>
                <w:szCs w:val="24"/>
              </w:rPr>
              <w:t>原料用量</w:t>
            </w:r>
          </w:p>
        </w:tc>
        <w:tc>
          <w:tcPr>
            <w:tcW w:w="1658" w:type="pct"/>
            <w:gridSpan w:val="2"/>
            <w:tcBorders>
              <w:tl2br w:val="nil"/>
              <w:tr2bl w:val="nil"/>
            </w:tcBorders>
            <w:noWrap w:val="0"/>
            <w:tcMar>
              <w:left w:w="28" w:type="dxa"/>
              <w:right w:w="28" w:type="dxa"/>
            </w:tcMar>
            <w:vAlign w:val="center"/>
          </w:tcPr>
          <w:p w14:paraId="38FE8705">
            <w:pPr>
              <w:widowControl/>
              <w:spacing w:line="240" w:lineRule="auto"/>
              <w:ind w:firstLine="0" w:firstLineChars="0"/>
              <w:jc w:val="center"/>
              <w:rPr>
                <w:b/>
                <w:bCs/>
                <w:kern w:val="0"/>
                <w:sz w:val="24"/>
                <w:szCs w:val="24"/>
              </w:rPr>
            </w:pPr>
            <w:r>
              <w:rPr>
                <w:b/>
                <w:bCs/>
                <w:kern w:val="0"/>
                <w:sz w:val="24"/>
                <w:szCs w:val="24"/>
              </w:rPr>
              <w:t>废气产生及排放量</w:t>
            </w:r>
          </w:p>
        </w:tc>
      </w:tr>
      <w:tr w14:paraId="2412E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pct"/>
            <w:vMerge w:val="continue"/>
            <w:tcBorders>
              <w:tl2br w:val="nil"/>
              <w:tr2bl w:val="nil"/>
            </w:tcBorders>
            <w:noWrap/>
            <w:tcMar>
              <w:left w:w="28" w:type="dxa"/>
              <w:right w:w="28" w:type="dxa"/>
            </w:tcMar>
            <w:vAlign w:val="center"/>
          </w:tcPr>
          <w:p w14:paraId="5AB8ECFD">
            <w:pPr>
              <w:widowControl/>
              <w:spacing w:line="240" w:lineRule="auto"/>
              <w:ind w:firstLine="0" w:firstLineChars="0"/>
              <w:jc w:val="center"/>
              <w:rPr>
                <w:kern w:val="0"/>
                <w:sz w:val="24"/>
                <w:szCs w:val="24"/>
              </w:rPr>
            </w:pPr>
          </w:p>
        </w:tc>
        <w:tc>
          <w:tcPr>
            <w:tcW w:w="528" w:type="pct"/>
            <w:vMerge w:val="continue"/>
            <w:tcBorders>
              <w:tl2br w:val="nil"/>
              <w:tr2bl w:val="nil"/>
            </w:tcBorders>
            <w:noWrap w:val="0"/>
            <w:tcMar>
              <w:left w:w="28" w:type="dxa"/>
              <w:right w:w="28" w:type="dxa"/>
            </w:tcMar>
            <w:vAlign w:val="center"/>
          </w:tcPr>
          <w:p w14:paraId="7AB7B75D">
            <w:pPr>
              <w:widowControl/>
              <w:spacing w:line="240" w:lineRule="auto"/>
              <w:ind w:firstLine="0" w:firstLineChars="0"/>
              <w:jc w:val="center"/>
              <w:rPr>
                <w:kern w:val="0"/>
                <w:sz w:val="24"/>
                <w:szCs w:val="24"/>
              </w:rPr>
            </w:pPr>
          </w:p>
        </w:tc>
        <w:tc>
          <w:tcPr>
            <w:tcW w:w="1263" w:type="pct"/>
            <w:vMerge w:val="continue"/>
            <w:tcBorders>
              <w:tl2br w:val="nil"/>
              <w:tr2bl w:val="nil"/>
            </w:tcBorders>
            <w:noWrap w:val="0"/>
            <w:tcMar>
              <w:left w:w="28" w:type="dxa"/>
              <w:right w:w="28" w:type="dxa"/>
            </w:tcMar>
            <w:vAlign w:val="center"/>
          </w:tcPr>
          <w:p w14:paraId="0E01CA77">
            <w:pPr>
              <w:widowControl/>
              <w:spacing w:line="240" w:lineRule="auto"/>
              <w:ind w:firstLine="0" w:firstLineChars="0"/>
              <w:jc w:val="center"/>
              <w:rPr>
                <w:kern w:val="0"/>
                <w:sz w:val="24"/>
                <w:szCs w:val="24"/>
              </w:rPr>
            </w:pPr>
          </w:p>
        </w:tc>
        <w:tc>
          <w:tcPr>
            <w:tcW w:w="942" w:type="pct"/>
            <w:tcBorders>
              <w:tl2br w:val="nil"/>
              <w:tr2bl w:val="nil"/>
            </w:tcBorders>
            <w:noWrap/>
            <w:tcMar>
              <w:left w:w="28" w:type="dxa"/>
              <w:right w:w="28" w:type="dxa"/>
            </w:tcMar>
            <w:vAlign w:val="center"/>
          </w:tcPr>
          <w:p w14:paraId="46F46110">
            <w:pPr>
              <w:widowControl/>
              <w:spacing w:line="240" w:lineRule="auto"/>
              <w:ind w:firstLine="0" w:firstLineChars="0"/>
              <w:jc w:val="center"/>
              <w:rPr>
                <w:b/>
                <w:bCs/>
                <w:kern w:val="0"/>
                <w:sz w:val="24"/>
                <w:szCs w:val="24"/>
              </w:rPr>
            </w:pPr>
            <w:r>
              <w:rPr>
                <w:b/>
                <w:bCs/>
                <w:kern w:val="0"/>
                <w:sz w:val="24"/>
                <w:szCs w:val="24"/>
              </w:rPr>
              <w:t>污染物</w:t>
            </w:r>
          </w:p>
        </w:tc>
        <w:tc>
          <w:tcPr>
            <w:tcW w:w="861" w:type="pct"/>
            <w:tcBorders>
              <w:tl2br w:val="nil"/>
              <w:tr2bl w:val="nil"/>
            </w:tcBorders>
            <w:noWrap w:val="0"/>
            <w:tcMar>
              <w:left w:w="28" w:type="dxa"/>
              <w:right w:w="28" w:type="dxa"/>
            </w:tcMar>
            <w:vAlign w:val="center"/>
          </w:tcPr>
          <w:p w14:paraId="471D185C">
            <w:pPr>
              <w:widowControl/>
              <w:spacing w:line="240" w:lineRule="auto"/>
              <w:ind w:firstLine="0" w:firstLineChars="0"/>
              <w:jc w:val="center"/>
              <w:rPr>
                <w:b/>
                <w:bCs/>
                <w:kern w:val="0"/>
                <w:sz w:val="24"/>
                <w:szCs w:val="24"/>
              </w:rPr>
            </w:pPr>
            <w:r>
              <w:rPr>
                <w:b/>
                <w:bCs/>
                <w:kern w:val="0"/>
                <w:sz w:val="24"/>
                <w:szCs w:val="24"/>
              </w:rPr>
              <w:t>kg/h</w:t>
            </w:r>
          </w:p>
        </w:tc>
        <w:tc>
          <w:tcPr>
            <w:tcW w:w="797" w:type="pct"/>
            <w:tcBorders>
              <w:tl2br w:val="nil"/>
              <w:tr2bl w:val="nil"/>
            </w:tcBorders>
            <w:noWrap w:val="0"/>
            <w:tcMar>
              <w:left w:w="28" w:type="dxa"/>
              <w:right w:w="28" w:type="dxa"/>
            </w:tcMar>
            <w:vAlign w:val="center"/>
          </w:tcPr>
          <w:p w14:paraId="3448C9E1">
            <w:pPr>
              <w:widowControl/>
              <w:spacing w:line="240" w:lineRule="auto"/>
              <w:ind w:firstLine="0" w:firstLineChars="0"/>
              <w:jc w:val="center"/>
              <w:rPr>
                <w:b/>
                <w:bCs/>
                <w:kern w:val="0"/>
                <w:sz w:val="24"/>
                <w:szCs w:val="24"/>
              </w:rPr>
            </w:pPr>
            <w:r>
              <w:rPr>
                <w:b/>
                <w:bCs/>
                <w:kern w:val="0"/>
                <w:sz w:val="24"/>
                <w:szCs w:val="24"/>
              </w:rPr>
              <w:t>t/a</w:t>
            </w:r>
          </w:p>
        </w:tc>
      </w:tr>
      <w:tr w14:paraId="3B96A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pct"/>
            <w:vMerge w:val="restart"/>
            <w:tcBorders>
              <w:tl2br w:val="nil"/>
              <w:tr2bl w:val="nil"/>
            </w:tcBorders>
            <w:noWrap/>
            <w:tcMar>
              <w:left w:w="28" w:type="dxa"/>
              <w:right w:w="28" w:type="dxa"/>
            </w:tcMar>
            <w:vAlign w:val="center"/>
          </w:tcPr>
          <w:p w14:paraId="5CCB323F">
            <w:pPr>
              <w:widowControl/>
              <w:spacing w:line="240" w:lineRule="auto"/>
              <w:ind w:firstLine="0" w:firstLineChars="0"/>
              <w:jc w:val="center"/>
              <w:rPr>
                <w:kern w:val="0"/>
                <w:sz w:val="24"/>
                <w:szCs w:val="24"/>
              </w:rPr>
            </w:pPr>
            <w:r>
              <w:rPr>
                <w:kern w:val="0"/>
                <w:sz w:val="24"/>
                <w:szCs w:val="24"/>
              </w:rPr>
              <w:t>化学药</w:t>
            </w:r>
          </w:p>
        </w:tc>
        <w:tc>
          <w:tcPr>
            <w:tcW w:w="528" w:type="pct"/>
            <w:vMerge w:val="restart"/>
            <w:tcBorders>
              <w:tl2br w:val="nil"/>
              <w:tr2bl w:val="nil"/>
            </w:tcBorders>
            <w:noWrap w:val="0"/>
            <w:tcMar>
              <w:left w:w="28" w:type="dxa"/>
              <w:right w:w="28" w:type="dxa"/>
            </w:tcMar>
            <w:vAlign w:val="center"/>
          </w:tcPr>
          <w:p w14:paraId="5E42D537">
            <w:pPr>
              <w:widowControl/>
              <w:spacing w:line="240" w:lineRule="auto"/>
              <w:ind w:firstLine="0" w:firstLineChars="0"/>
              <w:jc w:val="center"/>
              <w:rPr>
                <w:kern w:val="0"/>
                <w:sz w:val="24"/>
                <w:szCs w:val="24"/>
              </w:rPr>
            </w:pPr>
            <w:r>
              <w:rPr>
                <w:kern w:val="0"/>
                <w:sz w:val="24"/>
                <w:szCs w:val="24"/>
              </w:rPr>
              <w:t>G2-6</w:t>
            </w:r>
          </w:p>
        </w:tc>
        <w:tc>
          <w:tcPr>
            <w:tcW w:w="1263" w:type="pct"/>
            <w:vMerge w:val="restart"/>
            <w:tcBorders>
              <w:tl2br w:val="nil"/>
              <w:tr2bl w:val="nil"/>
            </w:tcBorders>
            <w:noWrap w:val="0"/>
            <w:tcMar>
              <w:left w:w="28" w:type="dxa"/>
              <w:right w:w="28" w:type="dxa"/>
            </w:tcMar>
            <w:vAlign w:val="center"/>
          </w:tcPr>
          <w:p w14:paraId="2001FFAA">
            <w:pPr>
              <w:spacing w:line="240" w:lineRule="auto"/>
              <w:ind w:firstLine="0" w:firstLineChars="0"/>
              <w:jc w:val="center"/>
              <w:rPr>
                <w:kern w:val="0"/>
                <w:sz w:val="24"/>
                <w:szCs w:val="24"/>
              </w:rPr>
            </w:pPr>
            <w:r>
              <w:rPr>
                <w:kern w:val="0"/>
                <w:sz w:val="24"/>
                <w:szCs w:val="24"/>
              </w:rPr>
              <w:t>合成车间废气</w:t>
            </w:r>
          </w:p>
        </w:tc>
        <w:tc>
          <w:tcPr>
            <w:tcW w:w="942" w:type="pct"/>
            <w:tcBorders>
              <w:tl2br w:val="nil"/>
              <w:tr2bl w:val="nil"/>
            </w:tcBorders>
            <w:noWrap/>
            <w:tcMar>
              <w:left w:w="28" w:type="dxa"/>
              <w:right w:w="28" w:type="dxa"/>
            </w:tcMar>
            <w:vAlign w:val="center"/>
          </w:tcPr>
          <w:p w14:paraId="27F5AE72">
            <w:pPr>
              <w:spacing w:line="240" w:lineRule="auto"/>
              <w:ind w:firstLine="0" w:firstLineChars="0"/>
              <w:jc w:val="center"/>
              <w:rPr>
                <w:kern w:val="0"/>
                <w:sz w:val="24"/>
                <w:szCs w:val="24"/>
              </w:rPr>
            </w:pPr>
            <w:r>
              <w:rPr>
                <w:kern w:val="0"/>
                <w:sz w:val="24"/>
                <w:szCs w:val="24"/>
              </w:rPr>
              <w:t>甲苯</w:t>
            </w:r>
          </w:p>
        </w:tc>
        <w:tc>
          <w:tcPr>
            <w:tcW w:w="861" w:type="pct"/>
            <w:tcBorders>
              <w:tl2br w:val="nil"/>
              <w:tr2bl w:val="nil"/>
            </w:tcBorders>
            <w:noWrap w:val="0"/>
            <w:tcMar>
              <w:left w:w="28" w:type="dxa"/>
              <w:right w:w="28" w:type="dxa"/>
            </w:tcMar>
            <w:vAlign w:val="center"/>
          </w:tcPr>
          <w:p w14:paraId="20430FF5">
            <w:pPr>
              <w:widowControl/>
              <w:spacing w:line="240" w:lineRule="auto"/>
              <w:ind w:firstLine="0" w:firstLineChars="0"/>
              <w:jc w:val="center"/>
              <w:rPr>
                <w:kern w:val="0"/>
                <w:sz w:val="24"/>
                <w:szCs w:val="24"/>
              </w:rPr>
            </w:pPr>
            <w:r>
              <w:rPr>
                <w:kern w:val="0"/>
                <w:sz w:val="24"/>
                <w:szCs w:val="24"/>
              </w:rPr>
              <w:t>0.0005</w:t>
            </w:r>
          </w:p>
        </w:tc>
        <w:tc>
          <w:tcPr>
            <w:tcW w:w="797" w:type="pct"/>
            <w:tcBorders>
              <w:tl2br w:val="nil"/>
              <w:tr2bl w:val="nil"/>
            </w:tcBorders>
            <w:noWrap w:val="0"/>
            <w:tcMar>
              <w:left w:w="28" w:type="dxa"/>
              <w:right w:w="28" w:type="dxa"/>
            </w:tcMar>
            <w:vAlign w:val="center"/>
          </w:tcPr>
          <w:p w14:paraId="018DAFF0">
            <w:pPr>
              <w:widowControl/>
              <w:spacing w:line="240" w:lineRule="auto"/>
              <w:ind w:firstLine="0" w:firstLineChars="0"/>
              <w:jc w:val="center"/>
              <w:rPr>
                <w:kern w:val="0"/>
                <w:sz w:val="24"/>
                <w:szCs w:val="24"/>
              </w:rPr>
            </w:pPr>
            <w:r>
              <w:rPr>
                <w:kern w:val="0"/>
                <w:sz w:val="24"/>
                <w:szCs w:val="24"/>
              </w:rPr>
              <w:t>0.0005</w:t>
            </w:r>
          </w:p>
        </w:tc>
      </w:tr>
      <w:tr w14:paraId="5E90A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pct"/>
            <w:vMerge w:val="continue"/>
            <w:tcBorders>
              <w:tl2br w:val="nil"/>
              <w:tr2bl w:val="nil"/>
            </w:tcBorders>
            <w:noWrap/>
            <w:tcMar>
              <w:left w:w="28" w:type="dxa"/>
              <w:right w:w="28" w:type="dxa"/>
            </w:tcMar>
            <w:vAlign w:val="center"/>
          </w:tcPr>
          <w:p w14:paraId="0F9D903F">
            <w:pPr>
              <w:widowControl/>
              <w:spacing w:line="240" w:lineRule="auto"/>
              <w:ind w:firstLine="0" w:firstLineChars="0"/>
              <w:jc w:val="center"/>
              <w:rPr>
                <w:kern w:val="0"/>
                <w:sz w:val="24"/>
                <w:szCs w:val="24"/>
              </w:rPr>
            </w:pPr>
          </w:p>
        </w:tc>
        <w:tc>
          <w:tcPr>
            <w:tcW w:w="528" w:type="pct"/>
            <w:vMerge w:val="continue"/>
            <w:tcBorders>
              <w:tl2br w:val="nil"/>
              <w:tr2bl w:val="nil"/>
            </w:tcBorders>
            <w:noWrap w:val="0"/>
            <w:tcMar>
              <w:left w:w="28" w:type="dxa"/>
              <w:right w:w="28" w:type="dxa"/>
            </w:tcMar>
            <w:vAlign w:val="center"/>
          </w:tcPr>
          <w:p w14:paraId="6415E23C">
            <w:pPr>
              <w:widowControl/>
              <w:spacing w:line="240" w:lineRule="auto"/>
              <w:ind w:firstLine="0" w:firstLineChars="0"/>
              <w:jc w:val="center"/>
              <w:rPr>
                <w:kern w:val="0"/>
                <w:sz w:val="24"/>
                <w:szCs w:val="24"/>
              </w:rPr>
            </w:pPr>
          </w:p>
        </w:tc>
        <w:tc>
          <w:tcPr>
            <w:tcW w:w="1263" w:type="pct"/>
            <w:vMerge w:val="continue"/>
            <w:tcBorders>
              <w:tl2br w:val="nil"/>
              <w:tr2bl w:val="nil"/>
            </w:tcBorders>
            <w:noWrap w:val="0"/>
            <w:tcMar>
              <w:left w:w="28" w:type="dxa"/>
              <w:right w:w="28" w:type="dxa"/>
            </w:tcMar>
            <w:vAlign w:val="center"/>
          </w:tcPr>
          <w:p w14:paraId="05F9F54E">
            <w:pPr>
              <w:widowControl/>
              <w:spacing w:line="240" w:lineRule="auto"/>
              <w:ind w:firstLine="0" w:firstLineChars="0"/>
              <w:jc w:val="center"/>
              <w:rPr>
                <w:kern w:val="0"/>
                <w:sz w:val="24"/>
                <w:szCs w:val="24"/>
              </w:rPr>
            </w:pPr>
          </w:p>
        </w:tc>
        <w:tc>
          <w:tcPr>
            <w:tcW w:w="942" w:type="pct"/>
            <w:tcBorders>
              <w:tl2br w:val="nil"/>
              <w:tr2bl w:val="nil"/>
            </w:tcBorders>
            <w:noWrap/>
            <w:tcMar>
              <w:left w:w="28" w:type="dxa"/>
              <w:right w:w="28" w:type="dxa"/>
            </w:tcMar>
            <w:vAlign w:val="center"/>
          </w:tcPr>
          <w:p w14:paraId="04859AEB">
            <w:pPr>
              <w:widowControl/>
              <w:spacing w:line="240" w:lineRule="auto"/>
              <w:ind w:firstLine="0" w:firstLineChars="0"/>
              <w:jc w:val="center"/>
              <w:rPr>
                <w:kern w:val="0"/>
                <w:sz w:val="24"/>
                <w:szCs w:val="24"/>
              </w:rPr>
            </w:pPr>
            <w:r>
              <w:rPr>
                <w:sz w:val="24"/>
                <w:szCs w:val="24"/>
              </w:rPr>
              <w:t>SO</w:t>
            </w:r>
            <w:r>
              <w:rPr>
                <w:sz w:val="24"/>
                <w:szCs w:val="24"/>
                <w:vertAlign w:val="subscript"/>
              </w:rPr>
              <w:t>2</w:t>
            </w:r>
            <w:r>
              <w:rPr>
                <w:kern w:val="0"/>
                <w:sz w:val="24"/>
                <w:szCs w:val="24"/>
              </w:rPr>
              <w:t>*</w:t>
            </w:r>
          </w:p>
        </w:tc>
        <w:tc>
          <w:tcPr>
            <w:tcW w:w="861" w:type="pct"/>
            <w:tcBorders>
              <w:tl2br w:val="nil"/>
              <w:tr2bl w:val="nil"/>
            </w:tcBorders>
            <w:noWrap w:val="0"/>
            <w:tcMar>
              <w:left w:w="28" w:type="dxa"/>
              <w:right w:w="28" w:type="dxa"/>
            </w:tcMar>
            <w:vAlign w:val="center"/>
          </w:tcPr>
          <w:p w14:paraId="12B6E843">
            <w:pPr>
              <w:spacing w:line="240" w:lineRule="auto"/>
              <w:ind w:firstLine="0" w:firstLineChars="0"/>
              <w:jc w:val="center"/>
              <w:rPr>
                <w:sz w:val="24"/>
                <w:szCs w:val="24"/>
              </w:rPr>
            </w:pPr>
            <w:r>
              <w:rPr>
                <w:sz w:val="24"/>
                <w:szCs w:val="24"/>
              </w:rPr>
              <w:t>0.003</w:t>
            </w:r>
          </w:p>
        </w:tc>
        <w:tc>
          <w:tcPr>
            <w:tcW w:w="797" w:type="pct"/>
            <w:tcBorders>
              <w:tl2br w:val="nil"/>
              <w:tr2bl w:val="nil"/>
            </w:tcBorders>
            <w:noWrap w:val="0"/>
            <w:tcMar>
              <w:left w:w="28" w:type="dxa"/>
              <w:right w:w="28" w:type="dxa"/>
            </w:tcMar>
            <w:vAlign w:val="center"/>
          </w:tcPr>
          <w:p w14:paraId="53E8A624">
            <w:pPr>
              <w:spacing w:line="240" w:lineRule="auto"/>
              <w:ind w:firstLine="0" w:firstLineChars="0"/>
              <w:jc w:val="center"/>
              <w:rPr>
                <w:sz w:val="24"/>
                <w:szCs w:val="24"/>
              </w:rPr>
            </w:pPr>
            <w:r>
              <w:rPr>
                <w:sz w:val="24"/>
                <w:szCs w:val="24"/>
              </w:rPr>
              <w:t>0.0225</w:t>
            </w:r>
          </w:p>
        </w:tc>
      </w:tr>
      <w:tr w14:paraId="35BA1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pct"/>
            <w:vMerge w:val="continue"/>
            <w:tcBorders>
              <w:tl2br w:val="nil"/>
              <w:tr2bl w:val="nil"/>
            </w:tcBorders>
            <w:noWrap/>
            <w:tcMar>
              <w:left w:w="28" w:type="dxa"/>
              <w:right w:w="28" w:type="dxa"/>
            </w:tcMar>
            <w:vAlign w:val="center"/>
          </w:tcPr>
          <w:p w14:paraId="5F8E9593">
            <w:pPr>
              <w:widowControl/>
              <w:spacing w:line="240" w:lineRule="auto"/>
              <w:ind w:firstLine="0" w:firstLineChars="0"/>
              <w:jc w:val="center"/>
              <w:rPr>
                <w:kern w:val="0"/>
                <w:sz w:val="24"/>
                <w:szCs w:val="24"/>
              </w:rPr>
            </w:pPr>
          </w:p>
        </w:tc>
        <w:tc>
          <w:tcPr>
            <w:tcW w:w="528" w:type="pct"/>
            <w:vMerge w:val="continue"/>
            <w:tcBorders>
              <w:tl2br w:val="nil"/>
              <w:tr2bl w:val="nil"/>
            </w:tcBorders>
            <w:noWrap w:val="0"/>
            <w:tcMar>
              <w:left w:w="28" w:type="dxa"/>
              <w:right w:w="28" w:type="dxa"/>
            </w:tcMar>
            <w:vAlign w:val="center"/>
          </w:tcPr>
          <w:p w14:paraId="30686810">
            <w:pPr>
              <w:widowControl/>
              <w:spacing w:line="240" w:lineRule="auto"/>
              <w:ind w:firstLine="0" w:firstLineChars="0"/>
              <w:jc w:val="center"/>
              <w:rPr>
                <w:kern w:val="0"/>
                <w:sz w:val="24"/>
                <w:szCs w:val="24"/>
              </w:rPr>
            </w:pPr>
          </w:p>
        </w:tc>
        <w:tc>
          <w:tcPr>
            <w:tcW w:w="1263" w:type="pct"/>
            <w:vMerge w:val="continue"/>
            <w:tcBorders>
              <w:tl2br w:val="nil"/>
              <w:tr2bl w:val="nil"/>
            </w:tcBorders>
            <w:noWrap w:val="0"/>
            <w:tcMar>
              <w:left w:w="28" w:type="dxa"/>
              <w:right w:w="28" w:type="dxa"/>
            </w:tcMar>
            <w:vAlign w:val="center"/>
          </w:tcPr>
          <w:p w14:paraId="3A5900A8">
            <w:pPr>
              <w:widowControl/>
              <w:spacing w:line="240" w:lineRule="auto"/>
              <w:ind w:firstLine="0" w:firstLineChars="0"/>
              <w:jc w:val="center"/>
              <w:rPr>
                <w:kern w:val="0"/>
                <w:sz w:val="24"/>
                <w:szCs w:val="24"/>
              </w:rPr>
            </w:pPr>
          </w:p>
        </w:tc>
        <w:tc>
          <w:tcPr>
            <w:tcW w:w="942" w:type="pct"/>
            <w:tcBorders>
              <w:tl2br w:val="nil"/>
              <w:tr2bl w:val="nil"/>
            </w:tcBorders>
            <w:noWrap/>
            <w:tcMar>
              <w:left w:w="28" w:type="dxa"/>
              <w:right w:w="28" w:type="dxa"/>
            </w:tcMar>
            <w:vAlign w:val="center"/>
          </w:tcPr>
          <w:p w14:paraId="0BFDD774">
            <w:pPr>
              <w:widowControl/>
              <w:spacing w:line="240" w:lineRule="auto"/>
              <w:ind w:firstLine="0" w:firstLineChars="0"/>
              <w:jc w:val="center"/>
              <w:rPr>
                <w:kern w:val="0"/>
                <w:sz w:val="24"/>
                <w:szCs w:val="24"/>
              </w:rPr>
            </w:pPr>
            <w:r>
              <w:rPr>
                <w:sz w:val="24"/>
                <w:szCs w:val="24"/>
              </w:rPr>
              <w:t>HCl</w:t>
            </w:r>
            <w:r>
              <w:rPr>
                <w:kern w:val="0"/>
                <w:sz w:val="24"/>
                <w:szCs w:val="24"/>
              </w:rPr>
              <w:t xml:space="preserve"> *</w:t>
            </w:r>
          </w:p>
        </w:tc>
        <w:tc>
          <w:tcPr>
            <w:tcW w:w="861" w:type="pct"/>
            <w:tcBorders>
              <w:tl2br w:val="nil"/>
              <w:tr2bl w:val="nil"/>
            </w:tcBorders>
            <w:noWrap w:val="0"/>
            <w:tcMar>
              <w:left w:w="28" w:type="dxa"/>
              <w:right w:w="28" w:type="dxa"/>
            </w:tcMar>
            <w:vAlign w:val="center"/>
          </w:tcPr>
          <w:p w14:paraId="3929B3C1">
            <w:pPr>
              <w:spacing w:line="240" w:lineRule="auto"/>
              <w:ind w:firstLine="0" w:firstLineChars="0"/>
              <w:jc w:val="center"/>
              <w:rPr>
                <w:sz w:val="24"/>
                <w:szCs w:val="24"/>
              </w:rPr>
            </w:pPr>
            <w:r>
              <w:rPr>
                <w:sz w:val="24"/>
                <w:szCs w:val="24"/>
              </w:rPr>
              <w:t>0.0035</w:t>
            </w:r>
          </w:p>
        </w:tc>
        <w:tc>
          <w:tcPr>
            <w:tcW w:w="797" w:type="pct"/>
            <w:tcBorders>
              <w:tl2br w:val="nil"/>
              <w:tr2bl w:val="nil"/>
            </w:tcBorders>
            <w:noWrap w:val="0"/>
            <w:tcMar>
              <w:left w:w="28" w:type="dxa"/>
              <w:right w:w="28" w:type="dxa"/>
            </w:tcMar>
            <w:vAlign w:val="center"/>
          </w:tcPr>
          <w:p w14:paraId="1B096DBA">
            <w:pPr>
              <w:spacing w:line="240" w:lineRule="auto"/>
              <w:ind w:firstLine="0" w:firstLineChars="0"/>
              <w:jc w:val="center"/>
              <w:rPr>
                <w:sz w:val="24"/>
                <w:szCs w:val="24"/>
              </w:rPr>
            </w:pPr>
            <w:r>
              <w:rPr>
                <w:sz w:val="24"/>
                <w:szCs w:val="24"/>
              </w:rPr>
              <w:t>0.0255</w:t>
            </w:r>
          </w:p>
        </w:tc>
      </w:tr>
      <w:tr w14:paraId="729B2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pct"/>
            <w:vMerge w:val="continue"/>
            <w:tcBorders>
              <w:tl2br w:val="nil"/>
              <w:tr2bl w:val="nil"/>
            </w:tcBorders>
            <w:noWrap/>
            <w:tcMar>
              <w:left w:w="28" w:type="dxa"/>
              <w:right w:w="28" w:type="dxa"/>
            </w:tcMar>
            <w:vAlign w:val="center"/>
          </w:tcPr>
          <w:p w14:paraId="494327BB">
            <w:pPr>
              <w:widowControl/>
              <w:spacing w:line="240" w:lineRule="auto"/>
              <w:ind w:firstLine="0" w:firstLineChars="0"/>
              <w:jc w:val="center"/>
              <w:rPr>
                <w:kern w:val="0"/>
                <w:sz w:val="24"/>
                <w:szCs w:val="24"/>
              </w:rPr>
            </w:pPr>
          </w:p>
        </w:tc>
        <w:tc>
          <w:tcPr>
            <w:tcW w:w="528" w:type="pct"/>
            <w:vMerge w:val="continue"/>
            <w:tcBorders>
              <w:tl2br w:val="nil"/>
              <w:tr2bl w:val="nil"/>
            </w:tcBorders>
            <w:noWrap w:val="0"/>
            <w:tcMar>
              <w:left w:w="28" w:type="dxa"/>
              <w:right w:w="28" w:type="dxa"/>
            </w:tcMar>
            <w:vAlign w:val="center"/>
          </w:tcPr>
          <w:p w14:paraId="293336DC">
            <w:pPr>
              <w:widowControl/>
              <w:spacing w:line="240" w:lineRule="auto"/>
              <w:ind w:firstLine="0" w:firstLineChars="0"/>
              <w:jc w:val="center"/>
              <w:rPr>
                <w:kern w:val="0"/>
                <w:sz w:val="24"/>
                <w:szCs w:val="24"/>
              </w:rPr>
            </w:pPr>
          </w:p>
        </w:tc>
        <w:tc>
          <w:tcPr>
            <w:tcW w:w="1263" w:type="pct"/>
            <w:vMerge w:val="continue"/>
            <w:tcBorders>
              <w:tl2br w:val="nil"/>
              <w:tr2bl w:val="nil"/>
            </w:tcBorders>
            <w:noWrap w:val="0"/>
            <w:tcMar>
              <w:left w:w="28" w:type="dxa"/>
              <w:right w:w="28" w:type="dxa"/>
            </w:tcMar>
            <w:vAlign w:val="center"/>
          </w:tcPr>
          <w:p w14:paraId="23902E4D">
            <w:pPr>
              <w:widowControl/>
              <w:spacing w:line="240" w:lineRule="auto"/>
              <w:ind w:firstLine="0" w:firstLineChars="0"/>
              <w:jc w:val="center"/>
              <w:rPr>
                <w:kern w:val="0"/>
                <w:sz w:val="24"/>
                <w:szCs w:val="24"/>
              </w:rPr>
            </w:pPr>
          </w:p>
        </w:tc>
        <w:tc>
          <w:tcPr>
            <w:tcW w:w="942" w:type="pct"/>
            <w:tcBorders>
              <w:tl2br w:val="nil"/>
              <w:tr2bl w:val="nil"/>
            </w:tcBorders>
            <w:noWrap/>
            <w:tcMar>
              <w:left w:w="28" w:type="dxa"/>
              <w:right w:w="28" w:type="dxa"/>
            </w:tcMar>
            <w:vAlign w:val="center"/>
          </w:tcPr>
          <w:p w14:paraId="37FDA727">
            <w:pPr>
              <w:widowControl/>
              <w:spacing w:line="240" w:lineRule="auto"/>
              <w:ind w:firstLine="0" w:firstLineChars="0"/>
              <w:jc w:val="center"/>
              <w:rPr>
                <w:kern w:val="0"/>
                <w:sz w:val="24"/>
                <w:szCs w:val="24"/>
              </w:rPr>
            </w:pPr>
            <w:r>
              <w:rPr>
                <w:kern w:val="0"/>
                <w:sz w:val="24"/>
                <w:szCs w:val="24"/>
              </w:rPr>
              <w:t>哌啶乙醇</w:t>
            </w:r>
          </w:p>
        </w:tc>
        <w:tc>
          <w:tcPr>
            <w:tcW w:w="861" w:type="pct"/>
            <w:tcBorders>
              <w:tl2br w:val="nil"/>
              <w:tr2bl w:val="nil"/>
            </w:tcBorders>
            <w:noWrap w:val="0"/>
            <w:tcMar>
              <w:left w:w="28" w:type="dxa"/>
              <w:right w:w="28" w:type="dxa"/>
            </w:tcMar>
            <w:vAlign w:val="center"/>
          </w:tcPr>
          <w:p w14:paraId="5B69AF7C">
            <w:pPr>
              <w:widowControl/>
              <w:spacing w:line="240" w:lineRule="auto"/>
              <w:ind w:firstLine="0" w:firstLineChars="0"/>
              <w:jc w:val="center"/>
              <w:rPr>
                <w:kern w:val="0"/>
                <w:sz w:val="24"/>
                <w:szCs w:val="24"/>
              </w:rPr>
            </w:pPr>
            <w:r>
              <w:rPr>
                <w:kern w:val="0"/>
                <w:sz w:val="24"/>
                <w:szCs w:val="24"/>
              </w:rPr>
              <w:t>0.0003</w:t>
            </w:r>
          </w:p>
        </w:tc>
        <w:tc>
          <w:tcPr>
            <w:tcW w:w="797" w:type="pct"/>
            <w:tcBorders>
              <w:tl2br w:val="nil"/>
              <w:tr2bl w:val="nil"/>
            </w:tcBorders>
            <w:noWrap w:val="0"/>
            <w:tcMar>
              <w:left w:w="28" w:type="dxa"/>
              <w:right w:w="28" w:type="dxa"/>
            </w:tcMar>
            <w:vAlign w:val="center"/>
          </w:tcPr>
          <w:p w14:paraId="657BD424">
            <w:pPr>
              <w:widowControl/>
              <w:spacing w:line="240" w:lineRule="auto"/>
              <w:ind w:firstLine="0" w:firstLineChars="0"/>
              <w:jc w:val="center"/>
              <w:rPr>
                <w:kern w:val="0"/>
                <w:sz w:val="24"/>
                <w:szCs w:val="24"/>
              </w:rPr>
            </w:pPr>
            <w:r>
              <w:rPr>
                <w:kern w:val="0"/>
                <w:sz w:val="24"/>
                <w:szCs w:val="24"/>
              </w:rPr>
              <w:t>0.0003</w:t>
            </w:r>
          </w:p>
        </w:tc>
      </w:tr>
      <w:tr w14:paraId="7322A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pct"/>
            <w:vMerge w:val="continue"/>
            <w:tcBorders>
              <w:tl2br w:val="nil"/>
              <w:tr2bl w:val="nil"/>
            </w:tcBorders>
            <w:noWrap/>
            <w:tcMar>
              <w:left w:w="28" w:type="dxa"/>
              <w:right w:w="28" w:type="dxa"/>
            </w:tcMar>
            <w:vAlign w:val="center"/>
          </w:tcPr>
          <w:p w14:paraId="5A9A540B">
            <w:pPr>
              <w:widowControl/>
              <w:spacing w:line="240" w:lineRule="auto"/>
              <w:ind w:firstLine="0" w:firstLineChars="0"/>
              <w:jc w:val="center"/>
              <w:rPr>
                <w:kern w:val="0"/>
                <w:sz w:val="24"/>
                <w:szCs w:val="24"/>
              </w:rPr>
            </w:pPr>
          </w:p>
        </w:tc>
        <w:tc>
          <w:tcPr>
            <w:tcW w:w="528" w:type="pct"/>
            <w:vMerge w:val="restart"/>
            <w:tcBorders>
              <w:tl2br w:val="nil"/>
              <w:tr2bl w:val="nil"/>
            </w:tcBorders>
            <w:noWrap w:val="0"/>
            <w:tcMar>
              <w:left w:w="28" w:type="dxa"/>
              <w:right w:w="28" w:type="dxa"/>
            </w:tcMar>
            <w:vAlign w:val="center"/>
          </w:tcPr>
          <w:p w14:paraId="5D4ADEF6">
            <w:pPr>
              <w:widowControl/>
              <w:spacing w:line="240" w:lineRule="auto"/>
              <w:ind w:firstLine="0" w:firstLineChars="0"/>
              <w:jc w:val="center"/>
              <w:rPr>
                <w:kern w:val="0"/>
                <w:sz w:val="24"/>
                <w:szCs w:val="24"/>
              </w:rPr>
            </w:pPr>
            <w:r>
              <w:rPr>
                <w:kern w:val="0"/>
                <w:sz w:val="24"/>
                <w:szCs w:val="24"/>
              </w:rPr>
              <w:t>G2-7</w:t>
            </w:r>
          </w:p>
        </w:tc>
        <w:tc>
          <w:tcPr>
            <w:tcW w:w="1263" w:type="pct"/>
            <w:vMerge w:val="restart"/>
            <w:tcBorders>
              <w:tl2br w:val="nil"/>
              <w:tr2bl w:val="nil"/>
            </w:tcBorders>
            <w:noWrap w:val="0"/>
            <w:tcMar>
              <w:left w:w="28" w:type="dxa"/>
              <w:right w:w="28" w:type="dxa"/>
            </w:tcMar>
            <w:vAlign w:val="center"/>
          </w:tcPr>
          <w:p w14:paraId="3AB64A40">
            <w:pPr>
              <w:widowControl/>
              <w:spacing w:line="240" w:lineRule="auto"/>
              <w:ind w:firstLine="0" w:firstLineChars="0"/>
              <w:jc w:val="center"/>
              <w:rPr>
                <w:kern w:val="0"/>
                <w:sz w:val="24"/>
                <w:szCs w:val="24"/>
              </w:rPr>
            </w:pPr>
            <w:r>
              <w:rPr>
                <w:kern w:val="0"/>
                <w:sz w:val="24"/>
                <w:szCs w:val="24"/>
              </w:rPr>
              <w:t>精制车间废气</w:t>
            </w:r>
          </w:p>
        </w:tc>
        <w:tc>
          <w:tcPr>
            <w:tcW w:w="942" w:type="pct"/>
            <w:tcBorders>
              <w:tl2br w:val="nil"/>
              <w:tr2bl w:val="nil"/>
            </w:tcBorders>
            <w:noWrap/>
            <w:tcMar>
              <w:left w:w="28" w:type="dxa"/>
              <w:right w:w="28" w:type="dxa"/>
            </w:tcMar>
            <w:vAlign w:val="center"/>
          </w:tcPr>
          <w:p w14:paraId="51833A46">
            <w:pPr>
              <w:widowControl/>
              <w:spacing w:line="240" w:lineRule="auto"/>
              <w:ind w:firstLine="0" w:firstLineChars="0"/>
              <w:jc w:val="center"/>
              <w:rPr>
                <w:kern w:val="0"/>
                <w:sz w:val="24"/>
                <w:szCs w:val="24"/>
              </w:rPr>
            </w:pPr>
            <w:r>
              <w:rPr>
                <w:kern w:val="0"/>
                <w:sz w:val="24"/>
                <w:szCs w:val="24"/>
              </w:rPr>
              <w:t>乙醇</w:t>
            </w:r>
          </w:p>
        </w:tc>
        <w:tc>
          <w:tcPr>
            <w:tcW w:w="861" w:type="pct"/>
            <w:tcBorders>
              <w:tl2br w:val="nil"/>
              <w:tr2bl w:val="nil"/>
            </w:tcBorders>
            <w:noWrap w:val="0"/>
            <w:tcMar>
              <w:left w:w="28" w:type="dxa"/>
              <w:right w:w="28" w:type="dxa"/>
            </w:tcMar>
            <w:vAlign w:val="center"/>
          </w:tcPr>
          <w:p w14:paraId="56E0E60A">
            <w:pPr>
              <w:widowControl/>
              <w:spacing w:line="240" w:lineRule="auto"/>
              <w:ind w:firstLine="0" w:firstLineChars="0"/>
              <w:jc w:val="center"/>
              <w:rPr>
                <w:kern w:val="0"/>
                <w:sz w:val="24"/>
                <w:szCs w:val="24"/>
              </w:rPr>
            </w:pPr>
            <w:r>
              <w:rPr>
                <w:kern w:val="0"/>
                <w:sz w:val="24"/>
                <w:szCs w:val="24"/>
              </w:rPr>
              <w:t>0.0006</w:t>
            </w:r>
          </w:p>
        </w:tc>
        <w:tc>
          <w:tcPr>
            <w:tcW w:w="797" w:type="pct"/>
            <w:tcBorders>
              <w:tl2br w:val="nil"/>
              <w:tr2bl w:val="nil"/>
            </w:tcBorders>
            <w:noWrap w:val="0"/>
            <w:tcMar>
              <w:left w:w="28" w:type="dxa"/>
              <w:right w:w="28" w:type="dxa"/>
            </w:tcMar>
            <w:vAlign w:val="center"/>
          </w:tcPr>
          <w:p w14:paraId="7D4D7C1C">
            <w:pPr>
              <w:widowControl/>
              <w:spacing w:line="240" w:lineRule="auto"/>
              <w:ind w:firstLine="0" w:firstLineChars="0"/>
              <w:jc w:val="center"/>
              <w:rPr>
                <w:kern w:val="0"/>
                <w:sz w:val="24"/>
                <w:szCs w:val="24"/>
              </w:rPr>
            </w:pPr>
            <w:r>
              <w:rPr>
                <w:kern w:val="0"/>
                <w:sz w:val="24"/>
                <w:szCs w:val="24"/>
              </w:rPr>
              <w:t>0.0006</w:t>
            </w:r>
          </w:p>
        </w:tc>
      </w:tr>
      <w:tr w14:paraId="3BD40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pct"/>
            <w:vMerge w:val="continue"/>
            <w:tcBorders>
              <w:tl2br w:val="nil"/>
              <w:tr2bl w:val="nil"/>
            </w:tcBorders>
            <w:noWrap/>
            <w:tcMar>
              <w:left w:w="28" w:type="dxa"/>
              <w:right w:w="28" w:type="dxa"/>
            </w:tcMar>
            <w:vAlign w:val="center"/>
          </w:tcPr>
          <w:p w14:paraId="52DB67BB">
            <w:pPr>
              <w:widowControl/>
              <w:spacing w:line="240" w:lineRule="auto"/>
              <w:ind w:firstLine="0" w:firstLineChars="0"/>
              <w:jc w:val="center"/>
              <w:rPr>
                <w:kern w:val="0"/>
                <w:sz w:val="24"/>
                <w:szCs w:val="24"/>
              </w:rPr>
            </w:pPr>
          </w:p>
        </w:tc>
        <w:tc>
          <w:tcPr>
            <w:tcW w:w="528" w:type="pct"/>
            <w:vMerge w:val="continue"/>
            <w:tcBorders>
              <w:tl2br w:val="nil"/>
              <w:tr2bl w:val="nil"/>
            </w:tcBorders>
            <w:noWrap w:val="0"/>
            <w:tcMar>
              <w:left w:w="28" w:type="dxa"/>
              <w:right w:w="28" w:type="dxa"/>
            </w:tcMar>
            <w:vAlign w:val="center"/>
          </w:tcPr>
          <w:p w14:paraId="429185EE">
            <w:pPr>
              <w:widowControl/>
              <w:spacing w:line="240" w:lineRule="auto"/>
              <w:ind w:firstLine="0" w:firstLineChars="0"/>
              <w:jc w:val="center"/>
              <w:rPr>
                <w:kern w:val="0"/>
                <w:sz w:val="24"/>
                <w:szCs w:val="24"/>
              </w:rPr>
            </w:pPr>
          </w:p>
        </w:tc>
        <w:tc>
          <w:tcPr>
            <w:tcW w:w="1263" w:type="pct"/>
            <w:vMerge w:val="continue"/>
            <w:tcBorders>
              <w:tl2br w:val="nil"/>
              <w:tr2bl w:val="nil"/>
            </w:tcBorders>
            <w:noWrap w:val="0"/>
            <w:tcMar>
              <w:left w:w="28" w:type="dxa"/>
              <w:right w:w="28" w:type="dxa"/>
            </w:tcMar>
            <w:vAlign w:val="center"/>
          </w:tcPr>
          <w:p w14:paraId="244E2DC6">
            <w:pPr>
              <w:widowControl/>
              <w:spacing w:line="240" w:lineRule="auto"/>
              <w:ind w:firstLine="0" w:firstLineChars="0"/>
              <w:jc w:val="center"/>
              <w:rPr>
                <w:kern w:val="0"/>
                <w:sz w:val="24"/>
                <w:szCs w:val="24"/>
              </w:rPr>
            </w:pPr>
          </w:p>
        </w:tc>
        <w:tc>
          <w:tcPr>
            <w:tcW w:w="942" w:type="pct"/>
            <w:tcBorders>
              <w:tl2br w:val="nil"/>
              <w:tr2bl w:val="nil"/>
            </w:tcBorders>
            <w:noWrap/>
            <w:tcMar>
              <w:left w:w="28" w:type="dxa"/>
              <w:right w:w="28" w:type="dxa"/>
            </w:tcMar>
            <w:vAlign w:val="center"/>
          </w:tcPr>
          <w:p w14:paraId="254D48EA">
            <w:pPr>
              <w:widowControl/>
              <w:spacing w:line="240" w:lineRule="auto"/>
              <w:ind w:firstLine="0" w:firstLineChars="0"/>
              <w:jc w:val="center"/>
              <w:rPr>
                <w:kern w:val="0"/>
                <w:sz w:val="24"/>
                <w:szCs w:val="24"/>
              </w:rPr>
            </w:pPr>
            <w:r>
              <w:rPr>
                <w:kern w:val="0"/>
                <w:sz w:val="24"/>
                <w:szCs w:val="24"/>
              </w:rPr>
              <w:t>粉尘</w:t>
            </w:r>
          </w:p>
        </w:tc>
        <w:tc>
          <w:tcPr>
            <w:tcW w:w="861" w:type="pct"/>
            <w:tcBorders>
              <w:tl2br w:val="nil"/>
              <w:tr2bl w:val="nil"/>
            </w:tcBorders>
            <w:noWrap w:val="0"/>
            <w:tcMar>
              <w:left w:w="28" w:type="dxa"/>
              <w:right w:w="28" w:type="dxa"/>
            </w:tcMar>
            <w:vAlign w:val="center"/>
          </w:tcPr>
          <w:p w14:paraId="5D50E445">
            <w:pPr>
              <w:widowControl/>
              <w:spacing w:line="240" w:lineRule="auto"/>
              <w:ind w:firstLine="0" w:firstLineChars="0"/>
              <w:jc w:val="center"/>
              <w:rPr>
                <w:kern w:val="0"/>
                <w:sz w:val="24"/>
                <w:szCs w:val="24"/>
              </w:rPr>
            </w:pPr>
            <w:r>
              <w:rPr>
                <w:kern w:val="0"/>
                <w:sz w:val="24"/>
                <w:szCs w:val="24"/>
              </w:rPr>
              <w:t>0.0008</w:t>
            </w:r>
          </w:p>
        </w:tc>
        <w:tc>
          <w:tcPr>
            <w:tcW w:w="797" w:type="pct"/>
            <w:tcBorders>
              <w:tl2br w:val="nil"/>
              <w:tr2bl w:val="nil"/>
            </w:tcBorders>
            <w:noWrap w:val="0"/>
            <w:tcMar>
              <w:left w:w="28" w:type="dxa"/>
              <w:right w:w="28" w:type="dxa"/>
            </w:tcMar>
            <w:vAlign w:val="center"/>
          </w:tcPr>
          <w:p w14:paraId="05B277FD">
            <w:pPr>
              <w:widowControl/>
              <w:spacing w:line="240" w:lineRule="auto"/>
              <w:ind w:firstLine="0" w:firstLineChars="0"/>
              <w:jc w:val="center"/>
              <w:rPr>
                <w:kern w:val="0"/>
                <w:sz w:val="24"/>
                <w:szCs w:val="24"/>
              </w:rPr>
            </w:pPr>
            <w:r>
              <w:rPr>
                <w:kern w:val="0"/>
                <w:sz w:val="24"/>
                <w:szCs w:val="24"/>
              </w:rPr>
              <w:t>0.0008</w:t>
            </w:r>
          </w:p>
        </w:tc>
      </w:tr>
      <w:tr w14:paraId="007F9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pct"/>
            <w:tcBorders>
              <w:tl2br w:val="nil"/>
              <w:tr2bl w:val="nil"/>
            </w:tcBorders>
            <w:noWrap/>
            <w:tcMar>
              <w:left w:w="28" w:type="dxa"/>
              <w:right w:w="28" w:type="dxa"/>
            </w:tcMar>
            <w:vAlign w:val="center"/>
          </w:tcPr>
          <w:p w14:paraId="736D4F42">
            <w:pPr>
              <w:widowControl/>
              <w:spacing w:line="240" w:lineRule="auto"/>
              <w:ind w:firstLine="0" w:firstLineChars="0"/>
              <w:jc w:val="center"/>
              <w:rPr>
                <w:kern w:val="0"/>
                <w:sz w:val="24"/>
                <w:szCs w:val="24"/>
              </w:rPr>
            </w:pPr>
            <w:r>
              <w:rPr>
                <w:kern w:val="0"/>
                <w:sz w:val="24"/>
                <w:szCs w:val="24"/>
              </w:rPr>
              <w:t>固体制剂</w:t>
            </w:r>
          </w:p>
        </w:tc>
        <w:tc>
          <w:tcPr>
            <w:tcW w:w="528" w:type="pct"/>
            <w:tcBorders>
              <w:tl2br w:val="nil"/>
              <w:tr2bl w:val="nil"/>
            </w:tcBorders>
            <w:noWrap w:val="0"/>
            <w:tcMar>
              <w:left w:w="28" w:type="dxa"/>
              <w:right w:w="28" w:type="dxa"/>
            </w:tcMar>
            <w:vAlign w:val="center"/>
          </w:tcPr>
          <w:p w14:paraId="609B03EF">
            <w:pPr>
              <w:widowControl/>
              <w:spacing w:line="240" w:lineRule="auto"/>
              <w:ind w:firstLine="0" w:firstLineChars="0"/>
              <w:jc w:val="center"/>
              <w:rPr>
                <w:kern w:val="0"/>
                <w:sz w:val="24"/>
                <w:szCs w:val="24"/>
              </w:rPr>
            </w:pPr>
            <w:r>
              <w:rPr>
                <w:kern w:val="0"/>
                <w:sz w:val="24"/>
                <w:szCs w:val="24"/>
              </w:rPr>
              <w:t>G4-4</w:t>
            </w:r>
          </w:p>
        </w:tc>
        <w:tc>
          <w:tcPr>
            <w:tcW w:w="1263" w:type="pct"/>
            <w:tcBorders>
              <w:tl2br w:val="nil"/>
              <w:tr2bl w:val="nil"/>
            </w:tcBorders>
            <w:noWrap w:val="0"/>
            <w:tcMar>
              <w:left w:w="28" w:type="dxa"/>
              <w:right w:w="28" w:type="dxa"/>
            </w:tcMar>
            <w:vAlign w:val="center"/>
          </w:tcPr>
          <w:p w14:paraId="4EC18439">
            <w:pPr>
              <w:widowControl/>
              <w:spacing w:line="240" w:lineRule="auto"/>
              <w:ind w:firstLine="0" w:firstLineChars="0"/>
              <w:jc w:val="center"/>
              <w:rPr>
                <w:kern w:val="0"/>
                <w:sz w:val="24"/>
                <w:szCs w:val="24"/>
              </w:rPr>
            </w:pPr>
            <w:r>
              <w:rPr>
                <w:kern w:val="0"/>
                <w:sz w:val="24"/>
                <w:szCs w:val="24"/>
              </w:rPr>
              <w:t>固体制剂车间废气</w:t>
            </w:r>
          </w:p>
        </w:tc>
        <w:tc>
          <w:tcPr>
            <w:tcW w:w="942" w:type="pct"/>
            <w:tcBorders>
              <w:tl2br w:val="nil"/>
              <w:tr2bl w:val="nil"/>
            </w:tcBorders>
            <w:noWrap/>
            <w:tcMar>
              <w:left w:w="28" w:type="dxa"/>
              <w:right w:w="28" w:type="dxa"/>
            </w:tcMar>
            <w:vAlign w:val="center"/>
          </w:tcPr>
          <w:p w14:paraId="6EC4E387">
            <w:pPr>
              <w:widowControl/>
              <w:spacing w:line="240" w:lineRule="auto"/>
              <w:ind w:firstLine="0" w:firstLineChars="0"/>
              <w:jc w:val="center"/>
              <w:rPr>
                <w:kern w:val="0"/>
                <w:sz w:val="24"/>
                <w:szCs w:val="24"/>
              </w:rPr>
            </w:pPr>
            <w:r>
              <w:rPr>
                <w:kern w:val="0"/>
                <w:sz w:val="24"/>
                <w:szCs w:val="24"/>
              </w:rPr>
              <w:t>粉尘</w:t>
            </w:r>
          </w:p>
        </w:tc>
        <w:tc>
          <w:tcPr>
            <w:tcW w:w="861" w:type="pct"/>
            <w:tcBorders>
              <w:tl2br w:val="nil"/>
              <w:tr2bl w:val="nil"/>
            </w:tcBorders>
            <w:noWrap w:val="0"/>
            <w:tcMar>
              <w:left w:w="28" w:type="dxa"/>
              <w:right w:w="28" w:type="dxa"/>
            </w:tcMar>
            <w:vAlign w:val="center"/>
          </w:tcPr>
          <w:p w14:paraId="7217D345">
            <w:pPr>
              <w:spacing w:line="240" w:lineRule="auto"/>
              <w:ind w:firstLine="0" w:firstLineChars="0"/>
              <w:jc w:val="center"/>
              <w:rPr>
                <w:kern w:val="0"/>
                <w:sz w:val="24"/>
                <w:szCs w:val="24"/>
              </w:rPr>
            </w:pPr>
            <w:r>
              <w:rPr>
                <w:kern w:val="0"/>
                <w:sz w:val="24"/>
                <w:szCs w:val="24"/>
              </w:rPr>
              <w:t>0.1</w:t>
            </w:r>
          </w:p>
        </w:tc>
        <w:tc>
          <w:tcPr>
            <w:tcW w:w="797" w:type="pct"/>
            <w:tcBorders>
              <w:tl2br w:val="nil"/>
              <w:tr2bl w:val="nil"/>
            </w:tcBorders>
            <w:noWrap w:val="0"/>
            <w:tcMar>
              <w:left w:w="28" w:type="dxa"/>
              <w:right w:w="28" w:type="dxa"/>
            </w:tcMar>
            <w:vAlign w:val="center"/>
          </w:tcPr>
          <w:p w14:paraId="723E206F">
            <w:pPr>
              <w:spacing w:line="240" w:lineRule="auto"/>
              <w:ind w:firstLine="0" w:firstLineChars="0"/>
              <w:jc w:val="center"/>
              <w:rPr>
                <w:kern w:val="0"/>
                <w:sz w:val="24"/>
                <w:szCs w:val="24"/>
              </w:rPr>
            </w:pPr>
            <w:r>
              <w:rPr>
                <w:kern w:val="0"/>
                <w:sz w:val="24"/>
                <w:szCs w:val="24"/>
              </w:rPr>
              <w:t>0.1</w:t>
            </w:r>
          </w:p>
        </w:tc>
      </w:tr>
      <w:tr w14:paraId="0D043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pct"/>
            <w:tcBorders>
              <w:tl2br w:val="nil"/>
              <w:tr2bl w:val="nil"/>
            </w:tcBorders>
            <w:noWrap/>
            <w:tcMar>
              <w:left w:w="28" w:type="dxa"/>
              <w:right w:w="28" w:type="dxa"/>
            </w:tcMar>
            <w:vAlign w:val="center"/>
          </w:tcPr>
          <w:p w14:paraId="1DC9CC47">
            <w:pPr>
              <w:widowControl/>
              <w:spacing w:line="240" w:lineRule="auto"/>
              <w:ind w:firstLine="0" w:firstLineChars="0"/>
              <w:jc w:val="center"/>
              <w:rPr>
                <w:kern w:val="0"/>
                <w:sz w:val="24"/>
                <w:szCs w:val="24"/>
              </w:rPr>
            </w:pPr>
            <w:r>
              <w:rPr>
                <w:kern w:val="0"/>
                <w:sz w:val="24"/>
                <w:szCs w:val="24"/>
              </w:rPr>
              <w:t>洗剂</w:t>
            </w:r>
          </w:p>
        </w:tc>
        <w:tc>
          <w:tcPr>
            <w:tcW w:w="528" w:type="pct"/>
            <w:tcBorders>
              <w:tl2br w:val="nil"/>
              <w:tr2bl w:val="nil"/>
            </w:tcBorders>
            <w:noWrap w:val="0"/>
            <w:tcMar>
              <w:left w:w="28" w:type="dxa"/>
              <w:right w:w="28" w:type="dxa"/>
            </w:tcMar>
            <w:vAlign w:val="center"/>
          </w:tcPr>
          <w:p w14:paraId="58979828">
            <w:pPr>
              <w:widowControl/>
              <w:spacing w:line="240" w:lineRule="auto"/>
              <w:ind w:firstLine="0" w:firstLineChars="0"/>
              <w:jc w:val="center"/>
              <w:rPr>
                <w:kern w:val="0"/>
                <w:sz w:val="24"/>
                <w:szCs w:val="24"/>
              </w:rPr>
            </w:pPr>
            <w:r>
              <w:rPr>
                <w:kern w:val="0"/>
                <w:sz w:val="24"/>
                <w:szCs w:val="24"/>
              </w:rPr>
              <w:t>G3-1</w:t>
            </w:r>
          </w:p>
        </w:tc>
        <w:tc>
          <w:tcPr>
            <w:tcW w:w="1263" w:type="pct"/>
            <w:tcBorders>
              <w:tl2br w:val="nil"/>
              <w:tr2bl w:val="nil"/>
            </w:tcBorders>
            <w:noWrap w:val="0"/>
            <w:tcMar>
              <w:left w:w="28" w:type="dxa"/>
              <w:right w:w="28" w:type="dxa"/>
            </w:tcMar>
            <w:vAlign w:val="center"/>
          </w:tcPr>
          <w:p w14:paraId="05EA6A0E">
            <w:pPr>
              <w:widowControl/>
              <w:spacing w:line="240" w:lineRule="auto"/>
              <w:ind w:firstLine="0" w:firstLineChars="0"/>
              <w:jc w:val="center"/>
              <w:rPr>
                <w:kern w:val="0"/>
                <w:sz w:val="24"/>
                <w:szCs w:val="24"/>
              </w:rPr>
            </w:pPr>
            <w:r>
              <w:rPr>
                <w:kern w:val="0"/>
                <w:sz w:val="24"/>
                <w:szCs w:val="24"/>
              </w:rPr>
              <w:t>洗剂车间废气</w:t>
            </w:r>
          </w:p>
        </w:tc>
        <w:tc>
          <w:tcPr>
            <w:tcW w:w="942" w:type="pct"/>
            <w:tcBorders>
              <w:tl2br w:val="nil"/>
              <w:tr2bl w:val="nil"/>
            </w:tcBorders>
            <w:noWrap/>
            <w:tcMar>
              <w:left w:w="28" w:type="dxa"/>
              <w:right w:w="28" w:type="dxa"/>
            </w:tcMar>
            <w:vAlign w:val="center"/>
          </w:tcPr>
          <w:p w14:paraId="064D9EC6">
            <w:pPr>
              <w:widowControl/>
              <w:spacing w:line="240" w:lineRule="auto"/>
              <w:ind w:firstLine="0" w:firstLineChars="0"/>
              <w:jc w:val="center"/>
              <w:rPr>
                <w:kern w:val="0"/>
                <w:sz w:val="24"/>
                <w:szCs w:val="24"/>
              </w:rPr>
            </w:pPr>
            <w:r>
              <w:rPr>
                <w:kern w:val="0"/>
                <w:sz w:val="24"/>
                <w:szCs w:val="24"/>
              </w:rPr>
              <w:t>臭气浓度</w:t>
            </w:r>
          </w:p>
        </w:tc>
        <w:tc>
          <w:tcPr>
            <w:tcW w:w="861" w:type="pct"/>
            <w:tcBorders>
              <w:tl2br w:val="nil"/>
              <w:tr2bl w:val="nil"/>
            </w:tcBorders>
            <w:noWrap w:val="0"/>
            <w:tcMar>
              <w:left w:w="28" w:type="dxa"/>
              <w:right w:w="28" w:type="dxa"/>
            </w:tcMar>
            <w:vAlign w:val="center"/>
          </w:tcPr>
          <w:p w14:paraId="0C3B5809">
            <w:pPr>
              <w:widowControl/>
              <w:spacing w:line="240" w:lineRule="auto"/>
              <w:ind w:firstLine="0" w:firstLineChars="0"/>
              <w:jc w:val="center"/>
              <w:rPr>
                <w:kern w:val="0"/>
                <w:sz w:val="24"/>
                <w:szCs w:val="24"/>
              </w:rPr>
            </w:pPr>
            <w:r>
              <w:rPr>
                <w:kern w:val="0"/>
                <w:sz w:val="24"/>
                <w:szCs w:val="24"/>
              </w:rPr>
              <w:t>---</w:t>
            </w:r>
          </w:p>
        </w:tc>
        <w:tc>
          <w:tcPr>
            <w:tcW w:w="797" w:type="pct"/>
            <w:tcBorders>
              <w:tl2br w:val="nil"/>
              <w:tr2bl w:val="nil"/>
            </w:tcBorders>
            <w:noWrap w:val="0"/>
            <w:tcMar>
              <w:left w:w="28" w:type="dxa"/>
              <w:right w:w="28" w:type="dxa"/>
            </w:tcMar>
            <w:vAlign w:val="center"/>
          </w:tcPr>
          <w:p w14:paraId="02593B87">
            <w:pPr>
              <w:widowControl/>
              <w:spacing w:line="240" w:lineRule="auto"/>
              <w:ind w:firstLine="0" w:firstLineChars="0"/>
              <w:jc w:val="center"/>
              <w:rPr>
                <w:kern w:val="0"/>
                <w:sz w:val="24"/>
                <w:szCs w:val="24"/>
              </w:rPr>
            </w:pPr>
            <w:r>
              <w:rPr>
                <w:kern w:val="0"/>
                <w:sz w:val="24"/>
                <w:szCs w:val="24"/>
              </w:rPr>
              <w:t>---</w:t>
            </w:r>
          </w:p>
        </w:tc>
      </w:tr>
      <w:tr w14:paraId="4A0F6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99" w:type="pct"/>
            <w:gridSpan w:val="3"/>
            <w:vMerge w:val="restart"/>
            <w:tcBorders>
              <w:tl2br w:val="nil"/>
              <w:tr2bl w:val="nil"/>
            </w:tcBorders>
            <w:noWrap/>
            <w:tcMar>
              <w:left w:w="28" w:type="dxa"/>
              <w:right w:w="28" w:type="dxa"/>
            </w:tcMar>
            <w:vAlign w:val="center"/>
          </w:tcPr>
          <w:p w14:paraId="26002B45">
            <w:pPr>
              <w:widowControl/>
              <w:spacing w:line="240" w:lineRule="auto"/>
              <w:ind w:firstLine="0" w:firstLineChars="0"/>
              <w:jc w:val="center"/>
              <w:rPr>
                <w:kern w:val="0"/>
                <w:sz w:val="24"/>
                <w:szCs w:val="24"/>
              </w:rPr>
            </w:pPr>
            <w:r>
              <w:rPr>
                <w:kern w:val="0"/>
                <w:sz w:val="24"/>
                <w:szCs w:val="24"/>
              </w:rPr>
              <w:t>合计</w:t>
            </w:r>
          </w:p>
        </w:tc>
        <w:tc>
          <w:tcPr>
            <w:tcW w:w="942" w:type="pct"/>
            <w:tcBorders>
              <w:tl2br w:val="nil"/>
              <w:tr2bl w:val="nil"/>
            </w:tcBorders>
            <w:noWrap/>
            <w:tcMar>
              <w:left w:w="28" w:type="dxa"/>
              <w:right w:w="28" w:type="dxa"/>
            </w:tcMar>
            <w:vAlign w:val="center"/>
          </w:tcPr>
          <w:p w14:paraId="5713160A">
            <w:pPr>
              <w:widowControl/>
              <w:spacing w:line="240" w:lineRule="auto"/>
              <w:ind w:firstLine="0" w:firstLineChars="0"/>
              <w:jc w:val="center"/>
              <w:rPr>
                <w:kern w:val="0"/>
                <w:sz w:val="24"/>
                <w:szCs w:val="24"/>
              </w:rPr>
            </w:pPr>
            <w:r>
              <w:rPr>
                <w:kern w:val="0"/>
                <w:sz w:val="24"/>
                <w:szCs w:val="24"/>
              </w:rPr>
              <w:t>臭气浓度</w:t>
            </w:r>
          </w:p>
        </w:tc>
        <w:tc>
          <w:tcPr>
            <w:tcW w:w="861" w:type="pct"/>
            <w:tcBorders>
              <w:tl2br w:val="nil"/>
              <w:tr2bl w:val="nil"/>
            </w:tcBorders>
            <w:noWrap w:val="0"/>
            <w:tcMar>
              <w:left w:w="28" w:type="dxa"/>
              <w:right w:w="28" w:type="dxa"/>
            </w:tcMar>
            <w:vAlign w:val="center"/>
          </w:tcPr>
          <w:p w14:paraId="64288485">
            <w:pPr>
              <w:widowControl/>
              <w:spacing w:line="240" w:lineRule="auto"/>
              <w:ind w:firstLine="0" w:firstLineChars="0"/>
              <w:jc w:val="center"/>
              <w:rPr>
                <w:kern w:val="0"/>
                <w:sz w:val="24"/>
                <w:szCs w:val="24"/>
              </w:rPr>
            </w:pPr>
            <w:r>
              <w:rPr>
                <w:kern w:val="0"/>
                <w:sz w:val="24"/>
                <w:szCs w:val="24"/>
              </w:rPr>
              <w:t>---</w:t>
            </w:r>
          </w:p>
        </w:tc>
        <w:tc>
          <w:tcPr>
            <w:tcW w:w="797" w:type="pct"/>
            <w:tcBorders>
              <w:tl2br w:val="nil"/>
              <w:tr2bl w:val="nil"/>
            </w:tcBorders>
            <w:noWrap w:val="0"/>
            <w:tcMar>
              <w:left w:w="28" w:type="dxa"/>
              <w:right w:w="28" w:type="dxa"/>
            </w:tcMar>
            <w:vAlign w:val="center"/>
          </w:tcPr>
          <w:p w14:paraId="7E0E2902">
            <w:pPr>
              <w:widowControl/>
              <w:spacing w:line="240" w:lineRule="auto"/>
              <w:ind w:firstLine="0" w:firstLineChars="0"/>
              <w:jc w:val="center"/>
              <w:rPr>
                <w:kern w:val="0"/>
                <w:sz w:val="24"/>
                <w:szCs w:val="24"/>
              </w:rPr>
            </w:pPr>
            <w:r>
              <w:rPr>
                <w:kern w:val="0"/>
                <w:sz w:val="24"/>
                <w:szCs w:val="24"/>
              </w:rPr>
              <w:t>---</w:t>
            </w:r>
          </w:p>
        </w:tc>
      </w:tr>
      <w:tr w14:paraId="077AD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99" w:type="pct"/>
            <w:gridSpan w:val="3"/>
            <w:vMerge w:val="continue"/>
            <w:tcBorders>
              <w:tl2br w:val="nil"/>
              <w:tr2bl w:val="nil"/>
            </w:tcBorders>
            <w:noWrap/>
            <w:tcMar>
              <w:left w:w="28" w:type="dxa"/>
              <w:right w:w="28" w:type="dxa"/>
            </w:tcMar>
            <w:vAlign w:val="center"/>
          </w:tcPr>
          <w:p w14:paraId="5A046EB1">
            <w:pPr>
              <w:widowControl/>
              <w:spacing w:line="240" w:lineRule="auto"/>
              <w:ind w:firstLine="0" w:firstLineChars="0"/>
              <w:jc w:val="center"/>
              <w:rPr>
                <w:kern w:val="0"/>
                <w:sz w:val="24"/>
                <w:szCs w:val="24"/>
              </w:rPr>
            </w:pPr>
          </w:p>
        </w:tc>
        <w:tc>
          <w:tcPr>
            <w:tcW w:w="942" w:type="pct"/>
            <w:tcBorders>
              <w:tl2br w:val="nil"/>
              <w:tr2bl w:val="nil"/>
            </w:tcBorders>
            <w:noWrap/>
            <w:tcMar>
              <w:left w:w="28" w:type="dxa"/>
              <w:right w:w="28" w:type="dxa"/>
            </w:tcMar>
            <w:vAlign w:val="center"/>
          </w:tcPr>
          <w:p w14:paraId="78EFE69A">
            <w:pPr>
              <w:spacing w:line="240" w:lineRule="auto"/>
              <w:ind w:firstLine="0" w:firstLineChars="0"/>
              <w:jc w:val="center"/>
              <w:rPr>
                <w:sz w:val="24"/>
                <w:szCs w:val="24"/>
              </w:rPr>
            </w:pPr>
            <w:r>
              <w:rPr>
                <w:sz w:val="24"/>
                <w:szCs w:val="24"/>
              </w:rPr>
              <w:t>粉尘</w:t>
            </w:r>
          </w:p>
        </w:tc>
        <w:tc>
          <w:tcPr>
            <w:tcW w:w="861" w:type="pct"/>
            <w:tcBorders>
              <w:tl2br w:val="nil"/>
              <w:tr2bl w:val="nil"/>
            </w:tcBorders>
            <w:shd w:val="clear" w:color="auto" w:fill="auto"/>
            <w:noWrap w:val="0"/>
            <w:tcMar>
              <w:left w:w="28" w:type="dxa"/>
              <w:right w:w="28" w:type="dxa"/>
            </w:tcMar>
            <w:vAlign w:val="center"/>
          </w:tcPr>
          <w:p w14:paraId="045C0F78">
            <w:pPr>
              <w:widowControl/>
              <w:spacing w:line="240" w:lineRule="auto"/>
              <w:ind w:firstLine="0" w:firstLineChars="0"/>
              <w:jc w:val="center"/>
              <w:rPr>
                <w:rFonts w:ascii="宋体" w:hAnsi="宋体" w:eastAsia="宋体" w:cs="宋体"/>
                <w:kern w:val="0"/>
                <w:sz w:val="24"/>
                <w:szCs w:val="24"/>
                <w:lang w:val="en-US" w:eastAsia="zh-CN" w:bidi="ar-SA"/>
              </w:rPr>
            </w:pPr>
            <w:r>
              <w:rPr>
                <w:kern w:val="0"/>
                <w:sz w:val="24"/>
                <w:szCs w:val="24"/>
              </w:rPr>
              <w:t>0.0008</w:t>
            </w:r>
          </w:p>
        </w:tc>
        <w:tc>
          <w:tcPr>
            <w:tcW w:w="797" w:type="pct"/>
            <w:tcBorders>
              <w:tl2br w:val="nil"/>
              <w:tr2bl w:val="nil"/>
            </w:tcBorders>
            <w:shd w:val="clear" w:color="auto" w:fill="auto"/>
            <w:noWrap w:val="0"/>
            <w:tcMar>
              <w:left w:w="28" w:type="dxa"/>
              <w:right w:w="28" w:type="dxa"/>
            </w:tcMar>
            <w:vAlign w:val="center"/>
          </w:tcPr>
          <w:p w14:paraId="20621927">
            <w:pPr>
              <w:widowControl/>
              <w:spacing w:line="240" w:lineRule="auto"/>
              <w:ind w:firstLine="0" w:firstLineChars="0"/>
              <w:jc w:val="center"/>
              <w:rPr>
                <w:rFonts w:ascii="宋体" w:hAnsi="宋体" w:eastAsia="宋体" w:cs="宋体"/>
                <w:kern w:val="0"/>
                <w:sz w:val="24"/>
                <w:szCs w:val="24"/>
                <w:lang w:val="en-US" w:eastAsia="zh-CN" w:bidi="ar-SA"/>
              </w:rPr>
            </w:pPr>
            <w:r>
              <w:rPr>
                <w:kern w:val="0"/>
                <w:sz w:val="24"/>
                <w:szCs w:val="24"/>
              </w:rPr>
              <w:t>0.0008</w:t>
            </w:r>
          </w:p>
        </w:tc>
      </w:tr>
      <w:tr w14:paraId="1843C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99" w:type="pct"/>
            <w:gridSpan w:val="3"/>
            <w:vMerge w:val="continue"/>
            <w:tcBorders>
              <w:tl2br w:val="nil"/>
              <w:tr2bl w:val="nil"/>
            </w:tcBorders>
            <w:noWrap/>
            <w:tcMar>
              <w:left w:w="28" w:type="dxa"/>
              <w:right w:w="28" w:type="dxa"/>
            </w:tcMar>
            <w:vAlign w:val="center"/>
          </w:tcPr>
          <w:p w14:paraId="52D35EB2">
            <w:pPr>
              <w:widowControl/>
              <w:spacing w:line="240" w:lineRule="auto"/>
              <w:ind w:firstLine="0" w:firstLineChars="0"/>
              <w:jc w:val="center"/>
              <w:rPr>
                <w:kern w:val="0"/>
                <w:sz w:val="24"/>
                <w:szCs w:val="24"/>
              </w:rPr>
            </w:pPr>
          </w:p>
        </w:tc>
        <w:tc>
          <w:tcPr>
            <w:tcW w:w="942" w:type="pct"/>
            <w:tcBorders>
              <w:tl2br w:val="nil"/>
              <w:tr2bl w:val="nil"/>
            </w:tcBorders>
            <w:noWrap/>
            <w:tcMar>
              <w:left w:w="28" w:type="dxa"/>
              <w:right w:w="28" w:type="dxa"/>
            </w:tcMar>
            <w:vAlign w:val="center"/>
          </w:tcPr>
          <w:p w14:paraId="3D349014">
            <w:pPr>
              <w:spacing w:line="240" w:lineRule="auto"/>
              <w:ind w:firstLine="0" w:firstLineChars="0"/>
              <w:jc w:val="center"/>
              <w:rPr>
                <w:sz w:val="24"/>
                <w:szCs w:val="24"/>
              </w:rPr>
            </w:pPr>
            <w:r>
              <w:rPr>
                <w:sz w:val="24"/>
                <w:szCs w:val="24"/>
              </w:rPr>
              <w:t>甲苯</w:t>
            </w:r>
          </w:p>
        </w:tc>
        <w:tc>
          <w:tcPr>
            <w:tcW w:w="861" w:type="pct"/>
            <w:tcBorders>
              <w:tl2br w:val="nil"/>
              <w:tr2bl w:val="nil"/>
            </w:tcBorders>
            <w:noWrap w:val="0"/>
            <w:tcMar>
              <w:left w:w="28" w:type="dxa"/>
              <w:right w:w="28" w:type="dxa"/>
            </w:tcMar>
            <w:vAlign w:val="center"/>
          </w:tcPr>
          <w:p w14:paraId="33604559">
            <w:pPr>
              <w:spacing w:line="240" w:lineRule="auto"/>
              <w:ind w:firstLine="0" w:firstLineChars="0"/>
              <w:jc w:val="center"/>
              <w:rPr>
                <w:sz w:val="24"/>
                <w:szCs w:val="24"/>
              </w:rPr>
            </w:pPr>
            <w:r>
              <w:rPr>
                <w:sz w:val="24"/>
                <w:szCs w:val="24"/>
              </w:rPr>
              <w:t>0.0005</w:t>
            </w:r>
          </w:p>
        </w:tc>
        <w:tc>
          <w:tcPr>
            <w:tcW w:w="797" w:type="pct"/>
            <w:tcBorders>
              <w:tl2br w:val="nil"/>
              <w:tr2bl w:val="nil"/>
            </w:tcBorders>
            <w:noWrap w:val="0"/>
            <w:tcMar>
              <w:left w:w="28" w:type="dxa"/>
              <w:right w:w="28" w:type="dxa"/>
            </w:tcMar>
            <w:vAlign w:val="center"/>
          </w:tcPr>
          <w:p w14:paraId="77DF6E18">
            <w:pPr>
              <w:spacing w:line="240" w:lineRule="auto"/>
              <w:ind w:firstLine="0" w:firstLineChars="0"/>
              <w:jc w:val="center"/>
              <w:rPr>
                <w:sz w:val="24"/>
                <w:szCs w:val="24"/>
              </w:rPr>
            </w:pPr>
            <w:r>
              <w:rPr>
                <w:sz w:val="24"/>
                <w:szCs w:val="24"/>
              </w:rPr>
              <w:t>0.0005</w:t>
            </w:r>
          </w:p>
        </w:tc>
      </w:tr>
      <w:tr w14:paraId="4BBC9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99" w:type="pct"/>
            <w:gridSpan w:val="3"/>
            <w:vMerge w:val="continue"/>
            <w:tcBorders>
              <w:tl2br w:val="nil"/>
              <w:tr2bl w:val="nil"/>
            </w:tcBorders>
            <w:noWrap/>
            <w:tcMar>
              <w:left w:w="28" w:type="dxa"/>
              <w:right w:w="28" w:type="dxa"/>
            </w:tcMar>
            <w:vAlign w:val="center"/>
          </w:tcPr>
          <w:p w14:paraId="3F3EDF8A">
            <w:pPr>
              <w:widowControl/>
              <w:spacing w:line="240" w:lineRule="auto"/>
              <w:ind w:firstLine="0" w:firstLineChars="0"/>
              <w:jc w:val="center"/>
              <w:rPr>
                <w:kern w:val="0"/>
                <w:sz w:val="24"/>
                <w:szCs w:val="24"/>
              </w:rPr>
            </w:pPr>
          </w:p>
        </w:tc>
        <w:tc>
          <w:tcPr>
            <w:tcW w:w="942" w:type="pct"/>
            <w:tcBorders>
              <w:tl2br w:val="nil"/>
              <w:tr2bl w:val="nil"/>
            </w:tcBorders>
            <w:noWrap/>
            <w:tcMar>
              <w:left w:w="28" w:type="dxa"/>
              <w:right w:w="28" w:type="dxa"/>
            </w:tcMar>
            <w:vAlign w:val="center"/>
          </w:tcPr>
          <w:p w14:paraId="00A4A004">
            <w:pPr>
              <w:spacing w:line="240" w:lineRule="auto"/>
              <w:ind w:firstLine="0" w:firstLineChars="0"/>
              <w:jc w:val="center"/>
              <w:rPr>
                <w:sz w:val="24"/>
                <w:szCs w:val="24"/>
              </w:rPr>
            </w:pPr>
            <w:r>
              <w:rPr>
                <w:sz w:val="24"/>
                <w:szCs w:val="24"/>
              </w:rPr>
              <w:t>SO</w:t>
            </w:r>
            <w:r>
              <w:rPr>
                <w:sz w:val="24"/>
                <w:szCs w:val="24"/>
                <w:vertAlign w:val="subscript"/>
              </w:rPr>
              <w:t>2</w:t>
            </w:r>
          </w:p>
        </w:tc>
        <w:tc>
          <w:tcPr>
            <w:tcW w:w="861" w:type="pct"/>
            <w:tcBorders>
              <w:tl2br w:val="nil"/>
              <w:tr2bl w:val="nil"/>
            </w:tcBorders>
            <w:noWrap w:val="0"/>
            <w:tcMar>
              <w:left w:w="28" w:type="dxa"/>
              <w:right w:w="28" w:type="dxa"/>
            </w:tcMar>
            <w:vAlign w:val="center"/>
          </w:tcPr>
          <w:p w14:paraId="4889D273">
            <w:pPr>
              <w:spacing w:line="240" w:lineRule="auto"/>
              <w:ind w:firstLine="0" w:firstLineChars="0"/>
              <w:jc w:val="center"/>
              <w:rPr>
                <w:sz w:val="24"/>
                <w:szCs w:val="24"/>
              </w:rPr>
            </w:pPr>
            <w:r>
              <w:rPr>
                <w:sz w:val="24"/>
                <w:szCs w:val="24"/>
              </w:rPr>
              <w:t>0.003</w:t>
            </w:r>
          </w:p>
        </w:tc>
        <w:tc>
          <w:tcPr>
            <w:tcW w:w="797" w:type="pct"/>
            <w:tcBorders>
              <w:tl2br w:val="nil"/>
              <w:tr2bl w:val="nil"/>
            </w:tcBorders>
            <w:noWrap w:val="0"/>
            <w:tcMar>
              <w:left w:w="28" w:type="dxa"/>
              <w:right w:w="28" w:type="dxa"/>
            </w:tcMar>
            <w:vAlign w:val="center"/>
          </w:tcPr>
          <w:p w14:paraId="3384301F">
            <w:pPr>
              <w:spacing w:line="240" w:lineRule="auto"/>
              <w:ind w:firstLine="0" w:firstLineChars="0"/>
              <w:jc w:val="center"/>
              <w:rPr>
                <w:sz w:val="24"/>
                <w:szCs w:val="24"/>
              </w:rPr>
            </w:pPr>
            <w:r>
              <w:rPr>
                <w:sz w:val="24"/>
                <w:szCs w:val="24"/>
              </w:rPr>
              <w:t>0.0225</w:t>
            </w:r>
          </w:p>
        </w:tc>
      </w:tr>
      <w:tr w14:paraId="4A5A2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99" w:type="pct"/>
            <w:gridSpan w:val="3"/>
            <w:vMerge w:val="continue"/>
            <w:tcBorders>
              <w:tl2br w:val="nil"/>
              <w:tr2bl w:val="nil"/>
            </w:tcBorders>
            <w:noWrap/>
            <w:tcMar>
              <w:left w:w="28" w:type="dxa"/>
              <w:right w:w="28" w:type="dxa"/>
            </w:tcMar>
            <w:vAlign w:val="center"/>
          </w:tcPr>
          <w:p w14:paraId="3959DDDF">
            <w:pPr>
              <w:widowControl/>
              <w:spacing w:line="240" w:lineRule="auto"/>
              <w:ind w:firstLine="0" w:firstLineChars="0"/>
              <w:jc w:val="center"/>
              <w:rPr>
                <w:kern w:val="0"/>
                <w:sz w:val="24"/>
                <w:szCs w:val="24"/>
              </w:rPr>
            </w:pPr>
          </w:p>
        </w:tc>
        <w:tc>
          <w:tcPr>
            <w:tcW w:w="942" w:type="pct"/>
            <w:tcBorders>
              <w:tl2br w:val="nil"/>
              <w:tr2bl w:val="nil"/>
            </w:tcBorders>
            <w:noWrap/>
            <w:tcMar>
              <w:left w:w="28" w:type="dxa"/>
              <w:right w:w="28" w:type="dxa"/>
            </w:tcMar>
            <w:vAlign w:val="center"/>
          </w:tcPr>
          <w:p w14:paraId="5348747A">
            <w:pPr>
              <w:spacing w:line="240" w:lineRule="auto"/>
              <w:ind w:firstLine="0" w:firstLineChars="0"/>
              <w:jc w:val="center"/>
              <w:rPr>
                <w:sz w:val="24"/>
                <w:szCs w:val="24"/>
              </w:rPr>
            </w:pPr>
            <w:r>
              <w:rPr>
                <w:sz w:val="24"/>
                <w:szCs w:val="24"/>
              </w:rPr>
              <w:t>哌啶乙醇</w:t>
            </w:r>
          </w:p>
        </w:tc>
        <w:tc>
          <w:tcPr>
            <w:tcW w:w="861" w:type="pct"/>
            <w:tcBorders>
              <w:tl2br w:val="nil"/>
              <w:tr2bl w:val="nil"/>
            </w:tcBorders>
            <w:noWrap w:val="0"/>
            <w:tcMar>
              <w:left w:w="28" w:type="dxa"/>
              <w:right w:w="28" w:type="dxa"/>
            </w:tcMar>
            <w:vAlign w:val="center"/>
          </w:tcPr>
          <w:p w14:paraId="11C65A6B">
            <w:pPr>
              <w:spacing w:line="240" w:lineRule="auto"/>
              <w:ind w:firstLine="0" w:firstLineChars="0"/>
              <w:jc w:val="center"/>
              <w:rPr>
                <w:sz w:val="24"/>
                <w:szCs w:val="24"/>
              </w:rPr>
            </w:pPr>
            <w:r>
              <w:rPr>
                <w:sz w:val="24"/>
                <w:szCs w:val="24"/>
              </w:rPr>
              <w:t>0.0003</w:t>
            </w:r>
          </w:p>
        </w:tc>
        <w:tc>
          <w:tcPr>
            <w:tcW w:w="797" w:type="pct"/>
            <w:tcBorders>
              <w:tl2br w:val="nil"/>
              <w:tr2bl w:val="nil"/>
            </w:tcBorders>
            <w:noWrap w:val="0"/>
            <w:tcMar>
              <w:left w:w="28" w:type="dxa"/>
              <w:right w:w="28" w:type="dxa"/>
            </w:tcMar>
            <w:vAlign w:val="center"/>
          </w:tcPr>
          <w:p w14:paraId="5B6F3F9E">
            <w:pPr>
              <w:spacing w:line="240" w:lineRule="auto"/>
              <w:ind w:firstLine="0" w:firstLineChars="0"/>
              <w:jc w:val="center"/>
              <w:rPr>
                <w:sz w:val="24"/>
                <w:szCs w:val="24"/>
              </w:rPr>
            </w:pPr>
            <w:r>
              <w:rPr>
                <w:sz w:val="24"/>
                <w:szCs w:val="24"/>
              </w:rPr>
              <w:t>0.0003</w:t>
            </w:r>
          </w:p>
        </w:tc>
      </w:tr>
      <w:tr w14:paraId="63021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99" w:type="pct"/>
            <w:gridSpan w:val="3"/>
            <w:vMerge w:val="continue"/>
            <w:tcBorders>
              <w:tl2br w:val="nil"/>
              <w:tr2bl w:val="nil"/>
            </w:tcBorders>
            <w:noWrap/>
            <w:tcMar>
              <w:left w:w="28" w:type="dxa"/>
              <w:right w:w="28" w:type="dxa"/>
            </w:tcMar>
            <w:vAlign w:val="center"/>
          </w:tcPr>
          <w:p w14:paraId="334C704D">
            <w:pPr>
              <w:widowControl/>
              <w:spacing w:line="240" w:lineRule="auto"/>
              <w:ind w:firstLine="0" w:firstLineChars="0"/>
              <w:jc w:val="center"/>
              <w:rPr>
                <w:kern w:val="0"/>
                <w:sz w:val="24"/>
                <w:szCs w:val="24"/>
              </w:rPr>
            </w:pPr>
          </w:p>
        </w:tc>
        <w:tc>
          <w:tcPr>
            <w:tcW w:w="942" w:type="pct"/>
            <w:tcBorders>
              <w:tl2br w:val="nil"/>
              <w:tr2bl w:val="nil"/>
            </w:tcBorders>
            <w:noWrap/>
            <w:tcMar>
              <w:left w:w="28" w:type="dxa"/>
              <w:right w:w="28" w:type="dxa"/>
            </w:tcMar>
            <w:vAlign w:val="center"/>
          </w:tcPr>
          <w:p w14:paraId="43C30343">
            <w:pPr>
              <w:spacing w:line="240" w:lineRule="auto"/>
              <w:ind w:firstLine="0" w:firstLineChars="0"/>
              <w:jc w:val="center"/>
              <w:rPr>
                <w:sz w:val="24"/>
                <w:szCs w:val="24"/>
              </w:rPr>
            </w:pPr>
            <w:r>
              <w:rPr>
                <w:sz w:val="24"/>
                <w:szCs w:val="24"/>
              </w:rPr>
              <w:t>乙醇</w:t>
            </w:r>
          </w:p>
        </w:tc>
        <w:tc>
          <w:tcPr>
            <w:tcW w:w="861" w:type="pct"/>
            <w:tcBorders>
              <w:tl2br w:val="nil"/>
              <w:tr2bl w:val="nil"/>
            </w:tcBorders>
            <w:noWrap w:val="0"/>
            <w:tcMar>
              <w:left w:w="28" w:type="dxa"/>
              <w:right w:w="28" w:type="dxa"/>
            </w:tcMar>
            <w:vAlign w:val="center"/>
          </w:tcPr>
          <w:p w14:paraId="1F55E986">
            <w:pPr>
              <w:spacing w:line="240" w:lineRule="auto"/>
              <w:ind w:firstLine="0" w:firstLineChars="0"/>
              <w:jc w:val="center"/>
              <w:rPr>
                <w:sz w:val="24"/>
                <w:szCs w:val="24"/>
              </w:rPr>
            </w:pPr>
            <w:r>
              <w:rPr>
                <w:sz w:val="24"/>
                <w:szCs w:val="24"/>
              </w:rPr>
              <w:t>0.0006</w:t>
            </w:r>
          </w:p>
        </w:tc>
        <w:tc>
          <w:tcPr>
            <w:tcW w:w="797" w:type="pct"/>
            <w:tcBorders>
              <w:tl2br w:val="nil"/>
              <w:tr2bl w:val="nil"/>
            </w:tcBorders>
            <w:noWrap w:val="0"/>
            <w:tcMar>
              <w:left w:w="28" w:type="dxa"/>
              <w:right w:w="28" w:type="dxa"/>
            </w:tcMar>
            <w:vAlign w:val="center"/>
          </w:tcPr>
          <w:p w14:paraId="02668859">
            <w:pPr>
              <w:spacing w:line="240" w:lineRule="auto"/>
              <w:ind w:firstLine="0" w:firstLineChars="0"/>
              <w:jc w:val="center"/>
              <w:rPr>
                <w:sz w:val="24"/>
                <w:szCs w:val="24"/>
              </w:rPr>
            </w:pPr>
            <w:r>
              <w:rPr>
                <w:sz w:val="24"/>
                <w:szCs w:val="24"/>
              </w:rPr>
              <w:t>0.0006</w:t>
            </w:r>
          </w:p>
        </w:tc>
      </w:tr>
    </w:tbl>
    <w:p w14:paraId="63526DA6">
      <w:pPr>
        <w:keepNext w:val="0"/>
        <w:keepLines w:val="0"/>
        <w:pageBreakBefore w:val="0"/>
        <w:widowControl w:val="0"/>
        <w:kinsoku/>
        <w:wordWrap w:val="0"/>
        <w:overflowPunct/>
        <w:topLinePunct w:val="0"/>
        <w:autoSpaceDE/>
        <w:autoSpaceDN/>
        <w:bidi w:val="0"/>
        <w:adjustRightInd w:val="0"/>
        <w:snapToGrid w:val="0"/>
        <w:spacing w:line="360" w:lineRule="auto"/>
        <w:ind w:firstLine="560" w:firstLineChars="200"/>
        <w:textAlignment w:val="auto"/>
        <w:rPr>
          <w:rFonts w:hint="eastAsia"/>
          <w:bCs/>
          <w:sz w:val="28"/>
          <w:szCs w:val="28"/>
        </w:rPr>
      </w:pPr>
      <w:r>
        <w:rPr>
          <w:rFonts w:hint="eastAsia"/>
          <w:bCs/>
          <w:sz w:val="28"/>
          <w:szCs w:val="28"/>
          <w:lang w:val="en-US" w:eastAsia="zh-CN"/>
        </w:rPr>
        <w:t>3.1.4</w:t>
      </w:r>
      <w:r>
        <w:rPr>
          <w:rFonts w:hint="eastAsia"/>
          <w:bCs/>
          <w:sz w:val="28"/>
          <w:szCs w:val="28"/>
        </w:rPr>
        <w:t>污水处理站无组织废气</w:t>
      </w:r>
    </w:p>
    <w:p w14:paraId="026E5C16">
      <w:pPr>
        <w:keepNext w:val="0"/>
        <w:keepLines w:val="0"/>
        <w:pageBreakBefore w:val="0"/>
        <w:widowControl w:val="0"/>
        <w:kinsoku/>
        <w:wordWrap w:val="0"/>
        <w:overflowPunct/>
        <w:topLinePunct w:val="0"/>
        <w:autoSpaceDE/>
        <w:autoSpaceDN/>
        <w:bidi w:val="0"/>
        <w:adjustRightInd w:val="0"/>
        <w:snapToGrid w:val="0"/>
        <w:spacing w:line="360" w:lineRule="auto"/>
        <w:ind w:firstLine="560" w:firstLineChars="200"/>
        <w:textAlignment w:val="auto"/>
        <w:rPr>
          <w:rFonts w:hint="eastAsia"/>
          <w:bCs/>
          <w:sz w:val="28"/>
          <w:szCs w:val="28"/>
        </w:rPr>
      </w:pPr>
      <w:r>
        <w:rPr>
          <w:rFonts w:hint="eastAsia"/>
          <w:bCs/>
          <w:sz w:val="28"/>
          <w:szCs w:val="28"/>
        </w:rPr>
        <w:t>污水处理站在运行过程中在生化处理单元产生臭气，主要成分为臭气浓度，均采取无组织排放，排放浓度满足《恶臭污染物排放标准》（</w:t>
      </w:r>
      <w:r>
        <w:rPr>
          <w:rFonts w:hint="eastAsia"/>
          <w:bCs/>
          <w:sz w:val="28"/>
          <w:szCs w:val="28"/>
          <w:lang w:val="en-US" w:eastAsia="zh-CN"/>
        </w:rPr>
        <w:t>DB12/059-2018</w:t>
      </w:r>
      <w:r>
        <w:rPr>
          <w:rFonts w:hint="eastAsia"/>
          <w:bCs/>
          <w:sz w:val="28"/>
          <w:szCs w:val="28"/>
        </w:rPr>
        <w:t>）二级新扩改建标准。</w:t>
      </w:r>
    </w:p>
    <w:p w14:paraId="2B361BDC">
      <w:pPr>
        <w:keepNext w:val="0"/>
        <w:keepLines w:val="0"/>
        <w:pageBreakBefore w:val="0"/>
        <w:widowControl w:val="0"/>
        <w:kinsoku/>
        <w:wordWrap w:val="0"/>
        <w:overflowPunct/>
        <w:topLinePunct w:val="0"/>
        <w:autoSpaceDE/>
        <w:autoSpaceDN/>
        <w:bidi w:val="0"/>
        <w:adjustRightInd w:val="0"/>
        <w:snapToGrid w:val="0"/>
        <w:spacing w:line="360" w:lineRule="auto"/>
        <w:ind w:firstLine="560" w:firstLineChars="200"/>
        <w:textAlignment w:val="auto"/>
        <w:rPr>
          <w:rFonts w:hint="eastAsia"/>
          <w:bCs/>
          <w:sz w:val="28"/>
          <w:szCs w:val="28"/>
        </w:rPr>
      </w:pPr>
      <w:r>
        <w:rPr>
          <w:rFonts w:hint="eastAsia"/>
          <w:bCs/>
          <w:sz w:val="28"/>
          <w:szCs w:val="28"/>
        </w:rPr>
        <w:t>公司厂界大气污染物现状监测情况见表</w:t>
      </w:r>
      <w:r>
        <w:rPr>
          <w:rFonts w:hint="eastAsia"/>
          <w:bCs/>
          <w:sz w:val="28"/>
          <w:szCs w:val="28"/>
          <w:lang w:val="en-US" w:eastAsia="zh-CN"/>
        </w:rPr>
        <w:t>2-5</w:t>
      </w:r>
      <w:r>
        <w:rPr>
          <w:rFonts w:hint="eastAsia"/>
          <w:bCs/>
          <w:sz w:val="28"/>
          <w:szCs w:val="28"/>
        </w:rPr>
        <w:t>。</w:t>
      </w:r>
    </w:p>
    <w:p w14:paraId="189F851D">
      <w:pPr>
        <w:keepNext w:val="0"/>
        <w:keepLines w:val="0"/>
        <w:pageBreakBefore w:val="0"/>
        <w:widowControl w:val="0"/>
        <w:kinsoku/>
        <w:wordWrap w:val="0"/>
        <w:overflowPunct/>
        <w:topLinePunct w:val="0"/>
        <w:autoSpaceDE/>
        <w:autoSpaceDN/>
        <w:bidi w:val="0"/>
        <w:adjustRightInd w:val="0"/>
        <w:snapToGrid w:val="0"/>
        <w:spacing w:line="360" w:lineRule="auto"/>
        <w:ind w:firstLine="562" w:firstLineChars="200"/>
        <w:jc w:val="center"/>
        <w:textAlignment w:val="auto"/>
        <w:rPr>
          <w:b/>
          <w:bCs/>
          <w:sz w:val="28"/>
          <w:szCs w:val="28"/>
        </w:rPr>
      </w:pPr>
      <w:r>
        <w:rPr>
          <w:rFonts w:hint="eastAsia"/>
          <w:b/>
          <w:bCs/>
          <w:sz w:val="28"/>
          <w:szCs w:val="28"/>
        </w:rPr>
        <w:t>表</w:t>
      </w:r>
      <w:r>
        <w:rPr>
          <w:rFonts w:hint="eastAsia"/>
          <w:b/>
          <w:bCs/>
          <w:sz w:val="28"/>
          <w:szCs w:val="28"/>
          <w:lang w:val="en-US" w:eastAsia="zh-CN"/>
        </w:rPr>
        <w:t xml:space="preserve">2-5  </w:t>
      </w:r>
      <w:r>
        <w:rPr>
          <w:rFonts w:hint="eastAsia"/>
          <w:b/>
          <w:bCs/>
          <w:sz w:val="28"/>
          <w:szCs w:val="28"/>
        </w:rPr>
        <w:t>无组织废气监测情况一览表</w:t>
      </w:r>
    </w:p>
    <w:tbl>
      <w:tblPr>
        <w:tblStyle w:val="41"/>
        <w:tblW w:w="9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793"/>
        <w:gridCol w:w="747"/>
        <w:gridCol w:w="847"/>
        <w:gridCol w:w="847"/>
        <w:gridCol w:w="847"/>
        <w:gridCol w:w="847"/>
        <w:gridCol w:w="847"/>
        <w:gridCol w:w="949"/>
        <w:gridCol w:w="960"/>
        <w:gridCol w:w="1001"/>
      </w:tblGrid>
      <w:tr w14:paraId="4E2DB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52" w:type="dxa"/>
            <w:vMerge w:val="restart"/>
            <w:tcBorders>
              <w:tl2br w:val="nil"/>
              <w:tr2bl w:val="nil"/>
            </w:tcBorders>
            <w:noWrap w:val="0"/>
            <w:vAlign w:val="center"/>
          </w:tcPr>
          <w:p w14:paraId="205A51A9">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监测日期</w:t>
            </w:r>
          </w:p>
        </w:tc>
        <w:tc>
          <w:tcPr>
            <w:tcW w:w="793" w:type="dxa"/>
            <w:vMerge w:val="restart"/>
            <w:tcBorders>
              <w:tl2br w:val="nil"/>
              <w:tr2bl w:val="nil"/>
            </w:tcBorders>
            <w:noWrap w:val="0"/>
            <w:vAlign w:val="center"/>
          </w:tcPr>
          <w:p w14:paraId="7CCEAC91">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监测点位</w:t>
            </w:r>
          </w:p>
        </w:tc>
        <w:tc>
          <w:tcPr>
            <w:tcW w:w="747" w:type="dxa"/>
            <w:vMerge w:val="restart"/>
            <w:tcBorders>
              <w:tl2br w:val="nil"/>
              <w:tr2bl w:val="nil"/>
            </w:tcBorders>
            <w:noWrap w:val="0"/>
            <w:vAlign w:val="center"/>
          </w:tcPr>
          <w:p w14:paraId="1164A8C8">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采样时间</w:t>
            </w:r>
          </w:p>
        </w:tc>
        <w:tc>
          <w:tcPr>
            <w:tcW w:w="7145" w:type="dxa"/>
            <w:gridSpan w:val="8"/>
            <w:tcBorders>
              <w:tl2br w:val="nil"/>
              <w:tr2bl w:val="nil"/>
            </w:tcBorders>
            <w:noWrap w:val="0"/>
            <w:vAlign w:val="center"/>
          </w:tcPr>
          <w:p w14:paraId="0B1CA570">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监测项目（臭气无量纲，其余均为mg/m³）</w:t>
            </w:r>
          </w:p>
        </w:tc>
      </w:tr>
      <w:tr w14:paraId="583E0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52" w:type="dxa"/>
            <w:vMerge w:val="continue"/>
            <w:tcBorders>
              <w:tl2br w:val="nil"/>
              <w:tr2bl w:val="nil"/>
            </w:tcBorders>
            <w:noWrap w:val="0"/>
            <w:vAlign w:val="center"/>
          </w:tcPr>
          <w:p w14:paraId="754C09A2">
            <w:pPr>
              <w:spacing w:line="240" w:lineRule="auto"/>
              <w:ind w:firstLine="0" w:firstLineChars="0"/>
              <w:jc w:val="center"/>
              <w:rPr>
                <w:rFonts w:hint="eastAsia" w:ascii="宋体" w:hAnsi="宋体" w:eastAsia="宋体" w:cs="宋体"/>
                <w:sz w:val="24"/>
                <w:szCs w:val="24"/>
              </w:rPr>
            </w:pPr>
          </w:p>
        </w:tc>
        <w:tc>
          <w:tcPr>
            <w:tcW w:w="793" w:type="dxa"/>
            <w:vMerge w:val="continue"/>
            <w:tcBorders>
              <w:tl2br w:val="nil"/>
              <w:tr2bl w:val="nil"/>
            </w:tcBorders>
            <w:noWrap w:val="0"/>
            <w:vAlign w:val="center"/>
          </w:tcPr>
          <w:p w14:paraId="02B2958E">
            <w:pPr>
              <w:spacing w:line="240" w:lineRule="auto"/>
              <w:ind w:firstLine="0" w:firstLineChars="0"/>
              <w:jc w:val="center"/>
              <w:rPr>
                <w:rFonts w:hint="eastAsia" w:ascii="宋体" w:hAnsi="宋体" w:eastAsia="宋体" w:cs="宋体"/>
                <w:sz w:val="24"/>
                <w:szCs w:val="24"/>
              </w:rPr>
            </w:pPr>
          </w:p>
        </w:tc>
        <w:tc>
          <w:tcPr>
            <w:tcW w:w="747" w:type="dxa"/>
            <w:vMerge w:val="continue"/>
            <w:tcBorders>
              <w:tl2br w:val="nil"/>
              <w:tr2bl w:val="nil"/>
            </w:tcBorders>
            <w:noWrap w:val="0"/>
            <w:vAlign w:val="center"/>
          </w:tcPr>
          <w:p w14:paraId="13BCD631">
            <w:pPr>
              <w:spacing w:line="240" w:lineRule="auto"/>
              <w:ind w:firstLine="0" w:firstLineChars="0"/>
              <w:jc w:val="center"/>
              <w:rPr>
                <w:rFonts w:hint="eastAsia" w:ascii="宋体" w:hAnsi="宋体" w:eastAsia="宋体" w:cs="宋体"/>
                <w:sz w:val="24"/>
                <w:szCs w:val="24"/>
              </w:rPr>
            </w:pPr>
          </w:p>
        </w:tc>
        <w:tc>
          <w:tcPr>
            <w:tcW w:w="847" w:type="dxa"/>
            <w:tcBorders>
              <w:tl2br w:val="nil"/>
              <w:tr2bl w:val="nil"/>
            </w:tcBorders>
            <w:noWrap w:val="0"/>
            <w:vAlign w:val="center"/>
          </w:tcPr>
          <w:p w14:paraId="4CB34177">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臭气浓度</w:t>
            </w:r>
          </w:p>
        </w:tc>
        <w:tc>
          <w:tcPr>
            <w:tcW w:w="847" w:type="dxa"/>
            <w:tcBorders>
              <w:tl2br w:val="nil"/>
              <w:tr2bl w:val="nil"/>
            </w:tcBorders>
            <w:noWrap w:val="0"/>
            <w:vAlign w:val="center"/>
          </w:tcPr>
          <w:p w14:paraId="63707950">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氯化氢</w:t>
            </w:r>
          </w:p>
        </w:tc>
        <w:tc>
          <w:tcPr>
            <w:tcW w:w="847" w:type="dxa"/>
            <w:tcBorders>
              <w:tl2br w:val="nil"/>
              <w:tr2bl w:val="nil"/>
            </w:tcBorders>
            <w:noWrap w:val="0"/>
            <w:vAlign w:val="center"/>
          </w:tcPr>
          <w:p w14:paraId="5EC3A217">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粉尘</w:t>
            </w:r>
          </w:p>
        </w:tc>
        <w:tc>
          <w:tcPr>
            <w:tcW w:w="847" w:type="dxa"/>
            <w:tcBorders>
              <w:tl2br w:val="nil"/>
              <w:tr2bl w:val="nil"/>
            </w:tcBorders>
            <w:noWrap w:val="0"/>
            <w:vAlign w:val="center"/>
          </w:tcPr>
          <w:p w14:paraId="7BE1AC56">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氨</w:t>
            </w:r>
          </w:p>
        </w:tc>
        <w:tc>
          <w:tcPr>
            <w:tcW w:w="847" w:type="dxa"/>
            <w:tcBorders>
              <w:tl2br w:val="nil"/>
              <w:tr2bl w:val="nil"/>
            </w:tcBorders>
            <w:noWrap w:val="0"/>
            <w:vAlign w:val="center"/>
          </w:tcPr>
          <w:p w14:paraId="3EBC2688">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硫化氢</w:t>
            </w:r>
          </w:p>
        </w:tc>
        <w:tc>
          <w:tcPr>
            <w:tcW w:w="949" w:type="dxa"/>
            <w:tcBorders>
              <w:tl2br w:val="nil"/>
              <w:tr2bl w:val="nil"/>
            </w:tcBorders>
            <w:noWrap w:val="0"/>
            <w:vAlign w:val="center"/>
          </w:tcPr>
          <w:p w14:paraId="2C3ADD8F">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甲苯</w:t>
            </w:r>
          </w:p>
        </w:tc>
        <w:tc>
          <w:tcPr>
            <w:tcW w:w="960" w:type="dxa"/>
            <w:tcBorders>
              <w:tl2br w:val="nil"/>
              <w:tr2bl w:val="nil"/>
            </w:tcBorders>
            <w:noWrap w:val="0"/>
            <w:vAlign w:val="center"/>
          </w:tcPr>
          <w:p w14:paraId="6366AF26">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非甲烷总烃</w:t>
            </w:r>
          </w:p>
        </w:tc>
        <w:tc>
          <w:tcPr>
            <w:tcW w:w="1001" w:type="dxa"/>
            <w:tcBorders>
              <w:tl2br w:val="nil"/>
              <w:tr2bl w:val="nil"/>
            </w:tcBorders>
            <w:noWrap w:val="0"/>
            <w:vAlign w:val="center"/>
          </w:tcPr>
          <w:p w14:paraId="3CD19A17">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氯化亚砜</w:t>
            </w:r>
          </w:p>
        </w:tc>
      </w:tr>
      <w:tr w14:paraId="6FC27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2" w:type="dxa"/>
            <w:vMerge w:val="restart"/>
            <w:tcBorders>
              <w:tl2br w:val="nil"/>
              <w:tr2bl w:val="nil"/>
            </w:tcBorders>
            <w:noWrap w:val="0"/>
            <w:vAlign w:val="center"/>
          </w:tcPr>
          <w:p w14:paraId="12027D21">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20</w:t>
            </w:r>
            <w:r>
              <w:rPr>
                <w:rFonts w:hint="eastAsia" w:ascii="宋体" w:hAnsi="宋体" w:eastAsia="宋体" w:cs="宋体"/>
                <w:sz w:val="24"/>
                <w:szCs w:val="24"/>
                <w:lang w:val="en-US" w:eastAsia="zh-CN"/>
              </w:rPr>
              <w:t>2</w:t>
            </w:r>
            <w:r>
              <w:rPr>
                <w:rFonts w:hint="eastAsia" w:cs="宋体"/>
                <w:sz w:val="24"/>
                <w:szCs w:val="24"/>
                <w:lang w:val="en-US" w:eastAsia="zh-CN"/>
              </w:rPr>
              <w:t>4</w:t>
            </w:r>
            <w:r>
              <w:rPr>
                <w:rFonts w:hint="eastAsia" w:ascii="宋体" w:hAnsi="宋体" w:eastAsia="宋体" w:cs="宋体"/>
                <w:sz w:val="24"/>
                <w:szCs w:val="24"/>
              </w:rPr>
              <w:t>-04-21</w:t>
            </w:r>
          </w:p>
        </w:tc>
        <w:tc>
          <w:tcPr>
            <w:tcW w:w="793" w:type="dxa"/>
            <w:vMerge w:val="restart"/>
            <w:tcBorders>
              <w:tl2br w:val="nil"/>
              <w:tr2bl w:val="nil"/>
            </w:tcBorders>
            <w:noWrap w:val="0"/>
            <w:vAlign w:val="center"/>
          </w:tcPr>
          <w:p w14:paraId="4A39216F">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1#上风向</w:t>
            </w:r>
          </w:p>
        </w:tc>
        <w:tc>
          <w:tcPr>
            <w:tcW w:w="747" w:type="dxa"/>
            <w:tcBorders>
              <w:tl2br w:val="nil"/>
              <w:tr2bl w:val="nil"/>
            </w:tcBorders>
            <w:noWrap w:val="0"/>
            <w:vAlign w:val="center"/>
          </w:tcPr>
          <w:p w14:paraId="71430015">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10:00</w:t>
            </w:r>
          </w:p>
        </w:tc>
        <w:tc>
          <w:tcPr>
            <w:tcW w:w="847" w:type="dxa"/>
            <w:tcBorders>
              <w:tl2br w:val="nil"/>
              <w:tr2bl w:val="nil"/>
            </w:tcBorders>
            <w:noWrap w:val="0"/>
            <w:vAlign w:val="center"/>
          </w:tcPr>
          <w:p w14:paraId="25B95695">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12</w:t>
            </w:r>
          </w:p>
        </w:tc>
        <w:tc>
          <w:tcPr>
            <w:tcW w:w="847" w:type="dxa"/>
            <w:tcBorders>
              <w:tl2br w:val="nil"/>
              <w:tr2bl w:val="nil"/>
            </w:tcBorders>
            <w:noWrap w:val="0"/>
            <w:vAlign w:val="center"/>
          </w:tcPr>
          <w:p w14:paraId="6EFA2545">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0.011</w:t>
            </w:r>
          </w:p>
        </w:tc>
        <w:tc>
          <w:tcPr>
            <w:tcW w:w="847" w:type="dxa"/>
            <w:tcBorders>
              <w:tl2br w:val="nil"/>
              <w:tr2bl w:val="nil"/>
            </w:tcBorders>
            <w:noWrap w:val="0"/>
            <w:vAlign w:val="center"/>
          </w:tcPr>
          <w:p w14:paraId="7CE3BBB7">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0.213</w:t>
            </w:r>
          </w:p>
        </w:tc>
        <w:tc>
          <w:tcPr>
            <w:tcW w:w="847" w:type="dxa"/>
            <w:tcBorders>
              <w:tl2br w:val="nil"/>
              <w:tr2bl w:val="nil"/>
            </w:tcBorders>
            <w:noWrap w:val="0"/>
            <w:vAlign w:val="center"/>
          </w:tcPr>
          <w:p w14:paraId="2341F0DC">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0.02</w:t>
            </w:r>
          </w:p>
        </w:tc>
        <w:tc>
          <w:tcPr>
            <w:tcW w:w="847" w:type="dxa"/>
            <w:tcBorders>
              <w:tl2br w:val="nil"/>
              <w:tr2bl w:val="nil"/>
            </w:tcBorders>
            <w:noWrap w:val="0"/>
            <w:vAlign w:val="center"/>
          </w:tcPr>
          <w:p w14:paraId="4FC7E88C">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0.003</w:t>
            </w:r>
          </w:p>
        </w:tc>
        <w:tc>
          <w:tcPr>
            <w:tcW w:w="949" w:type="dxa"/>
            <w:tcBorders>
              <w:tl2br w:val="nil"/>
              <w:tr2bl w:val="nil"/>
            </w:tcBorders>
            <w:noWrap w:val="0"/>
            <w:vAlign w:val="center"/>
          </w:tcPr>
          <w:p w14:paraId="5F64067F">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未检出</w:t>
            </w:r>
          </w:p>
        </w:tc>
        <w:tc>
          <w:tcPr>
            <w:tcW w:w="960" w:type="dxa"/>
            <w:tcBorders>
              <w:tl2br w:val="nil"/>
              <w:tr2bl w:val="nil"/>
            </w:tcBorders>
            <w:noWrap w:val="0"/>
            <w:vAlign w:val="center"/>
          </w:tcPr>
          <w:p w14:paraId="29D0A6DB">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1.44</w:t>
            </w:r>
          </w:p>
        </w:tc>
        <w:tc>
          <w:tcPr>
            <w:tcW w:w="1001" w:type="dxa"/>
            <w:tcBorders>
              <w:tl2br w:val="nil"/>
              <w:tr2bl w:val="nil"/>
            </w:tcBorders>
            <w:noWrap w:val="0"/>
            <w:vAlign w:val="center"/>
          </w:tcPr>
          <w:p w14:paraId="6271DD20">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未检出</w:t>
            </w:r>
          </w:p>
        </w:tc>
      </w:tr>
      <w:tr w14:paraId="5CCED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2" w:type="dxa"/>
            <w:vMerge w:val="continue"/>
            <w:tcBorders>
              <w:tl2br w:val="nil"/>
              <w:tr2bl w:val="nil"/>
            </w:tcBorders>
            <w:noWrap w:val="0"/>
            <w:textDirection w:val="btLr"/>
            <w:vAlign w:val="center"/>
          </w:tcPr>
          <w:p w14:paraId="5C96C62A">
            <w:pPr>
              <w:spacing w:line="240" w:lineRule="auto"/>
              <w:ind w:left="113" w:right="113" w:firstLine="0" w:firstLineChars="0"/>
              <w:jc w:val="center"/>
              <w:rPr>
                <w:rFonts w:hint="eastAsia" w:ascii="宋体" w:hAnsi="宋体" w:eastAsia="宋体" w:cs="宋体"/>
                <w:sz w:val="24"/>
                <w:szCs w:val="24"/>
              </w:rPr>
            </w:pPr>
          </w:p>
        </w:tc>
        <w:tc>
          <w:tcPr>
            <w:tcW w:w="793" w:type="dxa"/>
            <w:vMerge w:val="continue"/>
            <w:tcBorders>
              <w:tl2br w:val="nil"/>
              <w:tr2bl w:val="nil"/>
            </w:tcBorders>
            <w:noWrap w:val="0"/>
            <w:vAlign w:val="center"/>
          </w:tcPr>
          <w:p w14:paraId="47277D50">
            <w:pPr>
              <w:spacing w:line="240" w:lineRule="auto"/>
              <w:ind w:firstLine="0" w:firstLineChars="0"/>
              <w:jc w:val="center"/>
              <w:rPr>
                <w:rFonts w:hint="eastAsia" w:ascii="宋体" w:hAnsi="宋体" w:eastAsia="宋体" w:cs="宋体"/>
                <w:sz w:val="24"/>
                <w:szCs w:val="24"/>
              </w:rPr>
            </w:pPr>
          </w:p>
        </w:tc>
        <w:tc>
          <w:tcPr>
            <w:tcW w:w="747" w:type="dxa"/>
            <w:tcBorders>
              <w:tl2br w:val="nil"/>
              <w:tr2bl w:val="nil"/>
            </w:tcBorders>
            <w:noWrap w:val="0"/>
            <w:vAlign w:val="center"/>
          </w:tcPr>
          <w:p w14:paraId="6EBF8DB5">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13:00</w:t>
            </w:r>
          </w:p>
        </w:tc>
        <w:tc>
          <w:tcPr>
            <w:tcW w:w="847" w:type="dxa"/>
            <w:tcBorders>
              <w:tl2br w:val="nil"/>
              <w:tr2bl w:val="nil"/>
            </w:tcBorders>
            <w:noWrap w:val="0"/>
            <w:vAlign w:val="center"/>
          </w:tcPr>
          <w:p w14:paraId="52F72E8C">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14</w:t>
            </w:r>
          </w:p>
        </w:tc>
        <w:tc>
          <w:tcPr>
            <w:tcW w:w="847" w:type="dxa"/>
            <w:tcBorders>
              <w:tl2br w:val="nil"/>
              <w:tr2bl w:val="nil"/>
            </w:tcBorders>
            <w:noWrap w:val="0"/>
            <w:vAlign w:val="center"/>
          </w:tcPr>
          <w:p w14:paraId="04EAD5DE">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0.014</w:t>
            </w:r>
          </w:p>
        </w:tc>
        <w:tc>
          <w:tcPr>
            <w:tcW w:w="847" w:type="dxa"/>
            <w:tcBorders>
              <w:tl2br w:val="nil"/>
              <w:tr2bl w:val="nil"/>
            </w:tcBorders>
            <w:noWrap w:val="0"/>
            <w:vAlign w:val="center"/>
          </w:tcPr>
          <w:p w14:paraId="7C4A23F8">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0.216</w:t>
            </w:r>
          </w:p>
        </w:tc>
        <w:tc>
          <w:tcPr>
            <w:tcW w:w="847" w:type="dxa"/>
            <w:tcBorders>
              <w:tl2br w:val="nil"/>
              <w:tr2bl w:val="nil"/>
            </w:tcBorders>
            <w:noWrap w:val="0"/>
            <w:vAlign w:val="center"/>
          </w:tcPr>
          <w:p w14:paraId="63D7ACEF">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0.03</w:t>
            </w:r>
          </w:p>
        </w:tc>
        <w:tc>
          <w:tcPr>
            <w:tcW w:w="847" w:type="dxa"/>
            <w:tcBorders>
              <w:tl2br w:val="nil"/>
              <w:tr2bl w:val="nil"/>
            </w:tcBorders>
            <w:noWrap w:val="0"/>
            <w:vAlign w:val="center"/>
          </w:tcPr>
          <w:p w14:paraId="3869E3D3">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0.003</w:t>
            </w:r>
          </w:p>
        </w:tc>
        <w:tc>
          <w:tcPr>
            <w:tcW w:w="949" w:type="dxa"/>
            <w:tcBorders>
              <w:tl2br w:val="nil"/>
              <w:tr2bl w:val="nil"/>
            </w:tcBorders>
            <w:noWrap w:val="0"/>
            <w:vAlign w:val="center"/>
          </w:tcPr>
          <w:p w14:paraId="53BDFDB9">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0.0028</w:t>
            </w:r>
          </w:p>
        </w:tc>
        <w:tc>
          <w:tcPr>
            <w:tcW w:w="960" w:type="dxa"/>
            <w:tcBorders>
              <w:tl2br w:val="nil"/>
              <w:tr2bl w:val="nil"/>
            </w:tcBorders>
            <w:noWrap w:val="0"/>
            <w:vAlign w:val="center"/>
          </w:tcPr>
          <w:p w14:paraId="50401D46">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1.70</w:t>
            </w:r>
          </w:p>
        </w:tc>
        <w:tc>
          <w:tcPr>
            <w:tcW w:w="1001" w:type="dxa"/>
            <w:tcBorders>
              <w:tl2br w:val="nil"/>
              <w:tr2bl w:val="nil"/>
            </w:tcBorders>
            <w:noWrap w:val="0"/>
            <w:vAlign w:val="center"/>
          </w:tcPr>
          <w:p w14:paraId="43199001">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未检出</w:t>
            </w:r>
          </w:p>
        </w:tc>
      </w:tr>
      <w:tr w14:paraId="5F45B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2" w:type="dxa"/>
            <w:vMerge w:val="continue"/>
            <w:tcBorders>
              <w:tl2br w:val="nil"/>
              <w:tr2bl w:val="nil"/>
            </w:tcBorders>
            <w:noWrap w:val="0"/>
            <w:textDirection w:val="btLr"/>
            <w:vAlign w:val="center"/>
          </w:tcPr>
          <w:p w14:paraId="5C1EE833">
            <w:pPr>
              <w:spacing w:line="240" w:lineRule="auto"/>
              <w:ind w:left="113" w:right="113" w:firstLine="0" w:firstLineChars="0"/>
              <w:jc w:val="center"/>
              <w:rPr>
                <w:rFonts w:hint="eastAsia" w:ascii="宋体" w:hAnsi="宋体" w:eastAsia="宋体" w:cs="宋体"/>
                <w:sz w:val="24"/>
                <w:szCs w:val="24"/>
              </w:rPr>
            </w:pPr>
          </w:p>
        </w:tc>
        <w:tc>
          <w:tcPr>
            <w:tcW w:w="793" w:type="dxa"/>
            <w:vMerge w:val="continue"/>
            <w:tcBorders>
              <w:tl2br w:val="nil"/>
              <w:tr2bl w:val="nil"/>
            </w:tcBorders>
            <w:noWrap w:val="0"/>
            <w:vAlign w:val="center"/>
          </w:tcPr>
          <w:p w14:paraId="4BDA8108">
            <w:pPr>
              <w:spacing w:line="240" w:lineRule="auto"/>
              <w:ind w:firstLine="0" w:firstLineChars="0"/>
              <w:jc w:val="center"/>
              <w:rPr>
                <w:rFonts w:hint="eastAsia" w:ascii="宋体" w:hAnsi="宋体" w:eastAsia="宋体" w:cs="宋体"/>
                <w:sz w:val="24"/>
                <w:szCs w:val="24"/>
              </w:rPr>
            </w:pPr>
          </w:p>
        </w:tc>
        <w:tc>
          <w:tcPr>
            <w:tcW w:w="747" w:type="dxa"/>
            <w:tcBorders>
              <w:tl2br w:val="nil"/>
              <w:tr2bl w:val="nil"/>
            </w:tcBorders>
            <w:noWrap w:val="0"/>
            <w:vAlign w:val="center"/>
          </w:tcPr>
          <w:p w14:paraId="25547C7F">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16:00</w:t>
            </w:r>
          </w:p>
        </w:tc>
        <w:tc>
          <w:tcPr>
            <w:tcW w:w="847" w:type="dxa"/>
            <w:tcBorders>
              <w:tl2br w:val="nil"/>
              <w:tr2bl w:val="nil"/>
            </w:tcBorders>
            <w:noWrap w:val="0"/>
            <w:vAlign w:val="center"/>
          </w:tcPr>
          <w:p w14:paraId="6A6EC7C3">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11</w:t>
            </w:r>
          </w:p>
        </w:tc>
        <w:tc>
          <w:tcPr>
            <w:tcW w:w="847" w:type="dxa"/>
            <w:tcBorders>
              <w:tl2br w:val="nil"/>
              <w:tr2bl w:val="nil"/>
            </w:tcBorders>
            <w:noWrap w:val="0"/>
            <w:vAlign w:val="center"/>
          </w:tcPr>
          <w:p w14:paraId="5E4ECCBB">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0.007</w:t>
            </w:r>
          </w:p>
        </w:tc>
        <w:tc>
          <w:tcPr>
            <w:tcW w:w="847" w:type="dxa"/>
            <w:tcBorders>
              <w:tl2br w:val="nil"/>
              <w:tr2bl w:val="nil"/>
            </w:tcBorders>
            <w:noWrap w:val="0"/>
            <w:vAlign w:val="center"/>
          </w:tcPr>
          <w:p w14:paraId="45383D4F">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0.198</w:t>
            </w:r>
          </w:p>
        </w:tc>
        <w:tc>
          <w:tcPr>
            <w:tcW w:w="847" w:type="dxa"/>
            <w:tcBorders>
              <w:tl2br w:val="nil"/>
              <w:tr2bl w:val="nil"/>
            </w:tcBorders>
            <w:noWrap w:val="0"/>
            <w:vAlign w:val="center"/>
          </w:tcPr>
          <w:p w14:paraId="2244386F">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0.05</w:t>
            </w:r>
          </w:p>
        </w:tc>
        <w:tc>
          <w:tcPr>
            <w:tcW w:w="847" w:type="dxa"/>
            <w:tcBorders>
              <w:tl2br w:val="nil"/>
              <w:tr2bl w:val="nil"/>
            </w:tcBorders>
            <w:noWrap w:val="0"/>
            <w:vAlign w:val="center"/>
          </w:tcPr>
          <w:p w14:paraId="47D02913">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0.004</w:t>
            </w:r>
          </w:p>
        </w:tc>
        <w:tc>
          <w:tcPr>
            <w:tcW w:w="949" w:type="dxa"/>
            <w:tcBorders>
              <w:tl2br w:val="nil"/>
              <w:tr2bl w:val="nil"/>
            </w:tcBorders>
            <w:noWrap w:val="0"/>
            <w:vAlign w:val="center"/>
          </w:tcPr>
          <w:p w14:paraId="1918D5C9">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0.0021</w:t>
            </w:r>
          </w:p>
        </w:tc>
        <w:tc>
          <w:tcPr>
            <w:tcW w:w="960" w:type="dxa"/>
            <w:tcBorders>
              <w:tl2br w:val="nil"/>
              <w:tr2bl w:val="nil"/>
            </w:tcBorders>
            <w:noWrap w:val="0"/>
            <w:vAlign w:val="center"/>
          </w:tcPr>
          <w:p w14:paraId="5044E646">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1.05</w:t>
            </w:r>
          </w:p>
        </w:tc>
        <w:tc>
          <w:tcPr>
            <w:tcW w:w="1001" w:type="dxa"/>
            <w:tcBorders>
              <w:tl2br w:val="nil"/>
              <w:tr2bl w:val="nil"/>
            </w:tcBorders>
            <w:noWrap w:val="0"/>
            <w:vAlign w:val="center"/>
          </w:tcPr>
          <w:p w14:paraId="1B864B83">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未检出</w:t>
            </w:r>
          </w:p>
        </w:tc>
      </w:tr>
      <w:tr w14:paraId="7CD84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2" w:type="dxa"/>
            <w:vMerge w:val="continue"/>
            <w:tcBorders>
              <w:tl2br w:val="nil"/>
              <w:tr2bl w:val="nil"/>
            </w:tcBorders>
            <w:noWrap w:val="0"/>
            <w:textDirection w:val="btLr"/>
            <w:vAlign w:val="center"/>
          </w:tcPr>
          <w:p w14:paraId="59EBB4CB">
            <w:pPr>
              <w:spacing w:line="240" w:lineRule="auto"/>
              <w:ind w:left="113" w:right="113" w:firstLine="0" w:firstLineChars="0"/>
              <w:jc w:val="center"/>
              <w:rPr>
                <w:rFonts w:hint="eastAsia" w:ascii="宋体" w:hAnsi="宋体" w:eastAsia="宋体" w:cs="宋体"/>
                <w:sz w:val="24"/>
                <w:szCs w:val="24"/>
              </w:rPr>
            </w:pPr>
          </w:p>
        </w:tc>
        <w:tc>
          <w:tcPr>
            <w:tcW w:w="793" w:type="dxa"/>
            <w:vMerge w:val="restart"/>
            <w:tcBorders>
              <w:tl2br w:val="nil"/>
              <w:tr2bl w:val="nil"/>
            </w:tcBorders>
            <w:noWrap w:val="0"/>
            <w:vAlign w:val="center"/>
          </w:tcPr>
          <w:p w14:paraId="0CEC325B">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2#下风向</w:t>
            </w:r>
          </w:p>
        </w:tc>
        <w:tc>
          <w:tcPr>
            <w:tcW w:w="747" w:type="dxa"/>
            <w:tcBorders>
              <w:tl2br w:val="nil"/>
              <w:tr2bl w:val="nil"/>
            </w:tcBorders>
            <w:noWrap w:val="0"/>
            <w:vAlign w:val="center"/>
          </w:tcPr>
          <w:p w14:paraId="5A3CF6A7">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10:00</w:t>
            </w:r>
          </w:p>
        </w:tc>
        <w:tc>
          <w:tcPr>
            <w:tcW w:w="847" w:type="dxa"/>
            <w:tcBorders>
              <w:tl2br w:val="nil"/>
              <w:tr2bl w:val="nil"/>
            </w:tcBorders>
            <w:noWrap w:val="0"/>
            <w:vAlign w:val="center"/>
          </w:tcPr>
          <w:p w14:paraId="6194C37D">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16</w:t>
            </w:r>
          </w:p>
        </w:tc>
        <w:tc>
          <w:tcPr>
            <w:tcW w:w="847" w:type="dxa"/>
            <w:tcBorders>
              <w:tl2br w:val="nil"/>
              <w:tr2bl w:val="nil"/>
            </w:tcBorders>
            <w:noWrap w:val="0"/>
            <w:vAlign w:val="center"/>
          </w:tcPr>
          <w:p w14:paraId="7CEEA838">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0.015</w:t>
            </w:r>
          </w:p>
        </w:tc>
        <w:tc>
          <w:tcPr>
            <w:tcW w:w="847" w:type="dxa"/>
            <w:tcBorders>
              <w:tl2br w:val="nil"/>
              <w:tr2bl w:val="nil"/>
            </w:tcBorders>
            <w:noWrap w:val="0"/>
            <w:vAlign w:val="center"/>
          </w:tcPr>
          <w:p w14:paraId="4E91DE57">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0.284</w:t>
            </w:r>
          </w:p>
        </w:tc>
        <w:tc>
          <w:tcPr>
            <w:tcW w:w="847" w:type="dxa"/>
            <w:tcBorders>
              <w:tl2br w:val="nil"/>
              <w:tr2bl w:val="nil"/>
            </w:tcBorders>
            <w:noWrap w:val="0"/>
            <w:vAlign w:val="center"/>
          </w:tcPr>
          <w:p w14:paraId="1032E67F">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0.04</w:t>
            </w:r>
          </w:p>
        </w:tc>
        <w:tc>
          <w:tcPr>
            <w:tcW w:w="847" w:type="dxa"/>
            <w:tcBorders>
              <w:tl2br w:val="nil"/>
              <w:tr2bl w:val="nil"/>
            </w:tcBorders>
            <w:noWrap w:val="0"/>
            <w:vAlign w:val="center"/>
          </w:tcPr>
          <w:p w14:paraId="2BCAB271">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0.004</w:t>
            </w:r>
          </w:p>
        </w:tc>
        <w:tc>
          <w:tcPr>
            <w:tcW w:w="949" w:type="dxa"/>
            <w:tcBorders>
              <w:tl2br w:val="nil"/>
              <w:tr2bl w:val="nil"/>
            </w:tcBorders>
            <w:noWrap w:val="0"/>
            <w:vAlign w:val="center"/>
          </w:tcPr>
          <w:p w14:paraId="439FCCAC">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0.0084</w:t>
            </w:r>
          </w:p>
        </w:tc>
        <w:tc>
          <w:tcPr>
            <w:tcW w:w="960" w:type="dxa"/>
            <w:tcBorders>
              <w:tl2br w:val="nil"/>
              <w:tr2bl w:val="nil"/>
            </w:tcBorders>
            <w:noWrap w:val="0"/>
            <w:vAlign w:val="center"/>
          </w:tcPr>
          <w:p w14:paraId="3F8D7F78">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1.94</w:t>
            </w:r>
          </w:p>
        </w:tc>
        <w:tc>
          <w:tcPr>
            <w:tcW w:w="1001" w:type="dxa"/>
            <w:tcBorders>
              <w:tl2br w:val="nil"/>
              <w:tr2bl w:val="nil"/>
            </w:tcBorders>
            <w:noWrap w:val="0"/>
            <w:vAlign w:val="center"/>
          </w:tcPr>
          <w:p w14:paraId="39F32BFF">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未检出</w:t>
            </w:r>
          </w:p>
        </w:tc>
      </w:tr>
      <w:tr w14:paraId="429E2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2" w:type="dxa"/>
            <w:vMerge w:val="continue"/>
            <w:tcBorders>
              <w:tl2br w:val="nil"/>
              <w:tr2bl w:val="nil"/>
            </w:tcBorders>
            <w:noWrap w:val="0"/>
            <w:textDirection w:val="btLr"/>
            <w:vAlign w:val="center"/>
          </w:tcPr>
          <w:p w14:paraId="219494E0">
            <w:pPr>
              <w:spacing w:line="240" w:lineRule="auto"/>
              <w:ind w:left="113" w:right="113" w:firstLine="0" w:firstLineChars="0"/>
              <w:jc w:val="center"/>
              <w:rPr>
                <w:rFonts w:hint="eastAsia" w:ascii="宋体" w:hAnsi="宋体" w:eastAsia="宋体" w:cs="宋体"/>
                <w:sz w:val="24"/>
                <w:szCs w:val="24"/>
              </w:rPr>
            </w:pPr>
          </w:p>
        </w:tc>
        <w:tc>
          <w:tcPr>
            <w:tcW w:w="793" w:type="dxa"/>
            <w:vMerge w:val="continue"/>
            <w:tcBorders>
              <w:tl2br w:val="nil"/>
              <w:tr2bl w:val="nil"/>
            </w:tcBorders>
            <w:noWrap w:val="0"/>
            <w:vAlign w:val="center"/>
          </w:tcPr>
          <w:p w14:paraId="0A5988A2">
            <w:pPr>
              <w:spacing w:line="240" w:lineRule="auto"/>
              <w:ind w:firstLine="0" w:firstLineChars="0"/>
              <w:jc w:val="center"/>
              <w:rPr>
                <w:rFonts w:hint="eastAsia" w:ascii="宋体" w:hAnsi="宋体" w:eastAsia="宋体" w:cs="宋体"/>
                <w:sz w:val="24"/>
                <w:szCs w:val="24"/>
              </w:rPr>
            </w:pPr>
          </w:p>
        </w:tc>
        <w:tc>
          <w:tcPr>
            <w:tcW w:w="747" w:type="dxa"/>
            <w:tcBorders>
              <w:tl2br w:val="nil"/>
              <w:tr2bl w:val="nil"/>
            </w:tcBorders>
            <w:noWrap w:val="0"/>
            <w:vAlign w:val="center"/>
          </w:tcPr>
          <w:p w14:paraId="1D17A712">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13:00</w:t>
            </w:r>
          </w:p>
        </w:tc>
        <w:tc>
          <w:tcPr>
            <w:tcW w:w="847" w:type="dxa"/>
            <w:tcBorders>
              <w:tl2br w:val="nil"/>
              <w:tr2bl w:val="nil"/>
            </w:tcBorders>
            <w:noWrap w:val="0"/>
            <w:vAlign w:val="center"/>
          </w:tcPr>
          <w:p w14:paraId="2617B299">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15</w:t>
            </w:r>
          </w:p>
        </w:tc>
        <w:tc>
          <w:tcPr>
            <w:tcW w:w="847" w:type="dxa"/>
            <w:tcBorders>
              <w:tl2br w:val="nil"/>
              <w:tr2bl w:val="nil"/>
            </w:tcBorders>
            <w:noWrap w:val="0"/>
            <w:vAlign w:val="center"/>
          </w:tcPr>
          <w:p w14:paraId="7C0F9023">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0.024</w:t>
            </w:r>
          </w:p>
        </w:tc>
        <w:tc>
          <w:tcPr>
            <w:tcW w:w="847" w:type="dxa"/>
            <w:tcBorders>
              <w:tl2br w:val="nil"/>
              <w:tr2bl w:val="nil"/>
            </w:tcBorders>
            <w:noWrap w:val="0"/>
            <w:vAlign w:val="center"/>
          </w:tcPr>
          <w:p w14:paraId="7EE4AE12">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0.307</w:t>
            </w:r>
          </w:p>
        </w:tc>
        <w:tc>
          <w:tcPr>
            <w:tcW w:w="847" w:type="dxa"/>
            <w:tcBorders>
              <w:tl2br w:val="nil"/>
              <w:tr2bl w:val="nil"/>
            </w:tcBorders>
            <w:noWrap w:val="0"/>
            <w:vAlign w:val="center"/>
          </w:tcPr>
          <w:p w14:paraId="59C0E360">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0.07</w:t>
            </w:r>
          </w:p>
        </w:tc>
        <w:tc>
          <w:tcPr>
            <w:tcW w:w="847" w:type="dxa"/>
            <w:tcBorders>
              <w:tl2br w:val="nil"/>
              <w:tr2bl w:val="nil"/>
            </w:tcBorders>
            <w:noWrap w:val="0"/>
            <w:vAlign w:val="center"/>
          </w:tcPr>
          <w:p w14:paraId="054D109D">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0.005</w:t>
            </w:r>
          </w:p>
        </w:tc>
        <w:tc>
          <w:tcPr>
            <w:tcW w:w="949" w:type="dxa"/>
            <w:tcBorders>
              <w:tl2br w:val="nil"/>
              <w:tr2bl w:val="nil"/>
            </w:tcBorders>
            <w:noWrap w:val="0"/>
            <w:vAlign w:val="center"/>
          </w:tcPr>
          <w:p w14:paraId="0F544D31">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0.0060</w:t>
            </w:r>
          </w:p>
        </w:tc>
        <w:tc>
          <w:tcPr>
            <w:tcW w:w="960" w:type="dxa"/>
            <w:tcBorders>
              <w:tl2br w:val="nil"/>
              <w:tr2bl w:val="nil"/>
            </w:tcBorders>
            <w:noWrap w:val="0"/>
            <w:vAlign w:val="center"/>
          </w:tcPr>
          <w:p w14:paraId="193D6726">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2.30</w:t>
            </w:r>
          </w:p>
        </w:tc>
        <w:tc>
          <w:tcPr>
            <w:tcW w:w="1001" w:type="dxa"/>
            <w:tcBorders>
              <w:tl2br w:val="nil"/>
              <w:tr2bl w:val="nil"/>
            </w:tcBorders>
            <w:noWrap w:val="0"/>
            <w:vAlign w:val="center"/>
          </w:tcPr>
          <w:p w14:paraId="67DF72D8">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未检出</w:t>
            </w:r>
          </w:p>
        </w:tc>
      </w:tr>
      <w:tr w14:paraId="4058F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2" w:type="dxa"/>
            <w:vMerge w:val="continue"/>
            <w:tcBorders>
              <w:tl2br w:val="nil"/>
              <w:tr2bl w:val="nil"/>
            </w:tcBorders>
            <w:noWrap w:val="0"/>
            <w:textDirection w:val="btLr"/>
            <w:vAlign w:val="center"/>
          </w:tcPr>
          <w:p w14:paraId="54D31CF6">
            <w:pPr>
              <w:spacing w:line="240" w:lineRule="auto"/>
              <w:ind w:left="113" w:right="113" w:firstLine="0" w:firstLineChars="0"/>
              <w:jc w:val="center"/>
              <w:rPr>
                <w:rFonts w:hint="eastAsia" w:ascii="宋体" w:hAnsi="宋体" w:eastAsia="宋体" w:cs="宋体"/>
                <w:sz w:val="24"/>
                <w:szCs w:val="24"/>
              </w:rPr>
            </w:pPr>
          </w:p>
        </w:tc>
        <w:tc>
          <w:tcPr>
            <w:tcW w:w="793" w:type="dxa"/>
            <w:vMerge w:val="continue"/>
            <w:tcBorders>
              <w:tl2br w:val="nil"/>
              <w:tr2bl w:val="nil"/>
            </w:tcBorders>
            <w:noWrap w:val="0"/>
            <w:vAlign w:val="center"/>
          </w:tcPr>
          <w:p w14:paraId="5DDFAD96">
            <w:pPr>
              <w:spacing w:line="240" w:lineRule="auto"/>
              <w:ind w:firstLine="0" w:firstLineChars="0"/>
              <w:jc w:val="center"/>
              <w:rPr>
                <w:rFonts w:hint="eastAsia" w:ascii="宋体" w:hAnsi="宋体" w:eastAsia="宋体" w:cs="宋体"/>
                <w:sz w:val="24"/>
                <w:szCs w:val="24"/>
              </w:rPr>
            </w:pPr>
          </w:p>
        </w:tc>
        <w:tc>
          <w:tcPr>
            <w:tcW w:w="747" w:type="dxa"/>
            <w:tcBorders>
              <w:tl2br w:val="nil"/>
              <w:tr2bl w:val="nil"/>
            </w:tcBorders>
            <w:noWrap w:val="0"/>
            <w:vAlign w:val="center"/>
          </w:tcPr>
          <w:p w14:paraId="551CA7BE">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16:00</w:t>
            </w:r>
          </w:p>
        </w:tc>
        <w:tc>
          <w:tcPr>
            <w:tcW w:w="847" w:type="dxa"/>
            <w:tcBorders>
              <w:tl2br w:val="nil"/>
              <w:tr2bl w:val="nil"/>
            </w:tcBorders>
            <w:noWrap w:val="0"/>
            <w:vAlign w:val="center"/>
          </w:tcPr>
          <w:p w14:paraId="554850F2">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17</w:t>
            </w:r>
          </w:p>
        </w:tc>
        <w:tc>
          <w:tcPr>
            <w:tcW w:w="847" w:type="dxa"/>
            <w:tcBorders>
              <w:tl2br w:val="nil"/>
              <w:tr2bl w:val="nil"/>
            </w:tcBorders>
            <w:noWrap w:val="0"/>
            <w:vAlign w:val="center"/>
          </w:tcPr>
          <w:p w14:paraId="32517DDF">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0.015</w:t>
            </w:r>
          </w:p>
        </w:tc>
        <w:tc>
          <w:tcPr>
            <w:tcW w:w="847" w:type="dxa"/>
            <w:tcBorders>
              <w:tl2br w:val="nil"/>
              <w:tr2bl w:val="nil"/>
            </w:tcBorders>
            <w:noWrap w:val="0"/>
            <w:vAlign w:val="center"/>
          </w:tcPr>
          <w:p w14:paraId="054BC39E">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0.252</w:t>
            </w:r>
          </w:p>
        </w:tc>
        <w:tc>
          <w:tcPr>
            <w:tcW w:w="847" w:type="dxa"/>
            <w:tcBorders>
              <w:tl2br w:val="nil"/>
              <w:tr2bl w:val="nil"/>
            </w:tcBorders>
            <w:noWrap w:val="0"/>
            <w:vAlign w:val="center"/>
          </w:tcPr>
          <w:p w14:paraId="31A2CC96">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0.09</w:t>
            </w:r>
          </w:p>
        </w:tc>
        <w:tc>
          <w:tcPr>
            <w:tcW w:w="847" w:type="dxa"/>
            <w:tcBorders>
              <w:tl2br w:val="nil"/>
              <w:tr2bl w:val="nil"/>
            </w:tcBorders>
            <w:noWrap w:val="0"/>
            <w:vAlign w:val="center"/>
          </w:tcPr>
          <w:p w14:paraId="7493443F">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0.006</w:t>
            </w:r>
          </w:p>
        </w:tc>
        <w:tc>
          <w:tcPr>
            <w:tcW w:w="949" w:type="dxa"/>
            <w:tcBorders>
              <w:tl2br w:val="nil"/>
              <w:tr2bl w:val="nil"/>
            </w:tcBorders>
            <w:noWrap w:val="0"/>
            <w:vAlign w:val="center"/>
          </w:tcPr>
          <w:p w14:paraId="57205F58">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0.0100</w:t>
            </w:r>
          </w:p>
        </w:tc>
        <w:tc>
          <w:tcPr>
            <w:tcW w:w="960" w:type="dxa"/>
            <w:tcBorders>
              <w:tl2br w:val="nil"/>
              <w:tr2bl w:val="nil"/>
            </w:tcBorders>
            <w:noWrap w:val="0"/>
            <w:vAlign w:val="center"/>
          </w:tcPr>
          <w:p w14:paraId="2BBE10DD">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2.03</w:t>
            </w:r>
          </w:p>
        </w:tc>
        <w:tc>
          <w:tcPr>
            <w:tcW w:w="1001" w:type="dxa"/>
            <w:tcBorders>
              <w:tl2br w:val="nil"/>
              <w:tr2bl w:val="nil"/>
            </w:tcBorders>
            <w:noWrap w:val="0"/>
            <w:vAlign w:val="center"/>
          </w:tcPr>
          <w:p w14:paraId="6BC47B4B">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未检出</w:t>
            </w:r>
          </w:p>
        </w:tc>
      </w:tr>
      <w:tr w14:paraId="542C4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2" w:type="dxa"/>
            <w:vMerge w:val="continue"/>
            <w:tcBorders>
              <w:tl2br w:val="nil"/>
              <w:tr2bl w:val="nil"/>
            </w:tcBorders>
            <w:noWrap w:val="0"/>
            <w:textDirection w:val="btLr"/>
            <w:vAlign w:val="center"/>
          </w:tcPr>
          <w:p w14:paraId="3CA9E422">
            <w:pPr>
              <w:spacing w:line="240" w:lineRule="auto"/>
              <w:ind w:left="113" w:right="113" w:firstLine="0" w:firstLineChars="0"/>
              <w:jc w:val="center"/>
              <w:rPr>
                <w:rFonts w:hint="eastAsia" w:ascii="宋体" w:hAnsi="宋体" w:eastAsia="宋体" w:cs="宋体"/>
                <w:sz w:val="24"/>
                <w:szCs w:val="24"/>
              </w:rPr>
            </w:pPr>
          </w:p>
        </w:tc>
        <w:tc>
          <w:tcPr>
            <w:tcW w:w="793" w:type="dxa"/>
            <w:vMerge w:val="restart"/>
            <w:tcBorders>
              <w:tl2br w:val="nil"/>
              <w:tr2bl w:val="nil"/>
            </w:tcBorders>
            <w:noWrap w:val="0"/>
            <w:vAlign w:val="center"/>
          </w:tcPr>
          <w:p w14:paraId="4C267D5C">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3#下风向</w:t>
            </w:r>
          </w:p>
        </w:tc>
        <w:tc>
          <w:tcPr>
            <w:tcW w:w="747" w:type="dxa"/>
            <w:tcBorders>
              <w:tl2br w:val="nil"/>
              <w:tr2bl w:val="nil"/>
            </w:tcBorders>
            <w:noWrap w:val="0"/>
            <w:vAlign w:val="center"/>
          </w:tcPr>
          <w:p w14:paraId="45B19B80">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10:00</w:t>
            </w:r>
          </w:p>
        </w:tc>
        <w:tc>
          <w:tcPr>
            <w:tcW w:w="847" w:type="dxa"/>
            <w:tcBorders>
              <w:tl2br w:val="nil"/>
              <w:tr2bl w:val="nil"/>
            </w:tcBorders>
            <w:noWrap w:val="0"/>
            <w:vAlign w:val="center"/>
          </w:tcPr>
          <w:p w14:paraId="61B4A948">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15</w:t>
            </w:r>
          </w:p>
        </w:tc>
        <w:tc>
          <w:tcPr>
            <w:tcW w:w="847" w:type="dxa"/>
            <w:tcBorders>
              <w:tl2br w:val="nil"/>
              <w:tr2bl w:val="nil"/>
            </w:tcBorders>
            <w:noWrap w:val="0"/>
            <w:vAlign w:val="center"/>
          </w:tcPr>
          <w:p w14:paraId="0D1A6F4D">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0.016</w:t>
            </w:r>
          </w:p>
        </w:tc>
        <w:tc>
          <w:tcPr>
            <w:tcW w:w="847" w:type="dxa"/>
            <w:tcBorders>
              <w:tl2br w:val="nil"/>
              <w:tr2bl w:val="nil"/>
            </w:tcBorders>
            <w:noWrap w:val="0"/>
            <w:vAlign w:val="center"/>
          </w:tcPr>
          <w:p w14:paraId="6A5C9D49">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0.230</w:t>
            </w:r>
          </w:p>
        </w:tc>
        <w:tc>
          <w:tcPr>
            <w:tcW w:w="847" w:type="dxa"/>
            <w:tcBorders>
              <w:tl2br w:val="nil"/>
              <w:tr2bl w:val="nil"/>
            </w:tcBorders>
            <w:noWrap w:val="0"/>
            <w:vAlign w:val="center"/>
          </w:tcPr>
          <w:p w14:paraId="443DE5A1">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0.03</w:t>
            </w:r>
          </w:p>
        </w:tc>
        <w:tc>
          <w:tcPr>
            <w:tcW w:w="847" w:type="dxa"/>
            <w:tcBorders>
              <w:tl2br w:val="nil"/>
              <w:tr2bl w:val="nil"/>
            </w:tcBorders>
            <w:noWrap w:val="0"/>
            <w:vAlign w:val="center"/>
          </w:tcPr>
          <w:p w14:paraId="30D08B20">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0.006</w:t>
            </w:r>
          </w:p>
        </w:tc>
        <w:tc>
          <w:tcPr>
            <w:tcW w:w="949" w:type="dxa"/>
            <w:tcBorders>
              <w:tl2br w:val="nil"/>
              <w:tr2bl w:val="nil"/>
            </w:tcBorders>
            <w:noWrap w:val="0"/>
            <w:vAlign w:val="center"/>
          </w:tcPr>
          <w:p w14:paraId="021419E8">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未检出</w:t>
            </w:r>
          </w:p>
        </w:tc>
        <w:tc>
          <w:tcPr>
            <w:tcW w:w="960" w:type="dxa"/>
            <w:tcBorders>
              <w:tl2br w:val="nil"/>
              <w:tr2bl w:val="nil"/>
            </w:tcBorders>
            <w:noWrap w:val="0"/>
            <w:vAlign w:val="center"/>
          </w:tcPr>
          <w:p w14:paraId="41C5E03F">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2.56</w:t>
            </w:r>
          </w:p>
        </w:tc>
        <w:tc>
          <w:tcPr>
            <w:tcW w:w="1001" w:type="dxa"/>
            <w:tcBorders>
              <w:tl2br w:val="nil"/>
              <w:tr2bl w:val="nil"/>
            </w:tcBorders>
            <w:noWrap w:val="0"/>
            <w:vAlign w:val="center"/>
          </w:tcPr>
          <w:p w14:paraId="05EC4018">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未检出</w:t>
            </w:r>
          </w:p>
        </w:tc>
      </w:tr>
      <w:tr w14:paraId="38982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2" w:type="dxa"/>
            <w:vMerge w:val="continue"/>
            <w:tcBorders>
              <w:tl2br w:val="nil"/>
              <w:tr2bl w:val="nil"/>
            </w:tcBorders>
            <w:noWrap w:val="0"/>
            <w:textDirection w:val="btLr"/>
            <w:vAlign w:val="center"/>
          </w:tcPr>
          <w:p w14:paraId="578C6625">
            <w:pPr>
              <w:spacing w:line="240" w:lineRule="auto"/>
              <w:ind w:left="113" w:right="113" w:firstLine="0" w:firstLineChars="0"/>
              <w:jc w:val="center"/>
              <w:rPr>
                <w:rFonts w:hint="eastAsia" w:ascii="宋体" w:hAnsi="宋体" w:eastAsia="宋体" w:cs="宋体"/>
                <w:sz w:val="24"/>
                <w:szCs w:val="24"/>
              </w:rPr>
            </w:pPr>
          </w:p>
        </w:tc>
        <w:tc>
          <w:tcPr>
            <w:tcW w:w="793" w:type="dxa"/>
            <w:vMerge w:val="continue"/>
            <w:tcBorders>
              <w:tl2br w:val="nil"/>
              <w:tr2bl w:val="nil"/>
            </w:tcBorders>
            <w:noWrap w:val="0"/>
            <w:vAlign w:val="center"/>
          </w:tcPr>
          <w:p w14:paraId="48D49CFB">
            <w:pPr>
              <w:spacing w:line="240" w:lineRule="auto"/>
              <w:ind w:firstLine="0" w:firstLineChars="0"/>
              <w:jc w:val="center"/>
              <w:rPr>
                <w:rFonts w:hint="eastAsia" w:ascii="宋体" w:hAnsi="宋体" w:eastAsia="宋体" w:cs="宋体"/>
                <w:sz w:val="24"/>
                <w:szCs w:val="24"/>
              </w:rPr>
            </w:pPr>
          </w:p>
        </w:tc>
        <w:tc>
          <w:tcPr>
            <w:tcW w:w="747" w:type="dxa"/>
            <w:tcBorders>
              <w:tl2br w:val="nil"/>
              <w:tr2bl w:val="nil"/>
            </w:tcBorders>
            <w:noWrap w:val="0"/>
            <w:vAlign w:val="center"/>
          </w:tcPr>
          <w:p w14:paraId="03F2B121">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13:00</w:t>
            </w:r>
          </w:p>
        </w:tc>
        <w:tc>
          <w:tcPr>
            <w:tcW w:w="847" w:type="dxa"/>
            <w:tcBorders>
              <w:tl2br w:val="nil"/>
              <w:tr2bl w:val="nil"/>
            </w:tcBorders>
            <w:noWrap w:val="0"/>
            <w:vAlign w:val="center"/>
          </w:tcPr>
          <w:p w14:paraId="22570F2A">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17</w:t>
            </w:r>
          </w:p>
        </w:tc>
        <w:tc>
          <w:tcPr>
            <w:tcW w:w="847" w:type="dxa"/>
            <w:tcBorders>
              <w:tl2br w:val="nil"/>
              <w:tr2bl w:val="nil"/>
            </w:tcBorders>
            <w:noWrap w:val="0"/>
            <w:vAlign w:val="center"/>
          </w:tcPr>
          <w:p w14:paraId="34AAED7D">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0.017</w:t>
            </w:r>
          </w:p>
        </w:tc>
        <w:tc>
          <w:tcPr>
            <w:tcW w:w="847" w:type="dxa"/>
            <w:tcBorders>
              <w:tl2br w:val="nil"/>
              <w:tr2bl w:val="nil"/>
            </w:tcBorders>
            <w:noWrap w:val="0"/>
            <w:vAlign w:val="center"/>
          </w:tcPr>
          <w:p w14:paraId="6F52ECE3">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0.324</w:t>
            </w:r>
          </w:p>
        </w:tc>
        <w:tc>
          <w:tcPr>
            <w:tcW w:w="847" w:type="dxa"/>
            <w:tcBorders>
              <w:tl2br w:val="nil"/>
              <w:tr2bl w:val="nil"/>
            </w:tcBorders>
            <w:noWrap w:val="0"/>
            <w:vAlign w:val="center"/>
          </w:tcPr>
          <w:p w14:paraId="1C720273">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0.04</w:t>
            </w:r>
          </w:p>
        </w:tc>
        <w:tc>
          <w:tcPr>
            <w:tcW w:w="847" w:type="dxa"/>
            <w:tcBorders>
              <w:tl2br w:val="nil"/>
              <w:tr2bl w:val="nil"/>
            </w:tcBorders>
            <w:noWrap w:val="0"/>
            <w:vAlign w:val="center"/>
          </w:tcPr>
          <w:p w14:paraId="52B3A925">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0.007</w:t>
            </w:r>
          </w:p>
        </w:tc>
        <w:tc>
          <w:tcPr>
            <w:tcW w:w="949" w:type="dxa"/>
            <w:tcBorders>
              <w:tl2br w:val="nil"/>
              <w:tr2bl w:val="nil"/>
            </w:tcBorders>
            <w:noWrap w:val="0"/>
            <w:vAlign w:val="center"/>
          </w:tcPr>
          <w:p w14:paraId="795D14F8">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0.0051</w:t>
            </w:r>
          </w:p>
        </w:tc>
        <w:tc>
          <w:tcPr>
            <w:tcW w:w="960" w:type="dxa"/>
            <w:tcBorders>
              <w:tl2br w:val="nil"/>
              <w:tr2bl w:val="nil"/>
            </w:tcBorders>
            <w:noWrap w:val="0"/>
            <w:vAlign w:val="center"/>
          </w:tcPr>
          <w:p w14:paraId="47EA48C8">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2.34</w:t>
            </w:r>
          </w:p>
        </w:tc>
        <w:tc>
          <w:tcPr>
            <w:tcW w:w="1001" w:type="dxa"/>
            <w:tcBorders>
              <w:tl2br w:val="nil"/>
              <w:tr2bl w:val="nil"/>
            </w:tcBorders>
            <w:noWrap w:val="0"/>
            <w:vAlign w:val="center"/>
          </w:tcPr>
          <w:p w14:paraId="64A19EC3">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未检出</w:t>
            </w:r>
          </w:p>
        </w:tc>
      </w:tr>
      <w:tr w14:paraId="20080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2" w:type="dxa"/>
            <w:vMerge w:val="continue"/>
            <w:tcBorders>
              <w:tl2br w:val="nil"/>
              <w:tr2bl w:val="nil"/>
            </w:tcBorders>
            <w:noWrap w:val="0"/>
            <w:textDirection w:val="btLr"/>
            <w:vAlign w:val="center"/>
          </w:tcPr>
          <w:p w14:paraId="7EEAF2A6">
            <w:pPr>
              <w:spacing w:line="240" w:lineRule="auto"/>
              <w:ind w:left="113" w:right="113" w:firstLine="0" w:firstLineChars="0"/>
              <w:jc w:val="center"/>
              <w:rPr>
                <w:rFonts w:hint="eastAsia" w:ascii="宋体" w:hAnsi="宋体" w:eastAsia="宋体" w:cs="宋体"/>
                <w:sz w:val="24"/>
                <w:szCs w:val="24"/>
              </w:rPr>
            </w:pPr>
          </w:p>
        </w:tc>
        <w:tc>
          <w:tcPr>
            <w:tcW w:w="793" w:type="dxa"/>
            <w:vMerge w:val="continue"/>
            <w:tcBorders>
              <w:tl2br w:val="nil"/>
              <w:tr2bl w:val="nil"/>
            </w:tcBorders>
            <w:noWrap w:val="0"/>
            <w:vAlign w:val="center"/>
          </w:tcPr>
          <w:p w14:paraId="0ABFE451">
            <w:pPr>
              <w:spacing w:line="240" w:lineRule="auto"/>
              <w:ind w:firstLine="0" w:firstLineChars="0"/>
              <w:jc w:val="center"/>
              <w:rPr>
                <w:rFonts w:hint="eastAsia" w:ascii="宋体" w:hAnsi="宋体" w:eastAsia="宋体" w:cs="宋体"/>
                <w:sz w:val="24"/>
                <w:szCs w:val="24"/>
              </w:rPr>
            </w:pPr>
          </w:p>
        </w:tc>
        <w:tc>
          <w:tcPr>
            <w:tcW w:w="747" w:type="dxa"/>
            <w:tcBorders>
              <w:tl2br w:val="nil"/>
              <w:tr2bl w:val="nil"/>
            </w:tcBorders>
            <w:noWrap w:val="0"/>
            <w:vAlign w:val="center"/>
          </w:tcPr>
          <w:p w14:paraId="3658A67B">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16:00</w:t>
            </w:r>
          </w:p>
        </w:tc>
        <w:tc>
          <w:tcPr>
            <w:tcW w:w="847" w:type="dxa"/>
            <w:tcBorders>
              <w:tl2br w:val="nil"/>
              <w:tr2bl w:val="nil"/>
            </w:tcBorders>
            <w:noWrap w:val="0"/>
            <w:vAlign w:val="center"/>
          </w:tcPr>
          <w:p w14:paraId="67F48F2C">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16</w:t>
            </w:r>
          </w:p>
        </w:tc>
        <w:tc>
          <w:tcPr>
            <w:tcW w:w="847" w:type="dxa"/>
            <w:tcBorders>
              <w:tl2br w:val="nil"/>
              <w:tr2bl w:val="nil"/>
            </w:tcBorders>
            <w:noWrap w:val="0"/>
            <w:vAlign w:val="center"/>
          </w:tcPr>
          <w:p w14:paraId="1A9213B5">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0.019</w:t>
            </w:r>
          </w:p>
        </w:tc>
        <w:tc>
          <w:tcPr>
            <w:tcW w:w="847" w:type="dxa"/>
            <w:tcBorders>
              <w:tl2br w:val="nil"/>
              <w:tr2bl w:val="nil"/>
            </w:tcBorders>
            <w:noWrap w:val="0"/>
            <w:vAlign w:val="center"/>
          </w:tcPr>
          <w:p w14:paraId="37116F8F">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0.288</w:t>
            </w:r>
          </w:p>
        </w:tc>
        <w:tc>
          <w:tcPr>
            <w:tcW w:w="847" w:type="dxa"/>
            <w:tcBorders>
              <w:tl2br w:val="nil"/>
              <w:tr2bl w:val="nil"/>
            </w:tcBorders>
            <w:noWrap w:val="0"/>
            <w:vAlign w:val="center"/>
          </w:tcPr>
          <w:p w14:paraId="0F98333B">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0.06</w:t>
            </w:r>
          </w:p>
        </w:tc>
        <w:tc>
          <w:tcPr>
            <w:tcW w:w="847" w:type="dxa"/>
            <w:tcBorders>
              <w:tl2br w:val="nil"/>
              <w:tr2bl w:val="nil"/>
            </w:tcBorders>
            <w:noWrap w:val="0"/>
            <w:vAlign w:val="center"/>
          </w:tcPr>
          <w:p w14:paraId="60C0C3A0">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0.005</w:t>
            </w:r>
          </w:p>
        </w:tc>
        <w:tc>
          <w:tcPr>
            <w:tcW w:w="949" w:type="dxa"/>
            <w:tcBorders>
              <w:tl2br w:val="nil"/>
              <w:tr2bl w:val="nil"/>
            </w:tcBorders>
            <w:noWrap w:val="0"/>
            <w:vAlign w:val="center"/>
          </w:tcPr>
          <w:p w14:paraId="5113377B">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0.0085</w:t>
            </w:r>
          </w:p>
        </w:tc>
        <w:tc>
          <w:tcPr>
            <w:tcW w:w="960" w:type="dxa"/>
            <w:tcBorders>
              <w:tl2br w:val="nil"/>
              <w:tr2bl w:val="nil"/>
            </w:tcBorders>
            <w:noWrap w:val="0"/>
            <w:vAlign w:val="center"/>
          </w:tcPr>
          <w:p w14:paraId="3B4861AD">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2.55</w:t>
            </w:r>
          </w:p>
        </w:tc>
        <w:tc>
          <w:tcPr>
            <w:tcW w:w="1001" w:type="dxa"/>
            <w:tcBorders>
              <w:tl2br w:val="nil"/>
              <w:tr2bl w:val="nil"/>
            </w:tcBorders>
            <w:noWrap w:val="0"/>
            <w:vAlign w:val="center"/>
          </w:tcPr>
          <w:p w14:paraId="687CEAF6">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未检出</w:t>
            </w:r>
          </w:p>
        </w:tc>
      </w:tr>
      <w:tr w14:paraId="7E980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2" w:type="dxa"/>
            <w:vMerge w:val="continue"/>
            <w:tcBorders>
              <w:tl2br w:val="nil"/>
              <w:tr2bl w:val="nil"/>
            </w:tcBorders>
            <w:noWrap w:val="0"/>
            <w:textDirection w:val="btLr"/>
            <w:vAlign w:val="center"/>
          </w:tcPr>
          <w:p w14:paraId="432C6244">
            <w:pPr>
              <w:spacing w:line="240" w:lineRule="auto"/>
              <w:ind w:left="113" w:right="113" w:firstLine="0" w:firstLineChars="0"/>
              <w:jc w:val="center"/>
              <w:rPr>
                <w:rFonts w:hint="eastAsia" w:ascii="宋体" w:hAnsi="宋体" w:eastAsia="宋体" w:cs="宋体"/>
                <w:sz w:val="24"/>
                <w:szCs w:val="24"/>
              </w:rPr>
            </w:pPr>
          </w:p>
        </w:tc>
        <w:tc>
          <w:tcPr>
            <w:tcW w:w="793" w:type="dxa"/>
            <w:vMerge w:val="restart"/>
            <w:tcBorders>
              <w:tl2br w:val="nil"/>
              <w:tr2bl w:val="nil"/>
            </w:tcBorders>
            <w:noWrap w:val="0"/>
            <w:vAlign w:val="center"/>
          </w:tcPr>
          <w:p w14:paraId="069CCD21">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4#下风向</w:t>
            </w:r>
          </w:p>
        </w:tc>
        <w:tc>
          <w:tcPr>
            <w:tcW w:w="747" w:type="dxa"/>
            <w:tcBorders>
              <w:tl2br w:val="nil"/>
              <w:tr2bl w:val="nil"/>
            </w:tcBorders>
            <w:noWrap w:val="0"/>
            <w:vAlign w:val="center"/>
          </w:tcPr>
          <w:p w14:paraId="0040A293">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10:00</w:t>
            </w:r>
          </w:p>
        </w:tc>
        <w:tc>
          <w:tcPr>
            <w:tcW w:w="847" w:type="dxa"/>
            <w:tcBorders>
              <w:tl2br w:val="nil"/>
              <w:tr2bl w:val="nil"/>
            </w:tcBorders>
            <w:noWrap w:val="0"/>
            <w:vAlign w:val="center"/>
          </w:tcPr>
          <w:p w14:paraId="3E6D1E6F">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17</w:t>
            </w:r>
          </w:p>
        </w:tc>
        <w:tc>
          <w:tcPr>
            <w:tcW w:w="847" w:type="dxa"/>
            <w:tcBorders>
              <w:tl2br w:val="nil"/>
              <w:tr2bl w:val="nil"/>
            </w:tcBorders>
            <w:noWrap w:val="0"/>
            <w:vAlign w:val="center"/>
          </w:tcPr>
          <w:p w14:paraId="59358B77">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0.019</w:t>
            </w:r>
          </w:p>
        </w:tc>
        <w:tc>
          <w:tcPr>
            <w:tcW w:w="847" w:type="dxa"/>
            <w:tcBorders>
              <w:tl2br w:val="nil"/>
              <w:tr2bl w:val="nil"/>
            </w:tcBorders>
            <w:noWrap w:val="0"/>
            <w:vAlign w:val="center"/>
          </w:tcPr>
          <w:p w14:paraId="6007020F">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0.301</w:t>
            </w:r>
          </w:p>
        </w:tc>
        <w:tc>
          <w:tcPr>
            <w:tcW w:w="847" w:type="dxa"/>
            <w:tcBorders>
              <w:tl2br w:val="nil"/>
              <w:tr2bl w:val="nil"/>
            </w:tcBorders>
            <w:noWrap w:val="0"/>
            <w:vAlign w:val="center"/>
          </w:tcPr>
          <w:p w14:paraId="11771A84">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0.06</w:t>
            </w:r>
          </w:p>
        </w:tc>
        <w:tc>
          <w:tcPr>
            <w:tcW w:w="847" w:type="dxa"/>
            <w:tcBorders>
              <w:tl2br w:val="nil"/>
              <w:tr2bl w:val="nil"/>
            </w:tcBorders>
            <w:noWrap w:val="0"/>
            <w:vAlign w:val="center"/>
          </w:tcPr>
          <w:p w14:paraId="590DB735">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0.006</w:t>
            </w:r>
          </w:p>
        </w:tc>
        <w:tc>
          <w:tcPr>
            <w:tcW w:w="949" w:type="dxa"/>
            <w:tcBorders>
              <w:tl2br w:val="nil"/>
              <w:tr2bl w:val="nil"/>
            </w:tcBorders>
            <w:noWrap w:val="0"/>
            <w:vAlign w:val="center"/>
          </w:tcPr>
          <w:p w14:paraId="29A0C46E">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0.0032</w:t>
            </w:r>
          </w:p>
        </w:tc>
        <w:tc>
          <w:tcPr>
            <w:tcW w:w="960" w:type="dxa"/>
            <w:tcBorders>
              <w:tl2br w:val="nil"/>
              <w:tr2bl w:val="nil"/>
            </w:tcBorders>
            <w:noWrap w:val="0"/>
            <w:vAlign w:val="center"/>
          </w:tcPr>
          <w:p w14:paraId="5E445C33">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1.73</w:t>
            </w:r>
          </w:p>
        </w:tc>
        <w:tc>
          <w:tcPr>
            <w:tcW w:w="1001" w:type="dxa"/>
            <w:tcBorders>
              <w:tl2br w:val="nil"/>
              <w:tr2bl w:val="nil"/>
            </w:tcBorders>
            <w:noWrap w:val="0"/>
            <w:vAlign w:val="center"/>
          </w:tcPr>
          <w:p w14:paraId="45CCDA0C">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未检出</w:t>
            </w:r>
          </w:p>
        </w:tc>
      </w:tr>
      <w:tr w14:paraId="43B6B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2" w:type="dxa"/>
            <w:vMerge w:val="continue"/>
            <w:tcBorders>
              <w:tl2br w:val="nil"/>
              <w:tr2bl w:val="nil"/>
            </w:tcBorders>
            <w:noWrap w:val="0"/>
            <w:textDirection w:val="btLr"/>
            <w:vAlign w:val="center"/>
          </w:tcPr>
          <w:p w14:paraId="5D5AAE2F">
            <w:pPr>
              <w:spacing w:line="240" w:lineRule="auto"/>
              <w:ind w:left="113" w:right="113" w:firstLine="0" w:firstLineChars="0"/>
              <w:jc w:val="center"/>
              <w:rPr>
                <w:rFonts w:hint="eastAsia" w:ascii="宋体" w:hAnsi="宋体" w:eastAsia="宋体" w:cs="宋体"/>
                <w:sz w:val="24"/>
                <w:szCs w:val="24"/>
              </w:rPr>
            </w:pPr>
          </w:p>
        </w:tc>
        <w:tc>
          <w:tcPr>
            <w:tcW w:w="793" w:type="dxa"/>
            <w:vMerge w:val="continue"/>
            <w:tcBorders>
              <w:tl2br w:val="nil"/>
              <w:tr2bl w:val="nil"/>
            </w:tcBorders>
            <w:noWrap w:val="0"/>
            <w:vAlign w:val="center"/>
          </w:tcPr>
          <w:p w14:paraId="5F686982">
            <w:pPr>
              <w:spacing w:line="240" w:lineRule="auto"/>
              <w:ind w:firstLine="0" w:firstLineChars="0"/>
              <w:jc w:val="center"/>
              <w:rPr>
                <w:rFonts w:hint="eastAsia" w:ascii="宋体" w:hAnsi="宋体" w:eastAsia="宋体" w:cs="宋体"/>
                <w:sz w:val="24"/>
                <w:szCs w:val="24"/>
              </w:rPr>
            </w:pPr>
          </w:p>
        </w:tc>
        <w:tc>
          <w:tcPr>
            <w:tcW w:w="747" w:type="dxa"/>
            <w:tcBorders>
              <w:tl2br w:val="nil"/>
              <w:tr2bl w:val="nil"/>
            </w:tcBorders>
            <w:noWrap w:val="0"/>
            <w:vAlign w:val="center"/>
          </w:tcPr>
          <w:p w14:paraId="2D3206A8">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13:00</w:t>
            </w:r>
          </w:p>
        </w:tc>
        <w:tc>
          <w:tcPr>
            <w:tcW w:w="847" w:type="dxa"/>
            <w:tcBorders>
              <w:tl2br w:val="nil"/>
              <w:tr2bl w:val="nil"/>
            </w:tcBorders>
            <w:noWrap w:val="0"/>
            <w:vAlign w:val="center"/>
          </w:tcPr>
          <w:p w14:paraId="664E3DFC">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18</w:t>
            </w:r>
          </w:p>
        </w:tc>
        <w:tc>
          <w:tcPr>
            <w:tcW w:w="847" w:type="dxa"/>
            <w:tcBorders>
              <w:tl2br w:val="nil"/>
              <w:tr2bl w:val="nil"/>
            </w:tcBorders>
            <w:noWrap w:val="0"/>
            <w:vAlign w:val="center"/>
          </w:tcPr>
          <w:p w14:paraId="11959A47">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0.021</w:t>
            </w:r>
          </w:p>
        </w:tc>
        <w:tc>
          <w:tcPr>
            <w:tcW w:w="847" w:type="dxa"/>
            <w:tcBorders>
              <w:tl2br w:val="nil"/>
              <w:tr2bl w:val="nil"/>
            </w:tcBorders>
            <w:noWrap w:val="0"/>
            <w:vAlign w:val="center"/>
          </w:tcPr>
          <w:p w14:paraId="1576E395">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0.252</w:t>
            </w:r>
          </w:p>
        </w:tc>
        <w:tc>
          <w:tcPr>
            <w:tcW w:w="847" w:type="dxa"/>
            <w:tcBorders>
              <w:tl2br w:val="nil"/>
              <w:tr2bl w:val="nil"/>
            </w:tcBorders>
            <w:noWrap w:val="0"/>
            <w:vAlign w:val="center"/>
          </w:tcPr>
          <w:p w14:paraId="258E6D77">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0.04</w:t>
            </w:r>
          </w:p>
        </w:tc>
        <w:tc>
          <w:tcPr>
            <w:tcW w:w="847" w:type="dxa"/>
            <w:tcBorders>
              <w:tl2br w:val="nil"/>
              <w:tr2bl w:val="nil"/>
            </w:tcBorders>
            <w:noWrap w:val="0"/>
            <w:vAlign w:val="center"/>
          </w:tcPr>
          <w:p w14:paraId="7C2B4D78">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0.005</w:t>
            </w:r>
          </w:p>
        </w:tc>
        <w:tc>
          <w:tcPr>
            <w:tcW w:w="949" w:type="dxa"/>
            <w:tcBorders>
              <w:tl2br w:val="nil"/>
              <w:tr2bl w:val="nil"/>
            </w:tcBorders>
            <w:noWrap w:val="0"/>
            <w:vAlign w:val="center"/>
          </w:tcPr>
          <w:p w14:paraId="752B7931">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0.0047</w:t>
            </w:r>
          </w:p>
        </w:tc>
        <w:tc>
          <w:tcPr>
            <w:tcW w:w="960" w:type="dxa"/>
            <w:tcBorders>
              <w:tl2br w:val="nil"/>
              <w:tr2bl w:val="nil"/>
            </w:tcBorders>
            <w:noWrap w:val="0"/>
            <w:vAlign w:val="center"/>
          </w:tcPr>
          <w:p w14:paraId="71B4B6A1">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1.97</w:t>
            </w:r>
          </w:p>
        </w:tc>
        <w:tc>
          <w:tcPr>
            <w:tcW w:w="1001" w:type="dxa"/>
            <w:tcBorders>
              <w:tl2br w:val="nil"/>
              <w:tr2bl w:val="nil"/>
            </w:tcBorders>
            <w:noWrap w:val="0"/>
            <w:vAlign w:val="center"/>
          </w:tcPr>
          <w:p w14:paraId="2EB6F416">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未检出</w:t>
            </w:r>
          </w:p>
        </w:tc>
      </w:tr>
      <w:tr w14:paraId="75863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2" w:type="dxa"/>
            <w:vMerge w:val="continue"/>
            <w:tcBorders>
              <w:tl2br w:val="nil"/>
              <w:tr2bl w:val="nil"/>
            </w:tcBorders>
            <w:noWrap w:val="0"/>
            <w:textDirection w:val="btLr"/>
            <w:vAlign w:val="center"/>
          </w:tcPr>
          <w:p w14:paraId="1E7065A1">
            <w:pPr>
              <w:spacing w:line="240" w:lineRule="auto"/>
              <w:ind w:left="113" w:right="113" w:firstLine="0" w:firstLineChars="0"/>
              <w:jc w:val="center"/>
              <w:rPr>
                <w:rFonts w:hint="eastAsia" w:ascii="宋体" w:hAnsi="宋体" w:eastAsia="宋体" w:cs="宋体"/>
                <w:sz w:val="24"/>
                <w:szCs w:val="24"/>
              </w:rPr>
            </w:pPr>
          </w:p>
        </w:tc>
        <w:tc>
          <w:tcPr>
            <w:tcW w:w="793" w:type="dxa"/>
            <w:vMerge w:val="continue"/>
            <w:tcBorders>
              <w:tl2br w:val="nil"/>
              <w:tr2bl w:val="nil"/>
            </w:tcBorders>
            <w:noWrap w:val="0"/>
            <w:vAlign w:val="center"/>
          </w:tcPr>
          <w:p w14:paraId="59771432">
            <w:pPr>
              <w:spacing w:line="240" w:lineRule="auto"/>
              <w:ind w:firstLine="0" w:firstLineChars="0"/>
              <w:jc w:val="center"/>
              <w:rPr>
                <w:rFonts w:hint="eastAsia" w:ascii="宋体" w:hAnsi="宋体" w:eastAsia="宋体" w:cs="宋体"/>
                <w:sz w:val="24"/>
                <w:szCs w:val="24"/>
              </w:rPr>
            </w:pPr>
          </w:p>
        </w:tc>
        <w:tc>
          <w:tcPr>
            <w:tcW w:w="747" w:type="dxa"/>
            <w:tcBorders>
              <w:tl2br w:val="nil"/>
              <w:tr2bl w:val="nil"/>
            </w:tcBorders>
            <w:noWrap w:val="0"/>
            <w:vAlign w:val="center"/>
          </w:tcPr>
          <w:p w14:paraId="0B5CD8E4">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16:00</w:t>
            </w:r>
          </w:p>
        </w:tc>
        <w:tc>
          <w:tcPr>
            <w:tcW w:w="847" w:type="dxa"/>
            <w:tcBorders>
              <w:tl2br w:val="nil"/>
              <w:tr2bl w:val="nil"/>
            </w:tcBorders>
            <w:noWrap w:val="0"/>
            <w:vAlign w:val="center"/>
          </w:tcPr>
          <w:p w14:paraId="3F78B144">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15</w:t>
            </w:r>
          </w:p>
        </w:tc>
        <w:tc>
          <w:tcPr>
            <w:tcW w:w="847" w:type="dxa"/>
            <w:tcBorders>
              <w:tl2br w:val="nil"/>
              <w:tr2bl w:val="nil"/>
            </w:tcBorders>
            <w:noWrap w:val="0"/>
            <w:vAlign w:val="center"/>
          </w:tcPr>
          <w:p w14:paraId="279CC4BB">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0.012</w:t>
            </w:r>
          </w:p>
        </w:tc>
        <w:tc>
          <w:tcPr>
            <w:tcW w:w="847" w:type="dxa"/>
            <w:tcBorders>
              <w:tl2br w:val="nil"/>
              <w:tr2bl w:val="nil"/>
            </w:tcBorders>
            <w:noWrap w:val="0"/>
            <w:vAlign w:val="center"/>
          </w:tcPr>
          <w:p w14:paraId="21D8B90C">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0.270</w:t>
            </w:r>
          </w:p>
        </w:tc>
        <w:tc>
          <w:tcPr>
            <w:tcW w:w="847" w:type="dxa"/>
            <w:tcBorders>
              <w:tl2br w:val="nil"/>
              <w:tr2bl w:val="nil"/>
            </w:tcBorders>
            <w:noWrap w:val="0"/>
            <w:vAlign w:val="center"/>
          </w:tcPr>
          <w:p w14:paraId="20CEEDB2">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0.06</w:t>
            </w:r>
          </w:p>
        </w:tc>
        <w:tc>
          <w:tcPr>
            <w:tcW w:w="847" w:type="dxa"/>
            <w:tcBorders>
              <w:tl2br w:val="nil"/>
              <w:tr2bl w:val="nil"/>
            </w:tcBorders>
            <w:noWrap w:val="0"/>
            <w:vAlign w:val="center"/>
          </w:tcPr>
          <w:p w14:paraId="1F0DFF00">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0.005</w:t>
            </w:r>
          </w:p>
        </w:tc>
        <w:tc>
          <w:tcPr>
            <w:tcW w:w="949" w:type="dxa"/>
            <w:tcBorders>
              <w:tl2br w:val="nil"/>
              <w:tr2bl w:val="nil"/>
            </w:tcBorders>
            <w:noWrap w:val="0"/>
            <w:vAlign w:val="center"/>
          </w:tcPr>
          <w:p w14:paraId="57446E9B">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0.0073</w:t>
            </w:r>
          </w:p>
        </w:tc>
        <w:tc>
          <w:tcPr>
            <w:tcW w:w="960" w:type="dxa"/>
            <w:tcBorders>
              <w:tl2br w:val="nil"/>
              <w:tr2bl w:val="nil"/>
            </w:tcBorders>
            <w:noWrap w:val="0"/>
            <w:vAlign w:val="center"/>
          </w:tcPr>
          <w:p w14:paraId="6CFD8903">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2.54</w:t>
            </w:r>
          </w:p>
        </w:tc>
        <w:tc>
          <w:tcPr>
            <w:tcW w:w="1001" w:type="dxa"/>
            <w:tcBorders>
              <w:tl2br w:val="nil"/>
              <w:tr2bl w:val="nil"/>
            </w:tcBorders>
            <w:noWrap w:val="0"/>
            <w:vAlign w:val="center"/>
          </w:tcPr>
          <w:p w14:paraId="4E76A4C8">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未检出</w:t>
            </w:r>
          </w:p>
        </w:tc>
      </w:tr>
      <w:tr w14:paraId="17600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2" w:type="dxa"/>
            <w:vMerge w:val="restart"/>
            <w:tcBorders>
              <w:tl2br w:val="nil"/>
              <w:tr2bl w:val="nil"/>
            </w:tcBorders>
            <w:noWrap w:val="0"/>
            <w:vAlign w:val="center"/>
          </w:tcPr>
          <w:p w14:paraId="54BFDB9B">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20</w:t>
            </w:r>
            <w:r>
              <w:rPr>
                <w:rFonts w:hint="eastAsia" w:ascii="宋体" w:hAnsi="宋体" w:eastAsia="宋体" w:cs="宋体"/>
                <w:sz w:val="24"/>
                <w:szCs w:val="24"/>
                <w:lang w:val="en-US" w:eastAsia="zh-CN"/>
              </w:rPr>
              <w:t>2</w:t>
            </w:r>
            <w:r>
              <w:rPr>
                <w:rFonts w:hint="eastAsia" w:cs="宋体"/>
                <w:sz w:val="24"/>
                <w:szCs w:val="24"/>
                <w:lang w:val="en-US" w:eastAsia="zh-CN"/>
              </w:rPr>
              <w:t>4</w:t>
            </w:r>
            <w:r>
              <w:rPr>
                <w:rFonts w:hint="eastAsia" w:ascii="宋体" w:hAnsi="宋体" w:eastAsia="宋体" w:cs="宋体"/>
                <w:sz w:val="24"/>
                <w:szCs w:val="24"/>
              </w:rPr>
              <w:t>-04-22</w:t>
            </w:r>
          </w:p>
        </w:tc>
        <w:tc>
          <w:tcPr>
            <w:tcW w:w="793" w:type="dxa"/>
            <w:vMerge w:val="restart"/>
            <w:tcBorders>
              <w:tl2br w:val="nil"/>
              <w:tr2bl w:val="nil"/>
            </w:tcBorders>
            <w:noWrap w:val="0"/>
            <w:vAlign w:val="center"/>
          </w:tcPr>
          <w:p w14:paraId="2A117011">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1#上风向</w:t>
            </w:r>
          </w:p>
        </w:tc>
        <w:tc>
          <w:tcPr>
            <w:tcW w:w="747" w:type="dxa"/>
            <w:tcBorders>
              <w:tl2br w:val="nil"/>
              <w:tr2bl w:val="nil"/>
            </w:tcBorders>
            <w:noWrap w:val="0"/>
            <w:vAlign w:val="center"/>
          </w:tcPr>
          <w:p w14:paraId="7FED1EF5">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10:00</w:t>
            </w:r>
          </w:p>
        </w:tc>
        <w:tc>
          <w:tcPr>
            <w:tcW w:w="847" w:type="dxa"/>
            <w:tcBorders>
              <w:tl2br w:val="nil"/>
              <w:tr2bl w:val="nil"/>
            </w:tcBorders>
            <w:noWrap w:val="0"/>
            <w:vAlign w:val="center"/>
          </w:tcPr>
          <w:p w14:paraId="63CDEF60">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10</w:t>
            </w:r>
          </w:p>
        </w:tc>
        <w:tc>
          <w:tcPr>
            <w:tcW w:w="847" w:type="dxa"/>
            <w:tcBorders>
              <w:tl2br w:val="nil"/>
              <w:tr2bl w:val="nil"/>
            </w:tcBorders>
            <w:noWrap w:val="0"/>
            <w:vAlign w:val="center"/>
          </w:tcPr>
          <w:p w14:paraId="584B9178">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0.007</w:t>
            </w:r>
          </w:p>
        </w:tc>
        <w:tc>
          <w:tcPr>
            <w:tcW w:w="847" w:type="dxa"/>
            <w:tcBorders>
              <w:tl2br w:val="nil"/>
              <w:tr2bl w:val="nil"/>
            </w:tcBorders>
            <w:noWrap w:val="0"/>
            <w:vAlign w:val="center"/>
          </w:tcPr>
          <w:p w14:paraId="08761E05">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0.196</w:t>
            </w:r>
          </w:p>
        </w:tc>
        <w:tc>
          <w:tcPr>
            <w:tcW w:w="847" w:type="dxa"/>
            <w:tcBorders>
              <w:tl2br w:val="nil"/>
              <w:tr2bl w:val="nil"/>
            </w:tcBorders>
            <w:noWrap w:val="0"/>
            <w:vAlign w:val="center"/>
          </w:tcPr>
          <w:p w14:paraId="391CA113">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0.04</w:t>
            </w:r>
          </w:p>
        </w:tc>
        <w:tc>
          <w:tcPr>
            <w:tcW w:w="847" w:type="dxa"/>
            <w:tcBorders>
              <w:tl2br w:val="nil"/>
              <w:tr2bl w:val="nil"/>
            </w:tcBorders>
            <w:noWrap w:val="0"/>
            <w:vAlign w:val="center"/>
          </w:tcPr>
          <w:p w14:paraId="4ADE0A48">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0.004</w:t>
            </w:r>
          </w:p>
        </w:tc>
        <w:tc>
          <w:tcPr>
            <w:tcW w:w="949" w:type="dxa"/>
            <w:tcBorders>
              <w:tl2br w:val="nil"/>
              <w:tr2bl w:val="nil"/>
            </w:tcBorders>
            <w:noWrap w:val="0"/>
            <w:vAlign w:val="center"/>
          </w:tcPr>
          <w:p w14:paraId="7537856C">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未检出</w:t>
            </w:r>
          </w:p>
        </w:tc>
        <w:tc>
          <w:tcPr>
            <w:tcW w:w="960" w:type="dxa"/>
            <w:tcBorders>
              <w:tl2br w:val="nil"/>
              <w:tr2bl w:val="nil"/>
            </w:tcBorders>
            <w:noWrap w:val="0"/>
            <w:vAlign w:val="center"/>
          </w:tcPr>
          <w:p w14:paraId="36934DAE">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1.03</w:t>
            </w:r>
          </w:p>
        </w:tc>
        <w:tc>
          <w:tcPr>
            <w:tcW w:w="1001" w:type="dxa"/>
            <w:tcBorders>
              <w:tl2br w:val="nil"/>
              <w:tr2bl w:val="nil"/>
            </w:tcBorders>
            <w:noWrap w:val="0"/>
            <w:vAlign w:val="center"/>
          </w:tcPr>
          <w:p w14:paraId="119DE34F">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未检出</w:t>
            </w:r>
          </w:p>
        </w:tc>
      </w:tr>
      <w:tr w14:paraId="03011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2" w:type="dxa"/>
            <w:vMerge w:val="continue"/>
            <w:tcBorders>
              <w:tl2br w:val="nil"/>
              <w:tr2bl w:val="nil"/>
            </w:tcBorders>
            <w:noWrap w:val="0"/>
            <w:vAlign w:val="center"/>
          </w:tcPr>
          <w:p w14:paraId="11BA202E">
            <w:pPr>
              <w:spacing w:line="240" w:lineRule="auto"/>
              <w:ind w:firstLine="0" w:firstLineChars="0"/>
              <w:jc w:val="center"/>
              <w:rPr>
                <w:rFonts w:hint="eastAsia" w:ascii="宋体" w:hAnsi="宋体" w:eastAsia="宋体" w:cs="宋体"/>
                <w:sz w:val="24"/>
                <w:szCs w:val="24"/>
              </w:rPr>
            </w:pPr>
          </w:p>
        </w:tc>
        <w:tc>
          <w:tcPr>
            <w:tcW w:w="793" w:type="dxa"/>
            <w:vMerge w:val="continue"/>
            <w:tcBorders>
              <w:tl2br w:val="nil"/>
              <w:tr2bl w:val="nil"/>
            </w:tcBorders>
            <w:noWrap w:val="0"/>
            <w:vAlign w:val="center"/>
          </w:tcPr>
          <w:p w14:paraId="78EA9D53">
            <w:pPr>
              <w:spacing w:line="240" w:lineRule="auto"/>
              <w:ind w:firstLine="0" w:firstLineChars="0"/>
              <w:jc w:val="center"/>
              <w:rPr>
                <w:rFonts w:hint="eastAsia" w:ascii="宋体" w:hAnsi="宋体" w:eastAsia="宋体" w:cs="宋体"/>
                <w:sz w:val="24"/>
                <w:szCs w:val="24"/>
              </w:rPr>
            </w:pPr>
          </w:p>
        </w:tc>
        <w:tc>
          <w:tcPr>
            <w:tcW w:w="747" w:type="dxa"/>
            <w:tcBorders>
              <w:tl2br w:val="nil"/>
              <w:tr2bl w:val="nil"/>
            </w:tcBorders>
            <w:noWrap w:val="0"/>
            <w:vAlign w:val="center"/>
          </w:tcPr>
          <w:p w14:paraId="453839BA">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13:00</w:t>
            </w:r>
          </w:p>
        </w:tc>
        <w:tc>
          <w:tcPr>
            <w:tcW w:w="847" w:type="dxa"/>
            <w:tcBorders>
              <w:tl2br w:val="nil"/>
              <w:tr2bl w:val="nil"/>
            </w:tcBorders>
            <w:noWrap w:val="0"/>
            <w:vAlign w:val="center"/>
          </w:tcPr>
          <w:p w14:paraId="016F878D">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13</w:t>
            </w:r>
          </w:p>
        </w:tc>
        <w:tc>
          <w:tcPr>
            <w:tcW w:w="847" w:type="dxa"/>
            <w:tcBorders>
              <w:tl2br w:val="nil"/>
              <w:tr2bl w:val="nil"/>
            </w:tcBorders>
            <w:noWrap w:val="0"/>
            <w:vAlign w:val="center"/>
          </w:tcPr>
          <w:p w14:paraId="57D18CB9">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0.012</w:t>
            </w:r>
          </w:p>
        </w:tc>
        <w:tc>
          <w:tcPr>
            <w:tcW w:w="847" w:type="dxa"/>
            <w:tcBorders>
              <w:tl2br w:val="nil"/>
              <w:tr2bl w:val="nil"/>
            </w:tcBorders>
            <w:noWrap w:val="0"/>
            <w:vAlign w:val="center"/>
          </w:tcPr>
          <w:p w14:paraId="20915ADA">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0.200</w:t>
            </w:r>
          </w:p>
        </w:tc>
        <w:tc>
          <w:tcPr>
            <w:tcW w:w="847" w:type="dxa"/>
            <w:tcBorders>
              <w:tl2br w:val="nil"/>
              <w:tr2bl w:val="nil"/>
            </w:tcBorders>
            <w:noWrap w:val="0"/>
            <w:vAlign w:val="center"/>
          </w:tcPr>
          <w:p w14:paraId="3FE54C1C">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0.03</w:t>
            </w:r>
          </w:p>
        </w:tc>
        <w:tc>
          <w:tcPr>
            <w:tcW w:w="847" w:type="dxa"/>
            <w:tcBorders>
              <w:tl2br w:val="nil"/>
              <w:tr2bl w:val="nil"/>
            </w:tcBorders>
            <w:noWrap w:val="0"/>
            <w:vAlign w:val="center"/>
          </w:tcPr>
          <w:p w14:paraId="5396F10D">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0.003</w:t>
            </w:r>
          </w:p>
        </w:tc>
        <w:tc>
          <w:tcPr>
            <w:tcW w:w="949" w:type="dxa"/>
            <w:tcBorders>
              <w:tl2br w:val="nil"/>
              <w:tr2bl w:val="nil"/>
            </w:tcBorders>
            <w:noWrap w:val="0"/>
            <w:vAlign w:val="center"/>
          </w:tcPr>
          <w:p w14:paraId="155AF1AA">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未检出</w:t>
            </w:r>
          </w:p>
        </w:tc>
        <w:tc>
          <w:tcPr>
            <w:tcW w:w="960" w:type="dxa"/>
            <w:tcBorders>
              <w:tl2br w:val="nil"/>
              <w:tr2bl w:val="nil"/>
            </w:tcBorders>
            <w:noWrap w:val="0"/>
            <w:vAlign w:val="center"/>
          </w:tcPr>
          <w:p w14:paraId="7E08DC15">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0.95</w:t>
            </w:r>
          </w:p>
        </w:tc>
        <w:tc>
          <w:tcPr>
            <w:tcW w:w="1001" w:type="dxa"/>
            <w:tcBorders>
              <w:tl2br w:val="nil"/>
              <w:tr2bl w:val="nil"/>
            </w:tcBorders>
            <w:noWrap w:val="0"/>
            <w:vAlign w:val="center"/>
          </w:tcPr>
          <w:p w14:paraId="317A86D0">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未检出</w:t>
            </w:r>
          </w:p>
        </w:tc>
      </w:tr>
      <w:tr w14:paraId="5F3A8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2" w:type="dxa"/>
            <w:vMerge w:val="continue"/>
            <w:tcBorders>
              <w:tl2br w:val="nil"/>
              <w:tr2bl w:val="nil"/>
            </w:tcBorders>
            <w:noWrap w:val="0"/>
            <w:vAlign w:val="center"/>
          </w:tcPr>
          <w:p w14:paraId="7DF5E108">
            <w:pPr>
              <w:spacing w:line="240" w:lineRule="auto"/>
              <w:ind w:firstLine="0" w:firstLineChars="0"/>
              <w:jc w:val="center"/>
              <w:rPr>
                <w:rFonts w:hint="eastAsia" w:ascii="宋体" w:hAnsi="宋体" w:eastAsia="宋体" w:cs="宋体"/>
                <w:sz w:val="24"/>
                <w:szCs w:val="24"/>
              </w:rPr>
            </w:pPr>
          </w:p>
        </w:tc>
        <w:tc>
          <w:tcPr>
            <w:tcW w:w="793" w:type="dxa"/>
            <w:vMerge w:val="continue"/>
            <w:tcBorders>
              <w:tl2br w:val="nil"/>
              <w:tr2bl w:val="nil"/>
            </w:tcBorders>
            <w:noWrap w:val="0"/>
            <w:vAlign w:val="center"/>
          </w:tcPr>
          <w:p w14:paraId="59847F7E">
            <w:pPr>
              <w:spacing w:line="240" w:lineRule="auto"/>
              <w:ind w:firstLine="0" w:firstLineChars="0"/>
              <w:jc w:val="center"/>
              <w:rPr>
                <w:rFonts w:hint="eastAsia" w:ascii="宋体" w:hAnsi="宋体" w:eastAsia="宋体" w:cs="宋体"/>
                <w:sz w:val="24"/>
                <w:szCs w:val="24"/>
              </w:rPr>
            </w:pPr>
          </w:p>
        </w:tc>
        <w:tc>
          <w:tcPr>
            <w:tcW w:w="747" w:type="dxa"/>
            <w:tcBorders>
              <w:tl2br w:val="nil"/>
              <w:tr2bl w:val="nil"/>
            </w:tcBorders>
            <w:noWrap w:val="0"/>
            <w:vAlign w:val="center"/>
          </w:tcPr>
          <w:p w14:paraId="0FA740CE">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16:00</w:t>
            </w:r>
          </w:p>
        </w:tc>
        <w:tc>
          <w:tcPr>
            <w:tcW w:w="847" w:type="dxa"/>
            <w:tcBorders>
              <w:tl2br w:val="nil"/>
              <w:tr2bl w:val="nil"/>
            </w:tcBorders>
            <w:noWrap w:val="0"/>
            <w:vAlign w:val="center"/>
          </w:tcPr>
          <w:p w14:paraId="420F933B">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11</w:t>
            </w:r>
          </w:p>
        </w:tc>
        <w:tc>
          <w:tcPr>
            <w:tcW w:w="847" w:type="dxa"/>
            <w:tcBorders>
              <w:tl2br w:val="nil"/>
              <w:tr2bl w:val="nil"/>
            </w:tcBorders>
            <w:noWrap w:val="0"/>
            <w:vAlign w:val="center"/>
          </w:tcPr>
          <w:p w14:paraId="56106DE6">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0.010</w:t>
            </w:r>
          </w:p>
        </w:tc>
        <w:tc>
          <w:tcPr>
            <w:tcW w:w="847" w:type="dxa"/>
            <w:tcBorders>
              <w:tl2br w:val="nil"/>
              <w:tr2bl w:val="nil"/>
            </w:tcBorders>
            <w:noWrap w:val="0"/>
            <w:vAlign w:val="center"/>
          </w:tcPr>
          <w:p w14:paraId="46E1DFF3">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0.219</w:t>
            </w:r>
          </w:p>
        </w:tc>
        <w:tc>
          <w:tcPr>
            <w:tcW w:w="847" w:type="dxa"/>
            <w:tcBorders>
              <w:tl2br w:val="nil"/>
              <w:tr2bl w:val="nil"/>
            </w:tcBorders>
            <w:noWrap w:val="0"/>
            <w:vAlign w:val="center"/>
          </w:tcPr>
          <w:p w14:paraId="4EA924F5">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0.02</w:t>
            </w:r>
          </w:p>
        </w:tc>
        <w:tc>
          <w:tcPr>
            <w:tcW w:w="847" w:type="dxa"/>
            <w:tcBorders>
              <w:tl2br w:val="nil"/>
              <w:tr2bl w:val="nil"/>
            </w:tcBorders>
            <w:noWrap w:val="0"/>
            <w:vAlign w:val="center"/>
          </w:tcPr>
          <w:p w14:paraId="440DE82C">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未检出</w:t>
            </w:r>
          </w:p>
        </w:tc>
        <w:tc>
          <w:tcPr>
            <w:tcW w:w="949" w:type="dxa"/>
            <w:tcBorders>
              <w:tl2br w:val="nil"/>
              <w:tr2bl w:val="nil"/>
            </w:tcBorders>
            <w:noWrap w:val="0"/>
            <w:vAlign w:val="center"/>
          </w:tcPr>
          <w:p w14:paraId="7C44ADB1">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0.0052</w:t>
            </w:r>
          </w:p>
        </w:tc>
        <w:tc>
          <w:tcPr>
            <w:tcW w:w="960" w:type="dxa"/>
            <w:tcBorders>
              <w:tl2br w:val="nil"/>
              <w:tr2bl w:val="nil"/>
            </w:tcBorders>
            <w:noWrap w:val="0"/>
            <w:vAlign w:val="center"/>
          </w:tcPr>
          <w:p w14:paraId="09D63A2B">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1.19</w:t>
            </w:r>
          </w:p>
        </w:tc>
        <w:tc>
          <w:tcPr>
            <w:tcW w:w="1001" w:type="dxa"/>
            <w:tcBorders>
              <w:tl2br w:val="nil"/>
              <w:tr2bl w:val="nil"/>
            </w:tcBorders>
            <w:noWrap w:val="0"/>
            <w:vAlign w:val="center"/>
          </w:tcPr>
          <w:p w14:paraId="45EF0D75">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未检出</w:t>
            </w:r>
          </w:p>
        </w:tc>
      </w:tr>
      <w:tr w14:paraId="68A2C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2" w:type="dxa"/>
            <w:vMerge w:val="continue"/>
            <w:tcBorders>
              <w:tl2br w:val="nil"/>
              <w:tr2bl w:val="nil"/>
            </w:tcBorders>
            <w:noWrap w:val="0"/>
            <w:vAlign w:val="center"/>
          </w:tcPr>
          <w:p w14:paraId="2A9F80E9">
            <w:pPr>
              <w:spacing w:line="240" w:lineRule="auto"/>
              <w:ind w:firstLine="0" w:firstLineChars="0"/>
              <w:jc w:val="center"/>
              <w:rPr>
                <w:rFonts w:hint="eastAsia" w:ascii="宋体" w:hAnsi="宋体" w:eastAsia="宋体" w:cs="宋体"/>
                <w:sz w:val="24"/>
                <w:szCs w:val="24"/>
              </w:rPr>
            </w:pPr>
          </w:p>
        </w:tc>
        <w:tc>
          <w:tcPr>
            <w:tcW w:w="793" w:type="dxa"/>
            <w:vMerge w:val="restart"/>
            <w:tcBorders>
              <w:tl2br w:val="nil"/>
              <w:tr2bl w:val="nil"/>
            </w:tcBorders>
            <w:noWrap w:val="0"/>
            <w:vAlign w:val="center"/>
          </w:tcPr>
          <w:p w14:paraId="6F9D0D15">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2#下风向</w:t>
            </w:r>
          </w:p>
        </w:tc>
        <w:tc>
          <w:tcPr>
            <w:tcW w:w="747" w:type="dxa"/>
            <w:tcBorders>
              <w:tl2br w:val="nil"/>
              <w:tr2bl w:val="nil"/>
            </w:tcBorders>
            <w:noWrap w:val="0"/>
            <w:vAlign w:val="center"/>
          </w:tcPr>
          <w:p w14:paraId="73F7A9DD">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10:00</w:t>
            </w:r>
          </w:p>
        </w:tc>
        <w:tc>
          <w:tcPr>
            <w:tcW w:w="847" w:type="dxa"/>
            <w:tcBorders>
              <w:tl2br w:val="nil"/>
              <w:tr2bl w:val="nil"/>
            </w:tcBorders>
            <w:noWrap w:val="0"/>
            <w:vAlign w:val="center"/>
          </w:tcPr>
          <w:p w14:paraId="6CB35C6F">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15</w:t>
            </w:r>
          </w:p>
        </w:tc>
        <w:tc>
          <w:tcPr>
            <w:tcW w:w="847" w:type="dxa"/>
            <w:tcBorders>
              <w:tl2br w:val="nil"/>
              <w:tr2bl w:val="nil"/>
            </w:tcBorders>
            <w:noWrap w:val="0"/>
            <w:vAlign w:val="center"/>
          </w:tcPr>
          <w:p w14:paraId="3963F305">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0.016</w:t>
            </w:r>
          </w:p>
        </w:tc>
        <w:tc>
          <w:tcPr>
            <w:tcW w:w="847" w:type="dxa"/>
            <w:tcBorders>
              <w:tl2br w:val="nil"/>
              <w:tr2bl w:val="nil"/>
            </w:tcBorders>
            <w:noWrap w:val="0"/>
            <w:vAlign w:val="center"/>
          </w:tcPr>
          <w:p w14:paraId="72B8472C">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0.267</w:t>
            </w:r>
          </w:p>
        </w:tc>
        <w:tc>
          <w:tcPr>
            <w:tcW w:w="847" w:type="dxa"/>
            <w:tcBorders>
              <w:tl2br w:val="nil"/>
              <w:tr2bl w:val="nil"/>
            </w:tcBorders>
            <w:noWrap w:val="0"/>
            <w:vAlign w:val="center"/>
          </w:tcPr>
          <w:p w14:paraId="1165D84D">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0.06</w:t>
            </w:r>
          </w:p>
        </w:tc>
        <w:tc>
          <w:tcPr>
            <w:tcW w:w="847" w:type="dxa"/>
            <w:tcBorders>
              <w:tl2br w:val="nil"/>
              <w:tr2bl w:val="nil"/>
            </w:tcBorders>
            <w:noWrap w:val="0"/>
            <w:vAlign w:val="center"/>
          </w:tcPr>
          <w:p w14:paraId="1B3D5F70">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0.005</w:t>
            </w:r>
          </w:p>
        </w:tc>
        <w:tc>
          <w:tcPr>
            <w:tcW w:w="949" w:type="dxa"/>
            <w:tcBorders>
              <w:tl2br w:val="nil"/>
              <w:tr2bl w:val="nil"/>
            </w:tcBorders>
            <w:noWrap w:val="0"/>
            <w:vAlign w:val="center"/>
          </w:tcPr>
          <w:p w14:paraId="38068A0C">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0.0046</w:t>
            </w:r>
          </w:p>
        </w:tc>
        <w:tc>
          <w:tcPr>
            <w:tcW w:w="960" w:type="dxa"/>
            <w:tcBorders>
              <w:tl2br w:val="nil"/>
              <w:tr2bl w:val="nil"/>
            </w:tcBorders>
            <w:noWrap w:val="0"/>
            <w:vAlign w:val="center"/>
          </w:tcPr>
          <w:p w14:paraId="56F1DC54">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1.74</w:t>
            </w:r>
          </w:p>
        </w:tc>
        <w:tc>
          <w:tcPr>
            <w:tcW w:w="1001" w:type="dxa"/>
            <w:tcBorders>
              <w:tl2br w:val="nil"/>
              <w:tr2bl w:val="nil"/>
            </w:tcBorders>
            <w:noWrap w:val="0"/>
            <w:vAlign w:val="center"/>
          </w:tcPr>
          <w:p w14:paraId="70246162">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未检出</w:t>
            </w:r>
          </w:p>
        </w:tc>
      </w:tr>
      <w:tr w14:paraId="2F4DF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2" w:type="dxa"/>
            <w:vMerge w:val="continue"/>
            <w:tcBorders>
              <w:tl2br w:val="nil"/>
              <w:tr2bl w:val="nil"/>
            </w:tcBorders>
            <w:noWrap w:val="0"/>
            <w:vAlign w:val="center"/>
          </w:tcPr>
          <w:p w14:paraId="455FD4C6">
            <w:pPr>
              <w:spacing w:line="240" w:lineRule="auto"/>
              <w:ind w:firstLine="0" w:firstLineChars="0"/>
              <w:jc w:val="center"/>
              <w:rPr>
                <w:rFonts w:hint="eastAsia" w:ascii="宋体" w:hAnsi="宋体" w:eastAsia="宋体" w:cs="宋体"/>
                <w:sz w:val="24"/>
                <w:szCs w:val="24"/>
              </w:rPr>
            </w:pPr>
          </w:p>
        </w:tc>
        <w:tc>
          <w:tcPr>
            <w:tcW w:w="793" w:type="dxa"/>
            <w:vMerge w:val="continue"/>
            <w:tcBorders>
              <w:tl2br w:val="nil"/>
              <w:tr2bl w:val="nil"/>
            </w:tcBorders>
            <w:noWrap w:val="0"/>
            <w:vAlign w:val="center"/>
          </w:tcPr>
          <w:p w14:paraId="0CB6C8E8">
            <w:pPr>
              <w:spacing w:line="240" w:lineRule="auto"/>
              <w:ind w:firstLine="0" w:firstLineChars="0"/>
              <w:jc w:val="center"/>
              <w:rPr>
                <w:rFonts w:hint="eastAsia" w:ascii="宋体" w:hAnsi="宋体" w:eastAsia="宋体" w:cs="宋体"/>
                <w:sz w:val="24"/>
                <w:szCs w:val="24"/>
              </w:rPr>
            </w:pPr>
          </w:p>
        </w:tc>
        <w:tc>
          <w:tcPr>
            <w:tcW w:w="747" w:type="dxa"/>
            <w:tcBorders>
              <w:tl2br w:val="nil"/>
              <w:tr2bl w:val="nil"/>
            </w:tcBorders>
            <w:noWrap w:val="0"/>
            <w:vAlign w:val="center"/>
          </w:tcPr>
          <w:p w14:paraId="4714FCB0">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13:00</w:t>
            </w:r>
          </w:p>
        </w:tc>
        <w:tc>
          <w:tcPr>
            <w:tcW w:w="847" w:type="dxa"/>
            <w:tcBorders>
              <w:tl2br w:val="nil"/>
              <w:tr2bl w:val="nil"/>
            </w:tcBorders>
            <w:noWrap w:val="0"/>
            <w:vAlign w:val="center"/>
          </w:tcPr>
          <w:p w14:paraId="34C07E5B">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17</w:t>
            </w:r>
          </w:p>
        </w:tc>
        <w:tc>
          <w:tcPr>
            <w:tcW w:w="847" w:type="dxa"/>
            <w:tcBorders>
              <w:tl2br w:val="nil"/>
              <w:tr2bl w:val="nil"/>
            </w:tcBorders>
            <w:noWrap w:val="0"/>
            <w:vAlign w:val="center"/>
          </w:tcPr>
          <w:p w14:paraId="1C0B247A">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0.013</w:t>
            </w:r>
          </w:p>
        </w:tc>
        <w:tc>
          <w:tcPr>
            <w:tcW w:w="847" w:type="dxa"/>
            <w:tcBorders>
              <w:tl2br w:val="nil"/>
              <w:tr2bl w:val="nil"/>
            </w:tcBorders>
            <w:noWrap w:val="0"/>
            <w:vAlign w:val="center"/>
          </w:tcPr>
          <w:p w14:paraId="01F964AC">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0.272</w:t>
            </w:r>
          </w:p>
        </w:tc>
        <w:tc>
          <w:tcPr>
            <w:tcW w:w="847" w:type="dxa"/>
            <w:tcBorders>
              <w:tl2br w:val="nil"/>
              <w:tr2bl w:val="nil"/>
            </w:tcBorders>
            <w:noWrap w:val="0"/>
            <w:vAlign w:val="center"/>
          </w:tcPr>
          <w:p w14:paraId="691398AF">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0.05</w:t>
            </w:r>
          </w:p>
        </w:tc>
        <w:tc>
          <w:tcPr>
            <w:tcW w:w="847" w:type="dxa"/>
            <w:tcBorders>
              <w:tl2br w:val="nil"/>
              <w:tr2bl w:val="nil"/>
            </w:tcBorders>
            <w:noWrap w:val="0"/>
            <w:vAlign w:val="center"/>
          </w:tcPr>
          <w:p w14:paraId="45EB9A04">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0.006</w:t>
            </w:r>
          </w:p>
        </w:tc>
        <w:tc>
          <w:tcPr>
            <w:tcW w:w="949" w:type="dxa"/>
            <w:tcBorders>
              <w:tl2br w:val="nil"/>
              <w:tr2bl w:val="nil"/>
            </w:tcBorders>
            <w:noWrap w:val="0"/>
            <w:vAlign w:val="center"/>
          </w:tcPr>
          <w:p w14:paraId="447993EB">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0.0115</w:t>
            </w:r>
          </w:p>
        </w:tc>
        <w:tc>
          <w:tcPr>
            <w:tcW w:w="960" w:type="dxa"/>
            <w:tcBorders>
              <w:tl2br w:val="nil"/>
              <w:tr2bl w:val="nil"/>
            </w:tcBorders>
            <w:noWrap w:val="0"/>
            <w:vAlign w:val="center"/>
          </w:tcPr>
          <w:p w14:paraId="7CAB689D">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1.72</w:t>
            </w:r>
          </w:p>
        </w:tc>
        <w:tc>
          <w:tcPr>
            <w:tcW w:w="1001" w:type="dxa"/>
            <w:tcBorders>
              <w:tl2br w:val="nil"/>
              <w:tr2bl w:val="nil"/>
            </w:tcBorders>
            <w:noWrap w:val="0"/>
            <w:vAlign w:val="center"/>
          </w:tcPr>
          <w:p w14:paraId="54D4B397">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未检出</w:t>
            </w:r>
          </w:p>
        </w:tc>
      </w:tr>
      <w:tr w14:paraId="76A94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2" w:type="dxa"/>
            <w:vMerge w:val="continue"/>
            <w:tcBorders>
              <w:tl2br w:val="nil"/>
              <w:tr2bl w:val="nil"/>
            </w:tcBorders>
            <w:noWrap w:val="0"/>
            <w:vAlign w:val="center"/>
          </w:tcPr>
          <w:p w14:paraId="6ABB8BFD">
            <w:pPr>
              <w:spacing w:line="240" w:lineRule="auto"/>
              <w:ind w:firstLine="0" w:firstLineChars="0"/>
              <w:jc w:val="center"/>
              <w:rPr>
                <w:rFonts w:hint="eastAsia" w:ascii="宋体" w:hAnsi="宋体" w:eastAsia="宋体" w:cs="宋体"/>
                <w:sz w:val="24"/>
                <w:szCs w:val="24"/>
              </w:rPr>
            </w:pPr>
          </w:p>
        </w:tc>
        <w:tc>
          <w:tcPr>
            <w:tcW w:w="793" w:type="dxa"/>
            <w:vMerge w:val="continue"/>
            <w:tcBorders>
              <w:tl2br w:val="nil"/>
              <w:tr2bl w:val="nil"/>
            </w:tcBorders>
            <w:noWrap w:val="0"/>
            <w:vAlign w:val="center"/>
          </w:tcPr>
          <w:p w14:paraId="3FADF2A5">
            <w:pPr>
              <w:spacing w:line="240" w:lineRule="auto"/>
              <w:ind w:firstLine="0" w:firstLineChars="0"/>
              <w:jc w:val="center"/>
              <w:rPr>
                <w:rFonts w:hint="eastAsia" w:ascii="宋体" w:hAnsi="宋体" w:eastAsia="宋体" w:cs="宋体"/>
                <w:sz w:val="24"/>
                <w:szCs w:val="24"/>
              </w:rPr>
            </w:pPr>
          </w:p>
        </w:tc>
        <w:tc>
          <w:tcPr>
            <w:tcW w:w="747" w:type="dxa"/>
            <w:tcBorders>
              <w:tl2br w:val="nil"/>
              <w:tr2bl w:val="nil"/>
            </w:tcBorders>
            <w:noWrap w:val="0"/>
            <w:vAlign w:val="center"/>
          </w:tcPr>
          <w:p w14:paraId="080DD58E">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16:00</w:t>
            </w:r>
          </w:p>
        </w:tc>
        <w:tc>
          <w:tcPr>
            <w:tcW w:w="847" w:type="dxa"/>
            <w:tcBorders>
              <w:tl2br w:val="nil"/>
              <w:tr2bl w:val="nil"/>
            </w:tcBorders>
            <w:noWrap w:val="0"/>
            <w:vAlign w:val="center"/>
          </w:tcPr>
          <w:p w14:paraId="492F5050">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16</w:t>
            </w:r>
          </w:p>
        </w:tc>
        <w:tc>
          <w:tcPr>
            <w:tcW w:w="847" w:type="dxa"/>
            <w:tcBorders>
              <w:tl2br w:val="nil"/>
              <w:tr2bl w:val="nil"/>
            </w:tcBorders>
            <w:noWrap w:val="0"/>
            <w:vAlign w:val="center"/>
          </w:tcPr>
          <w:p w14:paraId="58C3D32A">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0.019</w:t>
            </w:r>
          </w:p>
        </w:tc>
        <w:tc>
          <w:tcPr>
            <w:tcW w:w="847" w:type="dxa"/>
            <w:tcBorders>
              <w:tl2br w:val="nil"/>
              <w:tr2bl w:val="nil"/>
            </w:tcBorders>
            <w:noWrap w:val="0"/>
            <w:vAlign w:val="center"/>
          </w:tcPr>
          <w:p w14:paraId="4A512253">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0.256</w:t>
            </w:r>
          </w:p>
        </w:tc>
        <w:tc>
          <w:tcPr>
            <w:tcW w:w="847" w:type="dxa"/>
            <w:tcBorders>
              <w:tl2br w:val="nil"/>
              <w:tr2bl w:val="nil"/>
            </w:tcBorders>
            <w:noWrap w:val="0"/>
            <w:vAlign w:val="center"/>
          </w:tcPr>
          <w:p w14:paraId="70A0F066">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0.05</w:t>
            </w:r>
          </w:p>
        </w:tc>
        <w:tc>
          <w:tcPr>
            <w:tcW w:w="847" w:type="dxa"/>
            <w:tcBorders>
              <w:tl2br w:val="nil"/>
              <w:tr2bl w:val="nil"/>
            </w:tcBorders>
            <w:noWrap w:val="0"/>
            <w:vAlign w:val="center"/>
          </w:tcPr>
          <w:p w14:paraId="0B10E55F">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0.004</w:t>
            </w:r>
          </w:p>
        </w:tc>
        <w:tc>
          <w:tcPr>
            <w:tcW w:w="949" w:type="dxa"/>
            <w:tcBorders>
              <w:tl2br w:val="nil"/>
              <w:tr2bl w:val="nil"/>
            </w:tcBorders>
            <w:noWrap w:val="0"/>
            <w:vAlign w:val="center"/>
          </w:tcPr>
          <w:p w14:paraId="6AE71BA6">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0.0106</w:t>
            </w:r>
          </w:p>
        </w:tc>
        <w:tc>
          <w:tcPr>
            <w:tcW w:w="960" w:type="dxa"/>
            <w:tcBorders>
              <w:tl2br w:val="nil"/>
              <w:tr2bl w:val="nil"/>
            </w:tcBorders>
            <w:noWrap w:val="0"/>
            <w:vAlign w:val="center"/>
          </w:tcPr>
          <w:p w14:paraId="4782D1B2">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1.42</w:t>
            </w:r>
          </w:p>
        </w:tc>
        <w:tc>
          <w:tcPr>
            <w:tcW w:w="1001" w:type="dxa"/>
            <w:tcBorders>
              <w:tl2br w:val="nil"/>
              <w:tr2bl w:val="nil"/>
            </w:tcBorders>
            <w:noWrap w:val="0"/>
            <w:vAlign w:val="center"/>
          </w:tcPr>
          <w:p w14:paraId="3DAF22DC">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未检出</w:t>
            </w:r>
          </w:p>
        </w:tc>
      </w:tr>
      <w:tr w14:paraId="39B04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2" w:type="dxa"/>
            <w:vMerge w:val="continue"/>
            <w:tcBorders>
              <w:tl2br w:val="nil"/>
              <w:tr2bl w:val="nil"/>
            </w:tcBorders>
            <w:noWrap w:val="0"/>
            <w:vAlign w:val="center"/>
          </w:tcPr>
          <w:p w14:paraId="4D67ECC4">
            <w:pPr>
              <w:spacing w:line="240" w:lineRule="auto"/>
              <w:ind w:firstLine="0" w:firstLineChars="0"/>
              <w:jc w:val="center"/>
              <w:rPr>
                <w:rFonts w:hint="eastAsia" w:ascii="宋体" w:hAnsi="宋体" w:eastAsia="宋体" w:cs="宋体"/>
                <w:sz w:val="24"/>
                <w:szCs w:val="24"/>
              </w:rPr>
            </w:pPr>
          </w:p>
        </w:tc>
        <w:tc>
          <w:tcPr>
            <w:tcW w:w="793" w:type="dxa"/>
            <w:vMerge w:val="restart"/>
            <w:tcBorders>
              <w:tl2br w:val="nil"/>
              <w:tr2bl w:val="nil"/>
            </w:tcBorders>
            <w:noWrap w:val="0"/>
            <w:vAlign w:val="center"/>
          </w:tcPr>
          <w:p w14:paraId="11B256BC">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3#下风向</w:t>
            </w:r>
          </w:p>
        </w:tc>
        <w:tc>
          <w:tcPr>
            <w:tcW w:w="747" w:type="dxa"/>
            <w:tcBorders>
              <w:tl2br w:val="nil"/>
              <w:tr2bl w:val="nil"/>
            </w:tcBorders>
            <w:noWrap w:val="0"/>
            <w:vAlign w:val="center"/>
          </w:tcPr>
          <w:p w14:paraId="62F3D1C6">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10:00</w:t>
            </w:r>
          </w:p>
        </w:tc>
        <w:tc>
          <w:tcPr>
            <w:tcW w:w="847" w:type="dxa"/>
            <w:tcBorders>
              <w:tl2br w:val="nil"/>
              <w:tr2bl w:val="nil"/>
            </w:tcBorders>
            <w:noWrap w:val="0"/>
            <w:vAlign w:val="center"/>
          </w:tcPr>
          <w:p w14:paraId="04B3632B">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13</w:t>
            </w:r>
          </w:p>
        </w:tc>
        <w:tc>
          <w:tcPr>
            <w:tcW w:w="847" w:type="dxa"/>
            <w:tcBorders>
              <w:tl2br w:val="nil"/>
              <w:tr2bl w:val="nil"/>
            </w:tcBorders>
            <w:noWrap w:val="0"/>
            <w:vAlign w:val="center"/>
          </w:tcPr>
          <w:p w14:paraId="5D21F378">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0.016</w:t>
            </w:r>
          </w:p>
        </w:tc>
        <w:tc>
          <w:tcPr>
            <w:tcW w:w="847" w:type="dxa"/>
            <w:tcBorders>
              <w:tl2br w:val="nil"/>
              <w:tr2bl w:val="nil"/>
            </w:tcBorders>
            <w:noWrap w:val="0"/>
            <w:vAlign w:val="center"/>
          </w:tcPr>
          <w:p w14:paraId="05788CE1">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0.231</w:t>
            </w:r>
          </w:p>
        </w:tc>
        <w:tc>
          <w:tcPr>
            <w:tcW w:w="847" w:type="dxa"/>
            <w:tcBorders>
              <w:tl2br w:val="nil"/>
              <w:tr2bl w:val="nil"/>
            </w:tcBorders>
            <w:noWrap w:val="0"/>
            <w:vAlign w:val="center"/>
          </w:tcPr>
          <w:p w14:paraId="58A14A8F">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0.07</w:t>
            </w:r>
          </w:p>
        </w:tc>
        <w:tc>
          <w:tcPr>
            <w:tcW w:w="847" w:type="dxa"/>
            <w:tcBorders>
              <w:tl2br w:val="nil"/>
              <w:tr2bl w:val="nil"/>
            </w:tcBorders>
            <w:noWrap w:val="0"/>
            <w:vAlign w:val="center"/>
          </w:tcPr>
          <w:p w14:paraId="3CA1161C">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0.005</w:t>
            </w:r>
          </w:p>
        </w:tc>
        <w:tc>
          <w:tcPr>
            <w:tcW w:w="949" w:type="dxa"/>
            <w:tcBorders>
              <w:tl2br w:val="nil"/>
              <w:tr2bl w:val="nil"/>
            </w:tcBorders>
            <w:noWrap w:val="0"/>
            <w:vAlign w:val="center"/>
          </w:tcPr>
          <w:p w14:paraId="56CCA9B8">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0.0084</w:t>
            </w:r>
          </w:p>
        </w:tc>
        <w:tc>
          <w:tcPr>
            <w:tcW w:w="960" w:type="dxa"/>
            <w:tcBorders>
              <w:tl2br w:val="nil"/>
              <w:tr2bl w:val="nil"/>
            </w:tcBorders>
            <w:noWrap w:val="0"/>
            <w:vAlign w:val="center"/>
          </w:tcPr>
          <w:p w14:paraId="4ED9AEDD">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1.63</w:t>
            </w:r>
          </w:p>
        </w:tc>
        <w:tc>
          <w:tcPr>
            <w:tcW w:w="1001" w:type="dxa"/>
            <w:tcBorders>
              <w:tl2br w:val="nil"/>
              <w:tr2bl w:val="nil"/>
            </w:tcBorders>
            <w:noWrap w:val="0"/>
            <w:vAlign w:val="center"/>
          </w:tcPr>
          <w:p w14:paraId="497E9979">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未检出</w:t>
            </w:r>
          </w:p>
        </w:tc>
      </w:tr>
      <w:tr w14:paraId="141EF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2" w:type="dxa"/>
            <w:vMerge w:val="continue"/>
            <w:tcBorders>
              <w:tl2br w:val="nil"/>
              <w:tr2bl w:val="nil"/>
            </w:tcBorders>
            <w:noWrap w:val="0"/>
            <w:vAlign w:val="center"/>
          </w:tcPr>
          <w:p w14:paraId="46525348">
            <w:pPr>
              <w:spacing w:line="240" w:lineRule="auto"/>
              <w:ind w:firstLine="0" w:firstLineChars="0"/>
              <w:jc w:val="center"/>
              <w:rPr>
                <w:rFonts w:hint="eastAsia" w:ascii="宋体" w:hAnsi="宋体" w:eastAsia="宋体" w:cs="宋体"/>
                <w:sz w:val="24"/>
                <w:szCs w:val="24"/>
              </w:rPr>
            </w:pPr>
          </w:p>
        </w:tc>
        <w:tc>
          <w:tcPr>
            <w:tcW w:w="793" w:type="dxa"/>
            <w:vMerge w:val="continue"/>
            <w:tcBorders>
              <w:tl2br w:val="nil"/>
              <w:tr2bl w:val="nil"/>
            </w:tcBorders>
            <w:noWrap w:val="0"/>
            <w:vAlign w:val="center"/>
          </w:tcPr>
          <w:p w14:paraId="54E13ED0">
            <w:pPr>
              <w:spacing w:line="240" w:lineRule="auto"/>
              <w:ind w:firstLine="0" w:firstLineChars="0"/>
              <w:jc w:val="center"/>
              <w:rPr>
                <w:rFonts w:hint="eastAsia" w:ascii="宋体" w:hAnsi="宋体" w:eastAsia="宋体" w:cs="宋体"/>
                <w:sz w:val="24"/>
                <w:szCs w:val="24"/>
              </w:rPr>
            </w:pPr>
          </w:p>
        </w:tc>
        <w:tc>
          <w:tcPr>
            <w:tcW w:w="747" w:type="dxa"/>
            <w:tcBorders>
              <w:tl2br w:val="nil"/>
              <w:tr2bl w:val="nil"/>
            </w:tcBorders>
            <w:noWrap w:val="0"/>
            <w:vAlign w:val="center"/>
          </w:tcPr>
          <w:p w14:paraId="512B97C3">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13:00</w:t>
            </w:r>
          </w:p>
        </w:tc>
        <w:tc>
          <w:tcPr>
            <w:tcW w:w="847" w:type="dxa"/>
            <w:tcBorders>
              <w:tl2br w:val="nil"/>
              <w:tr2bl w:val="nil"/>
            </w:tcBorders>
            <w:noWrap w:val="0"/>
            <w:vAlign w:val="center"/>
          </w:tcPr>
          <w:p w14:paraId="58DCA4B7">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18</w:t>
            </w:r>
          </w:p>
        </w:tc>
        <w:tc>
          <w:tcPr>
            <w:tcW w:w="847" w:type="dxa"/>
            <w:tcBorders>
              <w:tl2br w:val="nil"/>
              <w:tr2bl w:val="nil"/>
            </w:tcBorders>
            <w:noWrap w:val="0"/>
            <w:vAlign w:val="center"/>
          </w:tcPr>
          <w:p w14:paraId="040C09A9">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0.028</w:t>
            </w:r>
          </w:p>
        </w:tc>
        <w:tc>
          <w:tcPr>
            <w:tcW w:w="847" w:type="dxa"/>
            <w:tcBorders>
              <w:tl2br w:val="nil"/>
              <w:tr2bl w:val="nil"/>
            </w:tcBorders>
            <w:noWrap w:val="0"/>
            <w:vAlign w:val="center"/>
          </w:tcPr>
          <w:p w14:paraId="1A013571">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0.218</w:t>
            </w:r>
          </w:p>
        </w:tc>
        <w:tc>
          <w:tcPr>
            <w:tcW w:w="847" w:type="dxa"/>
            <w:tcBorders>
              <w:tl2br w:val="nil"/>
              <w:tr2bl w:val="nil"/>
            </w:tcBorders>
            <w:noWrap w:val="0"/>
            <w:vAlign w:val="center"/>
          </w:tcPr>
          <w:p w14:paraId="667655B6">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0.04</w:t>
            </w:r>
          </w:p>
        </w:tc>
        <w:tc>
          <w:tcPr>
            <w:tcW w:w="847" w:type="dxa"/>
            <w:tcBorders>
              <w:tl2br w:val="nil"/>
              <w:tr2bl w:val="nil"/>
            </w:tcBorders>
            <w:noWrap w:val="0"/>
            <w:vAlign w:val="center"/>
          </w:tcPr>
          <w:p w14:paraId="7D49EC7E">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0.004</w:t>
            </w:r>
          </w:p>
        </w:tc>
        <w:tc>
          <w:tcPr>
            <w:tcW w:w="949" w:type="dxa"/>
            <w:tcBorders>
              <w:tl2br w:val="nil"/>
              <w:tr2bl w:val="nil"/>
            </w:tcBorders>
            <w:noWrap w:val="0"/>
            <w:vAlign w:val="center"/>
          </w:tcPr>
          <w:p w14:paraId="33CB6582">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0.0096</w:t>
            </w:r>
          </w:p>
        </w:tc>
        <w:tc>
          <w:tcPr>
            <w:tcW w:w="960" w:type="dxa"/>
            <w:tcBorders>
              <w:tl2br w:val="nil"/>
              <w:tr2bl w:val="nil"/>
            </w:tcBorders>
            <w:noWrap w:val="0"/>
            <w:vAlign w:val="center"/>
          </w:tcPr>
          <w:p w14:paraId="5B700714">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1.49</w:t>
            </w:r>
          </w:p>
        </w:tc>
        <w:tc>
          <w:tcPr>
            <w:tcW w:w="1001" w:type="dxa"/>
            <w:tcBorders>
              <w:tl2br w:val="nil"/>
              <w:tr2bl w:val="nil"/>
            </w:tcBorders>
            <w:noWrap w:val="0"/>
            <w:vAlign w:val="center"/>
          </w:tcPr>
          <w:p w14:paraId="6DFFF9A9">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未检出</w:t>
            </w:r>
          </w:p>
        </w:tc>
      </w:tr>
      <w:tr w14:paraId="54F97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2" w:type="dxa"/>
            <w:vMerge w:val="continue"/>
            <w:tcBorders>
              <w:tl2br w:val="nil"/>
              <w:tr2bl w:val="nil"/>
            </w:tcBorders>
            <w:noWrap w:val="0"/>
            <w:vAlign w:val="center"/>
          </w:tcPr>
          <w:p w14:paraId="57F36A66">
            <w:pPr>
              <w:spacing w:line="240" w:lineRule="auto"/>
              <w:ind w:firstLine="0" w:firstLineChars="0"/>
              <w:jc w:val="center"/>
              <w:rPr>
                <w:rFonts w:hint="eastAsia" w:ascii="宋体" w:hAnsi="宋体" w:eastAsia="宋体" w:cs="宋体"/>
                <w:sz w:val="24"/>
                <w:szCs w:val="24"/>
              </w:rPr>
            </w:pPr>
          </w:p>
        </w:tc>
        <w:tc>
          <w:tcPr>
            <w:tcW w:w="793" w:type="dxa"/>
            <w:vMerge w:val="continue"/>
            <w:tcBorders>
              <w:tl2br w:val="nil"/>
              <w:tr2bl w:val="nil"/>
            </w:tcBorders>
            <w:noWrap w:val="0"/>
            <w:vAlign w:val="center"/>
          </w:tcPr>
          <w:p w14:paraId="22E44E29">
            <w:pPr>
              <w:spacing w:line="240" w:lineRule="auto"/>
              <w:ind w:firstLine="0" w:firstLineChars="0"/>
              <w:jc w:val="center"/>
              <w:rPr>
                <w:rFonts w:hint="eastAsia" w:ascii="宋体" w:hAnsi="宋体" w:eastAsia="宋体" w:cs="宋体"/>
                <w:sz w:val="24"/>
                <w:szCs w:val="24"/>
              </w:rPr>
            </w:pPr>
          </w:p>
        </w:tc>
        <w:tc>
          <w:tcPr>
            <w:tcW w:w="747" w:type="dxa"/>
            <w:tcBorders>
              <w:tl2br w:val="nil"/>
              <w:tr2bl w:val="nil"/>
            </w:tcBorders>
            <w:noWrap w:val="0"/>
            <w:vAlign w:val="center"/>
          </w:tcPr>
          <w:p w14:paraId="2C3289B4">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16:00</w:t>
            </w:r>
          </w:p>
        </w:tc>
        <w:tc>
          <w:tcPr>
            <w:tcW w:w="847" w:type="dxa"/>
            <w:tcBorders>
              <w:tl2br w:val="nil"/>
              <w:tr2bl w:val="nil"/>
            </w:tcBorders>
            <w:noWrap w:val="0"/>
            <w:vAlign w:val="center"/>
          </w:tcPr>
          <w:p w14:paraId="5AB5E783">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15</w:t>
            </w:r>
          </w:p>
        </w:tc>
        <w:tc>
          <w:tcPr>
            <w:tcW w:w="847" w:type="dxa"/>
            <w:tcBorders>
              <w:tl2br w:val="nil"/>
              <w:tr2bl w:val="nil"/>
            </w:tcBorders>
            <w:noWrap w:val="0"/>
            <w:vAlign w:val="center"/>
          </w:tcPr>
          <w:p w14:paraId="7B55CAF4">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0.025</w:t>
            </w:r>
          </w:p>
        </w:tc>
        <w:tc>
          <w:tcPr>
            <w:tcW w:w="847" w:type="dxa"/>
            <w:tcBorders>
              <w:tl2br w:val="nil"/>
              <w:tr2bl w:val="nil"/>
            </w:tcBorders>
            <w:noWrap w:val="0"/>
            <w:vAlign w:val="center"/>
          </w:tcPr>
          <w:p w14:paraId="599F1554">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0.274</w:t>
            </w:r>
          </w:p>
        </w:tc>
        <w:tc>
          <w:tcPr>
            <w:tcW w:w="847" w:type="dxa"/>
            <w:tcBorders>
              <w:tl2br w:val="nil"/>
              <w:tr2bl w:val="nil"/>
            </w:tcBorders>
            <w:noWrap w:val="0"/>
            <w:vAlign w:val="center"/>
          </w:tcPr>
          <w:p w14:paraId="66B4AE3F">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0.06</w:t>
            </w:r>
          </w:p>
        </w:tc>
        <w:tc>
          <w:tcPr>
            <w:tcW w:w="847" w:type="dxa"/>
            <w:tcBorders>
              <w:tl2br w:val="nil"/>
              <w:tr2bl w:val="nil"/>
            </w:tcBorders>
            <w:noWrap w:val="0"/>
            <w:vAlign w:val="center"/>
          </w:tcPr>
          <w:p w14:paraId="2C9E127A">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0.003</w:t>
            </w:r>
          </w:p>
        </w:tc>
        <w:tc>
          <w:tcPr>
            <w:tcW w:w="949" w:type="dxa"/>
            <w:tcBorders>
              <w:tl2br w:val="nil"/>
              <w:tr2bl w:val="nil"/>
            </w:tcBorders>
            <w:noWrap w:val="0"/>
            <w:vAlign w:val="center"/>
          </w:tcPr>
          <w:p w14:paraId="180FABF4">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0.0068</w:t>
            </w:r>
          </w:p>
        </w:tc>
        <w:tc>
          <w:tcPr>
            <w:tcW w:w="960" w:type="dxa"/>
            <w:tcBorders>
              <w:tl2br w:val="nil"/>
              <w:tr2bl w:val="nil"/>
            </w:tcBorders>
            <w:noWrap w:val="0"/>
            <w:vAlign w:val="center"/>
          </w:tcPr>
          <w:p w14:paraId="77EE40C3">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2.01</w:t>
            </w:r>
          </w:p>
        </w:tc>
        <w:tc>
          <w:tcPr>
            <w:tcW w:w="1001" w:type="dxa"/>
            <w:tcBorders>
              <w:tl2br w:val="nil"/>
              <w:tr2bl w:val="nil"/>
            </w:tcBorders>
            <w:noWrap w:val="0"/>
            <w:vAlign w:val="center"/>
          </w:tcPr>
          <w:p w14:paraId="4D16E45A">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未检出</w:t>
            </w:r>
          </w:p>
        </w:tc>
      </w:tr>
      <w:tr w14:paraId="79316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2" w:type="dxa"/>
            <w:vMerge w:val="continue"/>
            <w:tcBorders>
              <w:tl2br w:val="nil"/>
              <w:tr2bl w:val="nil"/>
            </w:tcBorders>
            <w:noWrap w:val="0"/>
            <w:vAlign w:val="center"/>
          </w:tcPr>
          <w:p w14:paraId="0E951697">
            <w:pPr>
              <w:spacing w:line="240" w:lineRule="auto"/>
              <w:ind w:firstLine="0" w:firstLineChars="0"/>
              <w:jc w:val="center"/>
              <w:rPr>
                <w:rFonts w:hint="eastAsia" w:ascii="宋体" w:hAnsi="宋体" w:eastAsia="宋体" w:cs="宋体"/>
                <w:sz w:val="24"/>
                <w:szCs w:val="24"/>
              </w:rPr>
            </w:pPr>
          </w:p>
        </w:tc>
        <w:tc>
          <w:tcPr>
            <w:tcW w:w="793" w:type="dxa"/>
            <w:vMerge w:val="restart"/>
            <w:tcBorders>
              <w:tl2br w:val="nil"/>
              <w:tr2bl w:val="nil"/>
            </w:tcBorders>
            <w:noWrap w:val="0"/>
            <w:vAlign w:val="center"/>
          </w:tcPr>
          <w:p w14:paraId="6FD9F4A6">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4#下风向</w:t>
            </w:r>
          </w:p>
        </w:tc>
        <w:tc>
          <w:tcPr>
            <w:tcW w:w="747" w:type="dxa"/>
            <w:tcBorders>
              <w:tl2br w:val="nil"/>
              <w:tr2bl w:val="nil"/>
            </w:tcBorders>
            <w:noWrap w:val="0"/>
            <w:vAlign w:val="center"/>
          </w:tcPr>
          <w:p w14:paraId="1C2CB88C">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10:00</w:t>
            </w:r>
          </w:p>
        </w:tc>
        <w:tc>
          <w:tcPr>
            <w:tcW w:w="847" w:type="dxa"/>
            <w:tcBorders>
              <w:tl2br w:val="nil"/>
              <w:tr2bl w:val="nil"/>
            </w:tcBorders>
            <w:noWrap w:val="0"/>
            <w:vAlign w:val="center"/>
          </w:tcPr>
          <w:p w14:paraId="67E4DA64">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15</w:t>
            </w:r>
          </w:p>
        </w:tc>
        <w:tc>
          <w:tcPr>
            <w:tcW w:w="847" w:type="dxa"/>
            <w:tcBorders>
              <w:tl2br w:val="nil"/>
              <w:tr2bl w:val="nil"/>
            </w:tcBorders>
            <w:noWrap w:val="0"/>
            <w:vAlign w:val="center"/>
          </w:tcPr>
          <w:p w14:paraId="72EB170D">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0.017</w:t>
            </w:r>
          </w:p>
        </w:tc>
        <w:tc>
          <w:tcPr>
            <w:tcW w:w="847" w:type="dxa"/>
            <w:tcBorders>
              <w:tl2br w:val="nil"/>
              <w:tr2bl w:val="nil"/>
            </w:tcBorders>
            <w:noWrap w:val="0"/>
            <w:vAlign w:val="center"/>
          </w:tcPr>
          <w:p w14:paraId="3C8FAF02">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0.214</w:t>
            </w:r>
          </w:p>
        </w:tc>
        <w:tc>
          <w:tcPr>
            <w:tcW w:w="847" w:type="dxa"/>
            <w:tcBorders>
              <w:tl2br w:val="nil"/>
              <w:tr2bl w:val="nil"/>
            </w:tcBorders>
            <w:noWrap w:val="0"/>
            <w:vAlign w:val="center"/>
          </w:tcPr>
          <w:p w14:paraId="4467B38F">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0.08</w:t>
            </w:r>
          </w:p>
        </w:tc>
        <w:tc>
          <w:tcPr>
            <w:tcW w:w="847" w:type="dxa"/>
            <w:tcBorders>
              <w:tl2br w:val="nil"/>
              <w:tr2bl w:val="nil"/>
            </w:tcBorders>
            <w:noWrap w:val="0"/>
            <w:vAlign w:val="center"/>
          </w:tcPr>
          <w:p w14:paraId="282012FC">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0.006</w:t>
            </w:r>
          </w:p>
        </w:tc>
        <w:tc>
          <w:tcPr>
            <w:tcW w:w="949" w:type="dxa"/>
            <w:tcBorders>
              <w:tl2br w:val="nil"/>
              <w:tr2bl w:val="nil"/>
            </w:tcBorders>
            <w:noWrap w:val="0"/>
            <w:vAlign w:val="center"/>
          </w:tcPr>
          <w:p w14:paraId="22C3C2C4">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未检出</w:t>
            </w:r>
          </w:p>
        </w:tc>
        <w:tc>
          <w:tcPr>
            <w:tcW w:w="960" w:type="dxa"/>
            <w:tcBorders>
              <w:tl2br w:val="nil"/>
              <w:tr2bl w:val="nil"/>
            </w:tcBorders>
            <w:noWrap w:val="0"/>
            <w:vAlign w:val="center"/>
          </w:tcPr>
          <w:p w14:paraId="4A59FAE8">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1.82</w:t>
            </w:r>
          </w:p>
        </w:tc>
        <w:tc>
          <w:tcPr>
            <w:tcW w:w="1001" w:type="dxa"/>
            <w:tcBorders>
              <w:tl2br w:val="nil"/>
              <w:tr2bl w:val="nil"/>
            </w:tcBorders>
            <w:noWrap w:val="0"/>
            <w:vAlign w:val="center"/>
          </w:tcPr>
          <w:p w14:paraId="0B1510ED">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未检出</w:t>
            </w:r>
          </w:p>
        </w:tc>
      </w:tr>
      <w:tr w14:paraId="1A9E8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2" w:type="dxa"/>
            <w:vMerge w:val="continue"/>
            <w:tcBorders>
              <w:tl2br w:val="nil"/>
              <w:tr2bl w:val="nil"/>
            </w:tcBorders>
            <w:noWrap w:val="0"/>
            <w:vAlign w:val="center"/>
          </w:tcPr>
          <w:p w14:paraId="194A1754">
            <w:pPr>
              <w:spacing w:line="240" w:lineRule="auto"/>
              <w:ind w:firstLine="0" w:firstLineChars="0"/>
              <w:jc w:val="center"/>
              <w:rPr>
                <w:rFonts w:hint="eastAsia" w:ascii="宋体" w:hAnsi="宋体" w:eastAsia="宋体" w:cs="宋体"/>
                <w:sz w:val="24"/>
                <w:szCs w:val="24"/>
              </w:rPr>
            </w:pPr>
          </w:p>
        </w:tc>
        <w:tc>
          <w:tcPr>
            <w:tcW w:w="793" w:type="dxa"/>
            <w:vMerge w:val="continue"/>
            <w:tcBorders>
              <w:tl2br w:val="nil"/>
              <w:tr2bl w:val="nil"/>
            </w:tcBorders>
            <w:noWrap w:val="0"/>
            <w:vAlign w:val="center"/>
          </w:tcPr>
          <w:p w14:paraId="11AAE4E6">
            <w:pPr>
              <w:spacing w:line="240" w:lineRule="auto"/>
              <w:ind w:firstLine="0" w:firstLineChars="0"/>
              <w:jc w:val="center"/>
              <w:rPr>
                <w:rFonts w:hint="eastAsia" w:ascii="宋体" w:hAnsi="宋体" w:eastAsia="宋体" w:cs="宋体"/>
                <w:sz w:val="24"/>
                <w:szCs w:val="24"/>
              </w:rPr>
            </w:pPr>
          </w:p>
        </w:tc>
        <w:tc>
          <w:tcPr>
            <w:tcW w:w="747" w:type="dxa"/>
            <w:tcBorders>
              <w:tl2br w:val="nil"/>
              <w:tr2bl w:val="nil"/>
            </w:tcBorders>
            <w:noWrap w:val="0"/>
            <w:vAlign w:val="center"/>
          </w:tcPr>
          <w:p w14:paraId="37CAE2AE">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13:00</w:t>
            </w:r>
          </w:p>
        </w:tc>
        <w:tc>
          <w:tcPr>
            <w:tcW w:w="847" w:type="dxa"/>
            <w:tcBorders>
              <w:tl2br w:val="nil"/>
              <w:tr2bl w:val="nil"/>
            </w:tcBorders>
            <w:noWrap w:val="0"/>
            <w:vAlign w:val="center"/>
          </w:tcPr>
          <w:p w14:paraId="2B59302B">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16</w:t>
            </w:r>
          </w:p>
        </w:tc>
        <w:tc>
          <w:tcPr>
            <w:tcW w:w="847" w:type="dxa"/>
            <w:tcBorders>
              <w:tl2br w:val="nil"/>
              <w:tr2bl w:val="nil"/>
            </w:tcBorders>
            <w:noWrap w:val="0"/>
            <w:vAlign w:val="center"/>
          </w:tcPr>
          <w:p w14:paraId="16A806CB">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0.021</w:t>
            </w:r>
          </w:p>
        </w:tc>
        <w:tc>
          <w:tcPr>
            <w:tcW w:w="847" w:type="dxa"/>
            <w:tcBorders>
              <w:tl2br w:val="nil"/>
              <w:tr2bl w:val="nil"/>
            </w:tcBorders>
            <w:noWrap w:val="0"/>
            <w:vAlign w:val="center"/>
          </w:tcPr>
          <w:p w14:paraId="5C696C48">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0.254</w:t>
            </w:r>
          </w:p>
        </w:tc>
        <w:tc>
          <w:tcPr>
            <w:tcW w:w="847" w:type="dxa"/>
            <w:tcBorders>
              <w:tl2br w:val="nil"/>
              <w:tr2bl w:val="nil"/>
            </w:tcBorders>
            <w:noWrap w:val="0"/>
            <w:vAlign w:val="center"/>
          </w:tcPr>
          <w:p w14:paraId="52F00C62">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0.05</w:t>
            </w:r>
          </w:p>
        </w:tc>
        <w:tc>
          <w:tcPr>
            <w:tcW w:w="847" w:type="dxa"/>
            <w:tcBorders>
              <w:tl2br w:val="nil"/>
              <w:tr2bl w:val="nil"/>
            </w:tcBorders>
            <w:noWrap w:val="0"/>
            <w:vAlign w:val="center"/>
          </w:tcPr>
          <w:p w14:paraId="6447BFB3">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0.006</w:t>
            </w:r>
          </w:p>
        </w:tc>
        <w:tc>
          <w:tcPr>
            <w:tcW w:w="949" w:type="dxa"/>
            <w:tcBorders>
              <w:tl2br w:val="nil"/>
              <w:tr2bl w:val="nil"/>
            </w:tcBorders>
            <w:noWrap w:val="0"/>
            <w:vAlign w:val="center"/>
          </w:tcPr>
          <w:p w14:paraId="12FD0BCB">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0.0075</w:t>
            </w:r>
          </w:p>
        </w:tc>
        <w:tc>
          <w:tcPr>
            <w:tcW w:w="960" w:type="dxa"/>
            <w:tcBorders>
              <w:tl2br w:val="nil"/>
              <w:tr2bl w:val="nil"/>
            </w:tcBorders>
            <w:noWrap w:val="0"/>
            <w:vAlign w:val="center"/>
          </w:tcPr>
          <w:p w14:paraId="2F63BEFA">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1.69</w:t>
            </w:r>
          </w:p>
        </w:tc>
        <w:tc>
          <w:tcPr>
            <w:tcW w:w="1001" w:type="dxa"/>
            <w:tcBorders>
              <w:tl2br w:val="nil"/>
              <w:tr2bl w:val="nil"/>
            </w:tcBorders>
            <w:noWrap w:val="0"/>
            <w:vAlign w:val="center"/>
          </w:tcPr>
          <w:p w14:paraId="50A22744">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未检出</w:t>
            </w:r>
          </w:p>
        </w:tc>
      </w:tr>
      <w:tr w14:paraId="652E1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2" w:type="dxa"/>
            <w:vMerge w:val="continue"/>
            <w:tcBorders>
              <w:tl2br w:val="nil"/>
              <w:tr2bl w:val="nil"/>
            </w:tcBorders>
            <w:noWrap w:val="0"/>
            <w:vAlign w:val="center"/>
          </w:tcPr>
          <w:p w14:paraId="306F9922">
            <w:pPr>
              <w:spacing w:line="240" w:lineRule="auto"/>
              <w:ind w:firstLine="0" w:firstLineChars="0"/>
              <w:jc w:val="center"/>
              <w:rPr>
                <w:rFonts w:hint="eastAsia" w:ascii="宋体" w:hAnsi="宋体" w:eastAsia="宋体" w:cs="宋体"/>
                <w:sz w:val="24"/>
                <w:szCs w:val="24"/>
              </w:rPr>
            </w:pPr>
          </w:p>
        </w:tc>
        <w:tc>
          <w:tcPr>
            <w:tcW w:w="793" w:type="dxa"/>
            <w:vMerge w:val="continue"/>
            <w:tcBorders>
              <w:tl2br w:val="nil"/>
              <w:tr2bl w:val="nil"/>
            </w:tcBorders>
            <w:noWrap w:val="0"/>
            <w:vAlign w:val="center"/>
          </w:tcPr>
          <w:p w14:paraId="5C97A60B">
            <w:pPr>
              <w:spacing w:line="240" w:lineRule="auto"/>
              <w:ind w:firstLine="0" w:firstLineChars="0"/>
              <w:jc w:val="center"/>
              <w:rPr>
                <w:rFonts w:hint="eastAsia" w:ascii="宋体" w:hAnsi="宋体" w:eastAsia="宋体" w:cs="宋体"/>
                <w:sz w:val="24"/>
                <w:szCs w:val="24"/>
              </w:rPr>
            </w:pPr>
          </w:p>
        </w:tc>
        <w:tc>
          <w:tcPr>
            <w:tcW w:w="747" w:type="dxa"/>
            <w:tcBorders>
              <w:tl2br w:val="nil"/>
              <w:tr2bl w:val="nil"/>
            </w:tcBorders>
            <w:noWrap w:val="0"/>
            <w:vAlign w:val="center"/>
          </w:tcPr>
          <w:p w14:paraId="31FCEB16">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16:00</w:t>
            </w:r>
          </w:p>
        </w:tc>
        <w:tc>
          <w:tcPr>
            <w:tcW w:w="847" w:type="dxa"/>
            <w:tcBorders>
              <w:tl2br w:val="nil"/>
              <w:tr2bl w:val="nil"/>
            </w:tcBorders>
            <w:noWrap w:val="0"/>
            <w:vAlign w:val="center"/>
          </w:tcPr>
          <w:p w14:paraId="65AE7878">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17</w:t>
            </w:r>
          </w:p>
        </w:tc>
        <w:tc>
          <w:tcPr>
            <w:tcW w:w="847" w:type="dxa"/>
            <w:tcBorders>
              <w:tl2br w:val="nil"/>
              <w:tr2bl w:val="nil"/>
            </w:tcBorders>
            <w:noWrap w:val="0"/>
            <w:vAlign w:val="center"/>
          </w:tcPr>
          <w:p w14:paraId="4DC50428">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0.015</w:t>
            </w:r>
          </w:p>
        </w:tc>
        <w:tc>
          <w:tcPr>
            <w:tcW w:w="847" w:type="dxa"/>
            <w:tcBorders>
              <w:tl2br w:val="nil"/>
              <w:tr2bl w:val="nil"/>
            </w:tcBorders>
            <w:noWrap w:val="0"/>
            <w:vAlign w:val="center"/>
          </w:tcPr>
          <w:p w14:paraId="04E72459">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0.293</w:t>
            </w:r>
          </w:p>
        </w:tc>
        <w:tc>
          <w:tcPr>
            <w:tcW w:w="847" w:type="dxa"/>
            <w:tcBorders>
              <w:tl2br w:val="nil"/>
              <w:tr2bl w:val="nil"/>
            </w:tcBorders>
            <w:noWrap w:val="0"/>
            <w:vAlign w:val="center"/>
          </w:tcPr>
          <w:p w14:paraId="2EFF6899">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0.07</w:t>
            </w:r>
          </w:p>
        </w:tc>
        <w:tc>
          <w:tcPr>
            <w:tcW w:w="847" w:type="dxa"/>
            <w:tcBorders>
              <w:tl2br w:val="nil"/>
              <w:tr2bl w:val="nil"/>
            </w:tcBorders>
            <w:noWrap w:val="0"/>
            <w:vAlign w:val="center"/>
          </w:tcPr>
          <w:p w14:paraId="35986730">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0.005</w:t>
            </w:r>
          </w:p>
        </w:tc>
        <w:tc>
          <w:tcPr>
            <w:tcW w:w="949" w:type="dxa"/>
            <w:tcBorders>
              <w:tl2br w:val="nil"/>
              <w:tr2bl w:val="nil"/>
            </w:tcBorders>
            <w:noWrap w:val="0"/>
            <w:vAlign w:val="center"/>
          </w:tcPr>
          <w:p w14:paraId="0BC078E6">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0.0120</w:t>
            </w:r>
          </w:p>
        </w:tc>
        <w:tc>
          <w:tcPr>
            <w:tcW w:w="960" w:type="dxa"/>
            <w:tcBorders>
              <w:tl2br w:val="nil"/>
              <w:tr2bl w:val="nil"/>
            </w:tcBorders>
            <w:noWrap w:val="0"/>
            <w:vAlign w:val="center"/>
          </w:tcPr>
          <w:p w14:paraId="7C1BECD2">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1.75</w:t>
            </w:r>
          </w:p>
        </w:tc>
        <w:tc>
          <w:tcPr>
            <w:tcW w:w="1001" w:type="dxa"/>
            <w:tcBorders>
              <w:tl2br w:val="nil"/>
              <w:tr2bl w:val="nil"/>
            </w:tcBorders>
            <w:noWrap w:val="0"/>
            <w:vAlign w:val="center"/>
          </w:tcPr>
          <w:p w14:paraId="16B8E02B">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未检出</w:t>
            </w:r>
          </w:p>
        </w:tc>
      </w:tr>
      <w:tr w14:paraId="4B583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92" w:type="dxa"/>
            <w:gridSpan w:val="3"/>
            <w:tcBorders>
              <w:tl2br w:val="nil"/>
              <w:tr2bl w:val="nil"/>
            </w:tcBorders>
            <w:noWrap w:val="0"/>
            <w:vAlign w:val="center"/>
          </w:tcPr>
          <w:p w14:paraId="451B7CAA">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标准值</w:t>
            </w:r>
          </w:p>
        </w:tc>
        <w:tc>
          <w:tcPr>
            <w:tcW w:w="847" w:type="dxa"/>
            <w:tcBorders>
              <w:tl2br w:val="nil"/>
              <w:tr2bl w:val="nil"/>
            </w:tcBorders>
            <w:noWrap w:val="0"/>
            <w:vAlign w:val="center"/>
          </w:tcPr>
          <w:p w14:paraId="4C8B1CAB">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20</w:t>
            </w:r>
          </w:p>
        </w:tc>
        <w:tc>
          <w:tcPr>
            <w:tcW w:w="847" w:type="dxa"/>
            <w:tcBorders>
              <w:tl2br w:val="nil"/>
              <w:tr2bl w:val="nil"/>
            </w:tcBorders>
            <w:noWrap w:val="0"/>
            <w:vAlign w:val="center"/>
          </w:tcPr>
          <w:p w14:paraId="6F365420">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0.2</w:t>
            </w:r>
          </w:p>
        </w:tc>
        <w:tc>
          <w:tcPr>
            <w:tcW w:w="847" w:type="dxa"/>
            <w:tcBorders>
              <w:tl2br w:val="nil"/>
              <w:tr2bl w:val="nil"/>
            </w:tcBorders>
            <w:noWrap w:val="0"/>
            <w:vAlign w:val="center"/>
          </w:tcPr>
          <w:p w14:paraId="6F668662">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w:t>
            </w:r>
          </w:p>
        </w:tc>
        <w:tc>
          <w:tcPr>
            <w:tcW w:w="847" w:type="dxa"/>
            <w:tcBorders>
              <w:tl2br w:val="nil"/>
              <w:tr2bl w:val="nil"/>
            </w:tcBorders>
            <w:noWrap w:val="0"/>
            <w:vAlign w:val="center"/>
          </w:tcPr>
          <w:p w14:paraId="6E2E2B47">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1.5</w:t>
            </w:r>
          </w:p>
        </w:tc>
        <w:tc>
          <w:tcPr>
            <w:tcW w:w="847" w:type="dxa"/>
            <w:tcBorders>
              <w:tl2br w:val="nil"/>
              <w:tr2bl w:val="nil"/>
            </w:tcBorders>
            <w:noWrap w:val="0"/>
            <w:vAlign w:val="center"/>
          </w:tcPr>
          <w:p w14:paraId="381C3BF9">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0.06</w:t>
            </w:r>
          </w:p>
        </w:tc>
        <w:tc>
          <w:tcPr>
            <w:tcW w:w="949" w:type="dxa"/>
            <w:tcBorders>
              <w:tl2br w:val="nil"/>
              <w:tr2bl w:val="nil"/>
            </w:tcBorders>
            <w:noWrap w:val="0"/>
            <w:vAlign w:val="center"/>
          </w:tcPr>
          <w:p w14:paraId="67C85F83">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2.4</w:t>
            </w:r>
          </w:p>
        </w:tc>
        <w:tc>
          <w:tcPr>
            <w:tcW w:w="960" w:type="dxa"/>
            <w:tcBorders>
              <w:tl2br w:val="nil"/>
              <w:tr2bl w:val="nil"/>
            </w:tcBorders>
            <w:noWrap w:val="0"/>
            <w:vAlign w:val="center"/>
          </w:tcPr>
          <w:p w14:paraId="17D9D7F6">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4</w:t>
            </w:r>
          </w:p>
        </w:tc>
        <w:tc>
          <w:tcPr>
            <w:tcW w:w="1001" w:type="dxa"/>
            <w:tcBorders>
              <w:tl2br w:val="nil"/>
              <w:tr2bl w:val="nil"/>
            </w:tcBorders>
            <w:noWrap w:val="0"/>
            <w:vAlign w:val="center"/>
          </w:tcPr>
          <w:p w14:paraId="1B92E177">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w:t>
            </w:r>
          </w:p>
        </w:tc>
      </w:tr>
    </w:tbl>
    <w:p w14:paraId="74BF6DEF">
      <w:pPr>
        <w:keepNext w:val="0"/>
        <w:keepLines w:val="0"/>
        <w:pageBreakBefore w:val="0"/>
        <w:widowControl w:val="0"/>
        <w:kinsoku/>
        <w:wordWrap w:val="0"/>
        <w:overflowPunct/>
        <w:topLinePunct w:val="0"/>
        <w:autoSpaceDE/>
        <w:autoSpaceDN/>
        <w:bidi w:val="0"/>
        <w:adjustRightInd w:val="0"/>
        <w:snapToGrid w:val="0"/>
        <w:spacing w:line="360" w:lineRule="auto"/>
        <w:ind w:firstLine="560" w:firstLineChars="200"/>
        <w:textAlignment w:val="auto"/>
        <w:rPr>
          <w:bCs/>
          <w:sz w:val="28"/>
          <w:szCs w:val="28"/>
        </w:rPr>
      </w:pPr>
      <w:r>
        <w:rPr>
          <w:rFonts w:hint="eastAsia"/>
          <w:bCs/>
          <w:sz w:val="28"/>
          <w:szCs w:val="28"/>
        </w:rPr>
        <w:t>厂界臭气、甲苯、非甲烷总烃和氯化氢的无组织排放的废气中污染物的厂界浓度均满足</w:t>
      </w:r>
      <w:r>
        <w:rPr>
          <w:bCs/>
          <w:sz w:val="28"/>
          <w:szCs w:val="28"/>
        </w:rPr>
        <w:t>《大气污染物综合排放标准》（GB 16297-1996）表2新污染源大气污染物排放限值中无组织排放监控浓度限值要求，</w:t>
      </w:r>
      <w:r>
        <w:rPr>
          <w:rFonts w:hint="eastAsia"/>
          <w:bCs/>
          <w:sz w:val="28"/>
          <w:szCs w:val="28"/>
        </w:rPr>
        <w:t>臭气浓度、氨、硫化氢的排放浓度满足</w:t>
      </w:r>
      <w:r>
        <w:rPr>
          <w:bCs/>
          <w:sz w:val="28"/>
          <w:szCs w:val="28"/>
        </w:rPr>
        <w:t>《恶臭污染物排放标准》（</w:t>
      </w:r>
      <w:r>
        <w:rPr>
          <w:rFonts w:hint="eastAsia"/>
          <w:bCs/>
          <w:sz w:val="28"/>
          <w:szCs w:val="28"/>
          <w:lang w:val="en-US" w:eastAsia="zh-CN"/>
        </w:rPr>
        <w:t>DB12/059-2018</w:t>
      </w:r>
      <w:r>
        <w:rPr>
          <w:bCs/>
          <w:sz w:val="28"/>
          <w:szCs w:val="28"/>
        </w:rPr>
        <w:t>）</w:t>
      </w:r>
      <w:r>
        <w:rPr>
          <w:rFonts w:hint="eastAsia"/>
          <w:bCs/>
          <w:sz w:val="28"/>
          <w:szCs w:val="28"/>
        </w:rPr>
        <w:t>标准要求，</w:t>
      </w:r>
      <w:r>
        <w:rPr>
          <w:bCs/>
          <w:sz w:val="28"/>
          <w:szCs w:val="28"/>
        </w:rPr>
        <w:t>对周围环境空气质量影响较小。</w:t>
      </w:r>
    </w:p>
    <w:p w14:paraId="4187B155">
      <w:pPr>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textAlignment w:val="auto"/>
        <w:rPr>
          <w:rFonts w:hint="eastAsia"/>
          <w:bCs/>
          <w:sz w:val="28"/>
          <w:szCs w:val="28"/>
          <w:lang w:val="en-US" w:eastAsia="zh-CN"/>
        </w:rPr>
      </w:pPr>
      <w:r>
        <w:rPr>
          <w:rFonts w:hint="eastAsia"/>
          <w:bCs/>
          <w:sz w:val="28"/>
          <w:szCs w:val="28"/>
          <w:lang w:val="en-US" w:eastAsia="zh-CN"/>
        </w:rPr>
        <w:t>3.2能源使用情况</w:t>
      </w:r>
    </w:p>
    <w:p w14:paraId="69144436">
      <w:pPr>
        <w:keepNext w:val="0"/>
        <w:keepLines w:val="0"/>
        <w:pageBreakBefore w:val="0"/>
        <w:widowControl w:val="0"/>
        <w:kinsoku/>
        <w:wordWrap w:val="0"/>
        <w:overflowPunct/>
        <w:topLinePunct w:val="0"/>
        <w:autoSpaceDE/>
        <w:autoSpaceDN/>
        <w:bidi w:val="0"/>
        <w:adjustRightInd w:val="0"/>
        <w:snapToGrid w:val="0"/>
        <w:spacing w:line="360" w:lineRule="auto"/>
        <w:ind w:firstLine="562" w:firstLineChars="200"/>
        <w:jc w:val="center"/>
        <w:textAlignment w:val="auto"/>
        <w:rPr>
          <w:rFonts w:hint="eastAsia"/>
          <w:b/>
          <w:bCs/>
          <w:sz w:val="28"/>
          <w:szCs w:val="28"/>
          <w:lang w:val="en-US" w:eastAsia="zh-CN"/>
        </w:rPr>
      </w:pPr>
      <w:r>
        <w:rPr>
          <w:rFonts w:hint="eastAsia"/>
          <w:b/>
          <w:bCs/>
          <w:sz w:val="28"/>
          <w:szCs w:val="28"/>
          <w:lang w:val="en-US" w:eastAsia="zh-CN"/>
        </w:rPr>
        <w:t>表2-6  公司近三年能源消耗一览表</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1625"/>
        <w:gridCol w:w="1625"/>
        <w:gridCol w:w="1625"/>
        <w:gridCol w:w="1625"/>
      </w:tblGrid>
      <w:tr w14:paraId="1C0E1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5" w:type="dxa"/>
            <w:vAlign w:val="center"/>
          </w:tcPr>
          <w:p w14:paraId="304CF159">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bookmarkStart w:id="134" w:name="_Hlk517705484"/>
            <w:r>
              <w:rPr>
                <w:rFonts w:hint="eastAsia" w:ascii="宋体" w:hAnsi="宋体" w:eastAsia="宋体" w:cs="宋体"/>
                <w:b/>
                <w:bCs w:val="0"/>
                <w:color w:val="auto"/>
                <w:sz w:val="24"/>
                <w:szCs w:val="24"/>
                <w:highlight w:val="none"/>
                <w:lang w:val="en-US" w:eastAsia="zh-CN"/>
              </w:rPr>
              <w:t>种类</w:t>
            </w:r>
          </w:p>
        </w:tc>
        <w:tc>
          <w:tcPr>
            <w:tcW w:w="1625" w:type="dxa"/>
            <w:vAlign w:val="center"/>
          </w:tcPr>
          <w:p w14:paraId="60D41DA4">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单位</w:t>
            </w:r>
          </w:p>
        </w:tc>
        <w:tc>
          <w:tcPr>
            <w:tcW w:w="1625" w:type="dxa"/>
            <w:vAlign w:val="center"/>
          </w:tcPr>
          <w:p w14:paraId="4B8BB92F">
            <w:pPr>
              <w:pStyle w:val="8"/>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sz w:val="24"/>
                <w:szCs w:val="24"/>
                <w:highlight w:val="none"/>
                <w:lang w:eastAsia="zh-CN"/>
              </w:rPr>
              <w:t>202</w:t>
            </w:r>
            <w:r>
              <w:rPr>
                <w:rFonts w:hint="eastAsia" w:ascii="宋体" w:hAnsi="宋体" w:eastAsia="宋体" w:cs="宋体"/>
                <w:b/>
                <w:sz w:val="24"/>
                <w:szCs w:val="24"/>
                <w:highlight w:val="none"/>
                <w:lang w:val="en-US" w:eastAsia="zh-CN"/>
              </w:rPr>
              <w:t>1</w:t>
            </w:r>
            <w:r>
              <w:rPr>
                <w:rFonts w:hint="eastAsia" w:ascii="宋体" w:hAnsi="宋体" w:eastAsia="宋体" w:cs="宋体"/>
                <w:b/>
                <w:sz w:val="24"/>
                <w:szCs w:val="24"/>
                <w:highlight w:val="none"/>
              </w:rPr>
              <w:t>年</w:t>
            </w:r>
          </w:p>
        </w:tc>
        <w:tc>
          <w:tcPr>
            <w:tcW w:w="1625" w:type="dxa"/>
            <w:vAlign w:val="center"/>
          </w:tcPr>
          <w:p w14:paraId="70F06C13">
            <w:pPr>
              <w:pStyle w:val="8"/>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sz w:val="24"/>
                <w:szCs w:val="24"/>
                <w:highlight w:val="none"/>
                <w:lang w:eastAsia="zh-CN"/>
              </w:rPr>
              <w:t>202</w:t>
            </w:r>
            <w:r>
              <w:rPr>
                <w:rFonts w:hint="eastAsia" w:ascii="宋体" w:hAnsi="宋体" w:eastAsia="宋体" w:cs="宋体"/>
                <w:b/>
                <w:sz w:val="24"/>
                <w:szCs w:val="24"/>
                <w:highlight w:val="none"/>
                <w:lang w:val="en-US" w:eastAsia="zh-CN"/>
              </w:rPr>
              <w:t>2</w:t>
            </w:r>
            <w:r>
              <w:rPr>
                <w:rFonts w:hint="eastAsia" w:ascii="宋体" w:hAnsi="宋体" w:eastAsia="宋体" w:cs="宋体"/>
                <w:b/>
                <w:sz w:val="24"/>
                <w:szCs w:val="24"/>
                <w:highlight w:val="none"/>
              </w:rPr>
              <w:t>年</w:t>
            </w:r>
          </w:p>
        </w:tc>
        <w:tc>
          <w:tcPr>
            <w:tcW w:w="1625" w:type="dxa"/>
            <w:vAlign w:val="center"/>
          </w:tcPr>
          <w:p w14:paraId="249EDBED">
            <w:pPr>
              <w:pStyle w:val="8"/>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ascii="宋体" w:hAnsi="宋体" w:cs="宋体"/>
                <w:b/>
                <w:sz w:val="24"/>
                <w:szCs w:val="24"/>
                <w:highlight w:val="none"/>
                <w:lang w:val="en-US" w:eastAsia="zh-CN"/>
              </w:rPr>
              <w:t>2023</w:t>
            </w:r>
            <w:r>
              <w:rPr>
                <w:rFonts w:hint="eastAsia" w:ascii="宋体" w:hAnsi="宋体" w:eastAsia="宋体" w:cs="宋体"/>
                <w:b/>
                <w:sz w:val="24"/>
                <w:szCs w:val="24"/>
                <w:highlight w:val="none"/>
              </w:rPr>
              <w:t>年</w:t>
            </w:r>
          </w:p>
        </w:tc>
      </w:tr>
      <w:tr w14:paraId="7E5CF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5" w:type="dxa"/>
            <w:vAlign w:val="center"/>
          </w:tcPr>
          <w:p w14:paraId="1973B993">
            <w:pPr>
              <w:spacing w:line="240" w:lineRule="auto"/>
              <w:ind w:firstLine="0" w:firstLine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lang w:val="en-US" w:eastAsia="zh-CN"/>
              </w:rPr>
              <w:t>电</w:t>
            </w:r>
          </w:p>
        </w:tc>
        <w:tc>
          <w:tcPr>
            <w:tcW w:w="1625" w:type="dxa"/>
            <w:vAlign w:val="center"/>
          </w:tcPr>
          <w:p w14:paraId="72AFB255">
            <w:pPr>
              <w:spacing w:line="240" w:lineRule="auto"/>
              <w:ind w:firstLine="0" w:firstLine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lang w:val="en-US" w:eastAsia="zh-CN"/>
              </w:rPr>
              <w:t>万kWh</w:t>
            </w:r>
          </w:p>
        </w:tc>
        <w:tc>
          <w:tcPr>
            <w:tcW w:w="1625" w:type="dxa"/>
            <w:vAlign w:val="center"/>
          </w:tcPr>
          <w:p w14:paraId="6560E477">
            <w:pPr>
              <w:spacing w:before="62" w:beforeLines="20" w:after="62" w:afterLines="20" w:line="320" w:lineRule="exact"/>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681227.0</w:t>
            </w:r>
          </w:p>
        </w:tc>
        <w:tc>
          <w:tcPr>
            <w:tcW w:w="1625" w:type="dxa"/>
            <w:vAlign w:val="center"/>
          </w:tcPr>
          <w:p w14:paraId="5C4D511E">
            <w:pPr>
              <w:spacing w:before="62" w:beforeLines="20" w:after="62" w:afterLines="20" w:line="320" w:lineRule="exact"/>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634929.0</w:t>
            </w:r>
          </w:p>
        </w:tc>
        <w:tc>
          <w:tcPr>
            <w:tcW w:w="1625" w:type="dxa"/>
            <w:vAlign w:val="center"/>
          </w:tcPr>
          <w:p w14:paraId="24B3999D">
            <w:pPr>
              <w:spacing w:before="62" w:beforeLines="20" w:after="62" w:afterLines="20" w:line="320" w:lineRule="exact"/>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632060.0</w:t>
            </w:r>
          </w:p>
        </w:tc>
      </w:tr>
      <w:tr w14:paraId="5810F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1625" w:type="dxa"/>
            <w:vAlign w:val="center"/>
          </w:tcPr>
          <w:p w14:paraId="444A9D49">
            <w:pPr>
              <w:spacing w:line="240" w:lineRule="auto"/>
              <w:ind w:firstLine="0" w:firstLine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lang w:val="en-US" w:eastAsia="zh-CN"/>
              </w:rPr>
              <w:t>水</w:t>
            </w:r>
          </w:p>
        </w:tc>
        <w:tc>
          <w:tcPr>
            <w:tcW w:w="1625" w:type="dxa"/>
            <w:vAlign w:val="center"/>
          </w:tcPr>
          <w:p w14:paraId="368F2E32">
            <w:pPr>
              <w:spacing w:line="240" w:lineRule="auto"/>
              <w:ind w:firstLine="0" w:firstLine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lang w:val="en-US" w:eastAsia="zh-CN"/>
              </w:rPr>
              <w:t>t</w:t>
            </w:r>
          </w:p>
        </w:tc>
        <w:tc>
          <w:tcPr>
            <w:tcW w:w="1625" w:type="dxa"/>
            <w:vAlign w:val="center"/>
          </w:tcPr>
          <w:p w14:paraId="6C6CAC16">
            <w:pPr>
              <w:spacing w:before="62" w:beforeLines="20" w:after="62" w:afterLines="20" w:line="320" w:lineRule="exact"/>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22410.0</w:t>
            </w:r>
          </w:p>
        </w:tc>
        <w:tc>
          <w:tcPr>
            <w:tcW w:w="1625" w:type="dxa"/>
            <w:vAlign w:val="center"/>
          </w:tcPr>
          <w:p w14:paraId="3BE4341A">
            <w:pPr>
              <w:spacing w:before="62" w:beforeLines="20" w:after="62" w:afterLines="20" w:line="320" w:lineRule="exact"/>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21978.0</w:t>
            </w:r>
          </w:p>
        </w:tc>
        <w:tc>
          <w:tcPr>
            <w:tcW w:w="1625" w:type="dxa"/>
            <w:vAlign w:val="center"/>
          </w:tcPr>
          <w:p w14:paraId="2A0D1647">
            <w:pPr>
              <w:spacing w:before="62" w:beforeLines="20" w:after="62" w:afterLines="20" w:line="320" w:lineRule="exact"/>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20499.0</w:t>
            </w:r>
          </w:p>
        </w:tc>
      </w:tr>
      <w:tr w14:paraId="4303D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5" w:type="dxa"/>
            <w:vAlign w:val="center"/>
          </w:tcPr>
          <w:p w14:paraId="2B755783">
            <w:pPr>
              <w:spacing w:line="240" w:lineRule="auto"/>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蒸汽</w:t>
            </w:r>
          </w:p>
        </w:tc>
        <w:tc>
          <w:tcPr>
            <w:tcW w:w="1625" w:type="dxa"/>
            <w:vAlign w:val="center"/>
          </w:tcPr>
          <w:p w14:paraId="6C2D50A9">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t</w:t>
            </w:r>
          </w:p>
        </w:tc>
        <w:tc>
          <w:tcPr>
            <w:tcW w:w="1625" w:type="dxa"/>
            <w:vAlign w:val="center"/>
          </w:tcPr>
          <w:p w14:paraId="3829F9DE">
            <w:pPr>
              <w:ind w:left="0" w:leftChars="0" w:firstLine="0" w:firstLineChars="0"/>
              <w:jc w:val="center"/>
              <w:rPr>
                <w:rFonts w:hint="default" w:ascii="宋体" w:hAnsi="宋体" w:eastAsia="宋体" w:cs="宋体"/>
                <w:color w:val="000000"/>
                <w:kern w:val="2"/>
                <w:sz w:val="24"/>
                <w:szCs w:val="24"/>
                <w:highlight w:val="none"/>
                <w:lang w:val="en-US" w:eastAsia="zh-CN" w:bidi="ar-SA"/>
              </w:rPr>
            </w:pPr>
            <w:r>
              <w:rPr>
                <w:rFonts w:hint="eastAsia" w:cs="宋体"/>
                <w:color w:val="000000"/>
                <w:kern w:val="2"/>
                <w:sz w:val="24"/>
                <w:szCs w:val="24"/>
                <w:highlight w:val="none"/>
                <w:lang w:val="en-US" w:eastAsia="zh-CN" w:bidi="ar-SA"/>
              </w:rPr>
              <w:t>8500</w:t>
            </w:r>
          </w:p>
        </w:tc>
        <w:tc>
          <w:tcPr>
            <w:tcW w:w="1625" w:type="dxa"/>
            <w:vAlign w:val="center"/>
          </w:tcPr>
          <w:p w14:paraId="4C417EB2">
            <w:pPr>
              <w:ind w:left="0" w:leftChars="0" w:firstLine="0" w:firstLineChars="0"/>
              <w:jc w:val="center"/>
              <w:rPr>
                <w:rFonts w:hint="default" w:ascii="宋体" w:hAnsi="宋体" w:eastAsia="宋体" w:cs="宋体"/>
                <w:color w:val="000000"/>
                <w:kern w:val="2"/>
                <w:sz w:val="24"/>
                <w:szCs w:val="24"/>
                <w:highlight w:val="none"/>
                <w:lang w:val="en-US" w:eastAsia="zh-CN" w:bidi="ar-SA"/>
              </w:rPr>
            </w:pPr>
            <w:r>
              <w:rPr>
                <w:rFonts w:hint="eastAsia" w:cs="宋体"/>
                <w:color w:val="000000"/>
                <w:kern w:val="2"/>
                <w:sz w:val="24"/>
                <w:szCs w:val="24"/>
                <w:highlight w:val="none"/>
                <w:lang w:val="en-US" w:eastAsia="zh-CN" w:bidi="ar-SA"/>
              </w:rPr>
              <w:t>8450</w:t>
            </w:r>
          </w:p>
        </w:tc>
        <w:tc>
          <w:tcPr>
            <w:tcW w:w="1625" w:type="dxa"/>
            <w:vAlign w:val="center"/>
          </w:tcPr>
          <w:p w14:paraId="1887906C">
            <w:pPr>
              <w:ind w:left="0" w:leftChars="0" w:firstLine="0" w:firstLineChars="0"/>
              <w:jc w:val="center"/>
              <w:rPr>
                <w:rFonts w:hint="default" w:ascii="宋体" w:hAnsi="宋体" w:eastAsia="宋体" w:cs="宋体"/>
                <w:color w:val="000000"/>
                <w:kern w:val="2"/>
                <w:sz w:val="24"/>
                <w:szCs w:val="24"/>
                <w:highlight w:val="none"/>
                <w:lang w:val="en-US" w:eastAsia="zh-CN" w:bidi="ar-SA"/>
              </w:rPr>
            </w:pPr>
            <w:r>
              <w:rPr>
                <w:rFonts w:hint="eastAsia" w:cs="宋体"/>
                <w:color w:val="000000"/>
                <w:kern w:val="2"/>
                <w:sz w:val="24"/>
                <w:szCs w:val="24"/>
                <w:highlight w:val="none"/>
                <w:lang w:val="en-US" w:eastAsia="zh-CN" w:bidi="ar-SA"/>
              </w:rPr>
              <w:t>8520</w:t>
            </w:r>
          </w:p>
        </w:tc>
      </w:tr>
      <w:bookmarkEnd w:id="134"/>
    </w:tbl>
    <w:p w14:paraId="4FC6850A">
      <w:pPr>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textAlignment w:val="auto"/>
        <w:rPr>
          <w:rFonts w:hint="default"/>
          <w:bCs/>
          <w:sz w:val="28"/>
          <w:szCs w:val="28"/>
          <w:lang w:val="en-US" w:eastAsia="zh-CN"/>
        </w:rPr>
      </w:pPr>
      <w:r>
        <w:rPr>
          <w:rFonts w:hint="eastAsia"/>
          <w:bCs/>
          <w:sz w:val="28"/>
          <w:szCs w:val="28"/>
          <w:lang w:val="en-US" w:eastAsia="zh-CN"/>
        </w:rPr>
        <w:t>3.3污染物排放情况</w:t>
      </w:r>
    </w:p>
    <w:p w14:paraId="236C2F0C">
      <w:pPr>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560" w:firstLineChars="200"/>
        <w:textAlignment w:val="auto"/>
        <w:rPr>
          <w:rFonts w:hint="default"/>
          <w:bCs/>
          <w:sz w:val="28"/>
          <w:szCs w:val="28"/>
          <w:lang w:val="en-US" w:eastAsia="zh-CN"/>
        </w:rPr>
      </w:pPr>
      <w:r>
        <w:rPr>
          <w:rFonts w:hint="eastAsia"/>
          <w:bCs/>
          <w:sz w:val="28"/>
          <w:szCs w:val="28"/>
          <w:lang w:val="en-US" w:eastAsia="zh-CN"/>
        </w:rPr>
        <w:t>根据排污许可证2024年年度三废排放及限额对比如下表2-7：</w:t>
      </w:r>
    </w:p>
    <w:p w14:paraId="4206DDC9">
      <w:pPr>
        <w:keepNext w:val="0"/>
        <w:keepLines w:val="0"/>
        <w:pageBreakBefore w:val="0"/>
        <w:widowControl w:val="0"/>
        <w:kinsoku/>
        <w:overflowPunct/>
        <w:topLinePunct w:val="0"/>
        <w:autoSpaceDE/>
        <w:autoSpaceDN/>
        <w:bidi w:val="0"/>
        <w:snapToGrid w:val="0"/>
        <w:spacing w:line="360" w:lineRule="auto"/>
        <w:ind w:left="0" w:leftChars="0" w:firstLine="0" w:firstLineChars="0"/>
        <w:jc w:val="center"/>
        <w:textAlignment w:val="auto"/>
        <w:rPr>
          <w:rFonts w:hint="default" w:eastAsia="宋体"/>
          <w:b/>
          <w:bCs/>
          <w:color w:val="auto"/>
          <w:highlight w:val="none"/>
          <w:lang w:val="en-US" w:eastAsia="zh-CN"/>
        </w:rPr>
      </w:pPr>
      <w:r>
        <w:rPr>
          <w:rFonts w:hint="eastAsia"/>
          <w:b/>
          <w:bCs/>
          <w:color w:val="auto"/>
          <w:highlight w:val="none"/>
          <w:lang w:val="en-US" w:eastAsia="zh-CN"/>
        </w:rPr>
        <w:t>表2-7  2024年三废排放及允许排放许可标准</w:t>
      </w:r>
    </w:p>
    <w:tbl>
      <w:tblPr>
        <w:tblStyle w:val="42"/>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1953"/>
        <w:gridCol w:w="2034"/>
        <w:gridCol w:w="2594"/>
        <w:gridCol w:w="1778"/>
      </w:tblGrid>
      <w:tr w14:paraId="1D90E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98" w:type="dxa"/>
            <w:vAlign w:val="center"/>
          </w:tcPr>
          <w:p w14:paraId="76FE86CC">
            <w:pPr>
              <w:spacing w:line="240" w:lineRule="auto"/>
              <w:ind w:left="0" w:leftChars="0" w:firstLine="0" w:firstLineChars="0"/>
              <w:jc w:val="center"/>
              <w:rPr>
                <w:rFonts w:hint="eastAsia" w:eastAsia="宋体"/>
                <w:b/>
                <w:bCs/>
                <w:color w:val="auto"/>
                <w:sz w:val="24"/>
                <w:szCs w:val="24"/>
                <w:highlight w:val="none"/>
                <w:vertAlign w:val="baseline"/>
                <w:lang w:val="en-US" w:eastAsia="zh-CN"/>
              </w:rPr>
            </w:pPr>
            <w:r>
              <w:rPr>
                <w:rFonts w:hint="eastAsia"/>
                <w:b/>
                <w:bCs/>
                <w:color w:val="auto"/>
                <w:sz w:val="24"/>
                <w:szCs w:val="24"/>
                <w:highlight w:val="none"/>
                <w:vertAlign w:val="baseline"/>
                <w:lang w:val="en-US" w:eastAsia="zh-CN"/>
              </w:rPr>
              <w:t>序号</w:t>
            </w:r>
          </w:p>
        </w:tc>
        <w:tc>
          <w:tcPr>
            <w:tcW w:w="1953" w:type="dxa"/>
            <w:vAlign w:val="center"/>
          </w:tcPr>
          <w:p w14:paraId="2F1FF979">
            <w:pPr>
              <w:spacing w:line="240" w:lineRule="auto"/>
              <w:ind w:left="0" w:leftChars="0" w:firstLine="0" w:firstLineChars="0"/>
              <w:jc w:val="center"/>
              <w:rPr>
                <w:rFonts w:hint="default" w:eastAsia="宋体"/>
                <w:b/>
                <w:bCs/>
                <w:color w:val="auto"/>
                <w:sz w:val="24"/>
                <w:szCs w:val="24"/>
                <w:highlight w:val="none"/>
                <w:vertAlign w:val="baseline"/>
                <w:lang w:val="en-US" w:eastAsia="zh-CN"/>
              </w:rPr>
            </w:pPr>
            <w:r>
              <w:rPr>
                <w:rFonts w:hint="eastAsia"/>
                <w:b/>
                <w:bCs/>
                <w:color w:val="auto"/>
                <w:sz w:val="24"/>
                <w:szCs w:val="24"/>
                <w:highlight w:val="none"/>
                <w:vertAlign w:val="baseline"/>
                <w:lang w:val="en-US" w:eastAsia="zh-CN"/>
              </w:rPr>
              <w:t>污染物种类</w:t>
            </w:r>
          </w:p>
        </w:tc>
        <w:tc>
          <w:tcPr>
            <w:tcW w:w="2034" w:type="dxa"/>
            <w:vAlign w:val="center"/>
          </w:tcPr>
          <w:p w14:paraId="61DE24E6">
            <w:pPr>
              <w:spacing w:line="240" w:lineRule="auto"/>
              <w:ind w:firstLine="0" w:firstLineChars="0"/>
              <w:jc w:val="center"/>
              <w:rPr>
                <w:rFonts w:hint="default" w:eastAsia="宋体"/>
                <w:b/>
                <w:bCs/>
                <w:color w:val="auto"/>
                <w:sz w:val="24"/>
                <w:szCs w:val="24"/>
                <w:highlight w:val="none"/>
                <w:vertAlign w:val="baseline"/>
                <w:lang w:val="en-US" w:eastAsia="zh-CN"/>
              </w:rPr>
            </w:pPr>
            <w:r>
              <w:rPr>
                <w:rFonts w:hint="eastAsia"/>
                <w:b/>
                <w:bCs/>
                <w:color w:val="auto"/>
                <w:sz w:val="24"/>
                <w:szCs w:val="24"/>
                <w:highlight w:val="none"/>
                <w:vertAlign w:val="baseline"/>
                <w:lang w:val="en-US" w:eastAsia="zh-CN"/>
              </w:rPr>
              <w:t>允许排放标准（t）</w:t>
            </w:r>
          </w:p>
        </w:tc>
        <w:tc>
          <w:tcPr>
            <w:tcW w:w="2594" w:type="dxa"/>
            <w:vAlign w:val="center"/>
          </w:tcPr>
          <w:p w14:paraId="7E7FE455">
            <w:pPr>
              <w:spacing w:line="240" w:lineRule="auto"/>
              <w:ind w:firstLine="0" w:firstLineChars="0"/>
              <w:jc w:val="center"/>
              <w:rPr>
                <w:rFonts w:hint="default" w:eastAsia="宋体"/>
                <w:b/>
                <w:bCs/>
                <w:color w:val="auto"/>
                <w:sz w:val="24"/>
                <w:szCs w:val="24"/>
                <w:highlight w:val="none"/>
                <w:vertAlign w:val="baseline"/>
                <w:lang w:val="en-US" w:eastAsia="zh-CN"/>
              </w:rPr>
            </w:pPr>
            <w:r>
              <w:rPr>
                <w:rFonts w:hint="eastAsia"/>
                <w:b/>
                <w:bCs/>
                <w:color w:val="auto"/>
                <w:sz w:val="24"/>
                <w:szCs w:val="24"/>
                <w:highlight w:val="none"/>
                <w:vertAlign w:val="baseline"/>
                <w:lang w:val="en-US" w:eastAsia="zh-CN"/>
              </w:rPr>
              <w:t>2024年全厂排放（t）</w:t>
            </w:r>
          </w:p>
        </w:tc>
        <w:tc>
          <w:tcPr>
            <w:tcW w:w="1778" w:type="dxa"/>
            <w:vAlign w:val="center"/>
          </w:tcPr>
          <w:p w14:paraId="4F207BCC">
            <w:pPr>
              <w:spacing w:line="240" w:lineRule="auto"/>
              <w:ind w:firstLine="0" w:firstLineChars="0"/>
              <w:jc w:val="center"/>
              <w:rPr>
                <w:rFonts w:hint="eastAsia" w:eastAsia="宋体"/>
                <w:b/>
                <w:bCs/>
                <w:color w:val="auto"/>
                <w:sz w:val="24"/>
                <w:szCs w:val="24"/>
                <w:highlight w:val="none"/>
                <w:vertAlign w:val="baseline"/>
                <w:lang w:val="en-US" w:eastAsia="zh-CN"/>
              </w:rPr>
            </w:pPr>
            <w:r>
              <w:rPr>
                <w:rFonts w:hint="eastAsia"/>
                <w:b/>
                <w:bCs/>
                <w:color w:val="auto"/>
                <w:sz w:val="24"/>
                <w:szCs w:val="24"/>
                <w:highlight w:val="none"/>
                <w:vertAlign w:val="baseline"/>
                <w:lang w:val="en-US" w:eastAsia="zh-CN"/>
              </w:rPr>
              <w:t>备注</w:t>
            </w:r>
          </w:p>
        </w:tc>
      </w:tr>
      <w:tr w14:paraId="05215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7" w:type="dxa"/>
            <w:gridSpan w:val="5"/>
            <w:vAlign w:val="center"/>
          </w:tcPr>
          <w:p w14:paraId="75E6AFA6">
            <w:pPr>
              <w:spacing w:line="240" w:lineRule="auto"/>
              <w:ind w:firstLine="0" w:firstLineChars="0"/>
              <w:jc w:val="center"/>
              <w:rPr>
                <w:rFonts w:hint="default" w:eastAsia="宋体"/>
                <w:color w:val="auto"/>
                <w:sz w:val="24"/>
                <w:szCs w:val="24"/>
                <w:highlight w:val="none"/>
                <w:vertAlign w:val="baseline"/>
                <w:lang w:val="en-US" w:eastAsia="zh-CN"/>
              </w:rPr>
            </w:pPr>
            <w:r>
              <w:rPr>
                <w:rFonts w:hint="eastAsia"/>
                <w:color w:val="auto"/>
                <w:sz w:val="24"/>
                <w:szCs w:val="24"/>
                <w:highlight w:val="none"/>
                <w:vertAlign w:val="baseline"/>
                <w:lang w:val="en-US" w:eastAsia="zh-CN"/>
              </w:rPr>
              <w:t>废气</w:t>
            </w:r>
          </w:p>
        </w:tc>
      </w:tr>
      <w:tr w14:paraId="6DC0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98" w:type="dxa"/>
            <w:vAlign w:val="center"/>
          </w:tcPr>
          <w:p w14:paraId="4CF17E6A">
            <w:pPr>
              <w:spacing w:line="240" w:lineRule="auto"/>
              <w:ind w:firstLine="0" w:firstLineChars="0"/>
              <w:jc w:val="center"/>
              <w:rPr>
                <w:rFonts w:hint="default" w:eastAsia="宋体"/>
                <w:color w:val="auto"/>
                <w:sz w:val="24"/>
                <w:szCs w:val="24"/>
                <w:highlight w:val="none"/>
                <w:vertAlign w:val="baseline"/>
                <w:lang w:val="en-US" w:eastAsia="zh-CN"/>
              </w:rPr>
            </w:pPr>
            <w:r>
              <w:rPr>
                <w:rFonts w:hint="eastAsia"/>
                <w:color w:val="auto"/>
                <w:sz w:val="24"/>
                <w:szCs w:val="24"/>
                <w:highlight w:val="none"/>
                <w:vertAlign w:val="baseline"/>
                <w:lang w:val="en-US" w:eastAsia="zh-CN"/>
              </w:rPr>
              <w:t>1</w:t>
            </w:r>
          </w:p>
        </w:tc>
        <w:tc>
          <w:tcPr>
            <w:tcW w:w="1953" w:type="dxa"/>
            <w:vAlign w:val="center"/>
          </w:tcPr>
          <w:p w14:paraId="7128027D">
            <w:pPr>
              <w:spacing w:line="240" w:lineRule="auto"/>
              <w:ind w:left="0" w:leftChars="0" w:firstLine="0" w:firstLineChars="0"/>
              <w:jc w:val="center"/>
              <w:rPr>
                <w:rFonts w:hint="default" w:eastAsia="宋体"/>
                <w:color w:val="auto"/>
                <w:sz w:val="24"/>
                <w:szCs w:val="24"/>
                <w:highlight w:val="none"/>
                <w:vertAlign w:val="baseline"/>
                <w:lang w:val="en-US" w:eastAsia="zh-CN"/>
              </w:rPr>
            </w:pPr>
            <w:r>
              <w:rPr>
                <w:rFonts w:hint="eastAsia"/>
                <w:color w:val="auto"/>
                <w:sz w:val="24"/>
                <w:szCs w:val="24"/>
                <w:highlight w:val="none"/>
                <w:vertAlign w:val="baseline"/>
                <w:lang w:val="en-US" w:eastAsia="zh-CN"/>
              </w:rPr>
              <w:t>挥发性有机物</w:t>
            </w:r>
          </w:p>
        </w:tc>
        <w:tc>
          <w:tcPr>
            <w:tcW w:w="2034" w:type="dxa"/>
            <w:vAlign w:val="center"/>
          </w:tcPr>
          <w:p w14:paraId="7C0EE1C8">
            <w:pPr>
              <w:spacing w:line="240" w:lineRule="auto"/>
              <w:ind w:firstLine="0" w:firstLineChars="0"/>
              <w:jc w:val="center"/>
              <w:rPr>
                <w:rFonts w:hint="default" w:eastAsia="宋体"/>
                <w:color w:val="auto"/>
                <w:sz w:val="24"/>
                <w:szCs w:val="24"/>
                <w:highlight w:val="none"/>
                <w:vertAlign w:val="baseline"/>
                <w:lang w:val="en-US" w:eastAsia="zh-CN"/>
              </w:rPr>
            </w:pPr>
            <w:r>
              <w:rPr>
                <w:rFonts w:hint="eastAsia"/>
                <w:color w:val="auto"/>
                <w:sz w:val="24"/>
                <w:szCs w:val="24"/>
                <w:highlight w:val="none"/>
                <w:vertAlign w:val="baseline"/>
                <w:lang w:val="en-US" w:eastAsia="zh-CN"/>
              </w:rPr>
              <w:t>1</w:t>
            </w:r>
          </w:p>
        </w:tc>
        <w:tc>
          <w:tcPr>
            <w:tcW w:w="2594" w:type="dxa"/>
            <w:vAlign w:val="center"/>
          </w:tcPr>
          <w:p w14:paraId="587E7191">
            <w:pPr>
              <w:spacing w:line="240" w:lineRule="auto"/>
              <w:ind w:firstLine="0" w:firstLineChars="0"/>
              <w:jc w:val="center"/>
              <w:rPr>
                <w:rFonts w:hint="default" w:eastAsia="宋体"/>
                <w:color w:val="auto"/>
                <w:sz w:val="24"/>
                <w:szCs w:val="24"/>
                <w:highlight w:val="none"/>
                <w:vertAlign w:val="baseline"/>
                <w:lang w:val="en-US" w:eastAsia="zh-CN"/>
              </w:rPr>
            </w:pPr>
            <w:r>
              <w:rPr>
                <w:rFonts w:hint="eastAsia"/>
                <w:color w:val="auto"/>
                <w:sz w:val="24"/>
                <w:szCs w:val="24"/>
                <w:highlight w:val="none"/>
                <w:vertAlign w:val="baseline"/>
                <w:lang w:val="en-US" w:eastAsia="zh-CN"/>
              </w:rPr>
              <w:t>0</w:t>
            </w:r>
          </w:p>
        </w:tc>
        <w:tc>
          <w:tcPr>
            <w:tcW w:w="1778" w:type="dxa"/>
            <w:vAlign w:val="center"/>
          </w:tcPr>
          <w:p w14:paraId="60BC2B7C">
            <w:pPr>
              <w:spacing w:line="240" w:lineRule="auto"/>
              <w:ind w:firstLine="0" w:firstLineChars="0"/>
              <w:jc w:val="center"/>
              <w:rPr>
                <w:rFonts w:hint="default"/>
                <w:color w:val="auto"/>
                <w:sz w:val="24"/>
                <w:szCs w:val="24"/>
                <w:highlight w:val="none"/>
                <w:vertAlign w:val="baseline"/>
              </w:rPr>
            </w:pPr>
          </w:p>
        </w:tc>
      </w:tr>
      <w:tr w14:paraId="4895C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98" w:type="dxa"/>
            <w:vAlign w:val="center"/>
          </w:tcPr>
          <w:p w14:paraId="3B555EA6">
            <w:pPr>
              <w:spacing w:line="240" w:lineRule="auto"/>
              <w:ind w:firstLine="0" w:firstLineChars="0"/>
              <w:jc w:val="center"/>
              <w:rPr>
                <w:rFonts w:hint="default" w:eastAsia="宋体"/>
                <w:color w:val="auto"/>
                <w:sz w:val="24"/>
                <w:szCs w:val="24"/>
                <w:highlight w:val="none"/>
                <w:vertAlign w:val="baseline"/>
                <w:lang w:val="en-US" w:eastAsia="zh-CN"/>
              </w:rPr>
            </w:pPr>
            <w:r>
              <w:rPr>
                <w:rFonts w:hint="eastAsia"/>
                <w:color w:val="auto"/>
                <w:sz w:val="24"/>
                <w:szCs w:val="24"/>
                <w:highlight w:val="none"/>
                <w:vertAlign w:val="baseline"/>
                <w:lang w:val="en-US" w:eastAsia="zh-CN"/>
              </w:rPr>
              <w:t>2</w:t>
            </w:r>
          </w:p>
        </w:tc>
        <w:tc>
          <w:tcPr>
            <w:tcW w:w="1953" w:type="dxa"/>
            <w:vAlign w:val="center"/>
          </w:tcPr>
          <w:p w14:paraId="11F80B49">
            <w:pPr>
              <w:spacing w:line="240" w:lineRule="auto"/>
              <w:ind w:firstLine="0" w:firstLineChars="0"/>
              <w:jc w:val="center"/>
              <w:rPr>
                <w:rFonts w:hint="default" w:eastAsia="宋体"/>
                <w:color w:val="auto"/>
                <w:sz w:val="24"/>
                <w:szCs w:val="24"/>
                <w:highlight w:val="none"/>
                <w:vertAlign w:val="baseline"/>
                <w:lang w:val="en-US" w:eastAsia="zh-CN"/>
              </w:rPr>
            </w:pPr>
            <w:r>
              <w:rPr>
                <w:rFonts w:hint="eastAsia"/>
                <w:color w:val="auto"/>
                <w:sz w:val="24"/>
                <w:szCs w:val="24"/>
                <w:highlight w:val="none"/>
                <w:vertAlign w:val="baseline"/>
                <w:lang w:val="en-US" w:eastAsia="zh-CN"/>
              </w:rPr>
              <w:t>臭气浓度</w:t>
            </w:r>
          </w:p>
        </w:tc>
        <w:tc>
          <w:tcPr>
            <w:tcW w:w="2034" w:type="dxa"/>
            <w:vAlign w:val="center"/>
          </w:tcPr>
          <w:p w14:paraId="32B0378C">
            <w:pPr>
              <w:spacing w:line="240" w:lineRule="auto"/>
              <w:ind w:firstLine="0" w:firstLineChars="0"/>
              <w:jc w:val="center"/>
              <w:rPr>
                <w:rFonts w:hint="default" w:eastAsia="宋体"/>
                <w:color w:val="auto"/>
                <w:sz w:val="24"/>
                <w:szCs w:val="24"/>
                <w:highlight w:val="none"/>
                <w:vertAlign w:val="baseline"/>
                <w:lang w:val="en-US" w:eastAsia="zh-CN"/>
              </w:rPr>
            </w:pPr>
            <w:r>
              <w:rPr>
                <w:rFonts w:hint="eastAsia"/>
                <w:color w:val="auto"/>
                <w:sz w:val="24"/>
                <w:szCs w:val="24"/>
                <w:highlight w:val="none"/>
                <w:vertAlign w:val="baseline"/>
                <w:lang w:val="en-US" w:eastAsia="zh-CN"/>
              </w:rPr>
              <w:t>1.5</w:t>
            </w:r>
          </w:p>
        </w:tc>
        <w:tc>
          <w:tcPr>
            <w:tcW w:w="2594" w:type="dxa"/>
            <w:vAlign w:val="center"/>
          </w:tcPr>
          <w:p w14:paraId="0A4F3455">
            <w:pPr>
              <w:spacing w:line="240" w:lineRule="auto"/>
              <w:ind w:firstLine="0" w:firstLineChars="0"/>
              <w:jc w:val="center"/>
              <w:rPr>
                <w:rFonts w:hint="default" w:eastAsia="宋体"/>
                <w:color w:val="auto"/>
                <w:sz w:val="24"/>
                <w:szCs w:val="24"/>
                <w:highlight w:val="none"/>
                <w:vertAlign w:val="baseline"/>
                <w:lang w:val="en-US" w:eastAsia="zh-CN"/>
              </w:rPr>
            </w:pPr>
            <w:r>
              <w:rPr>
                <w:rFonts w:hint="eastAsia"/>
                <w:color w:val="auto"/>
                <w:sz w:val="24"/>
                <w:szCs w:val="24"/>
                <w:highlight w:val="none"/>
                <w:vertAlign w:val="baseline"/>
                <w:lang w:val="en-US" w:eastAsia="zh-CN"/>
              </w:rPr>
              <w:t>0.2</w:t>
            </w:r>
          </w:p>
        </w:tc>
        <w:tc>
          <w:tcPr>
            <w:tcW w:w="1778" w:type="dxa"/>
            <w:vAlign w:val="center"/>
          </w:tcPr>
          <w:p w14:paraId="60463E0F">
            <w:pPr>
              <w:spacing w:line="240" w:lineRule="auto"/>
              <w:ind w:firstLine="0" w:firstLineChars="0"/>
              <w:jc w:val="center"/>
              <w:rPr>
                <w:rFonts w:hint="default"/>
                <w:color w:val="auto"/>
                <w:sz w:val="24"/>
                <w:szCs w:val="24"/>
                <w:highlight w:val="none"/>
                <w:vertAlign w:val="baseline"/>
              </w:rPr>
            </w:pPr>
          </w:p>
        </w:tc>
      </w:tr>
      <w:tr w14:paraId="5B6D1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98" w:type="dxa"/>
            <w:vAlign w:val="center"/>
          </w:tcPr>
          <w:p w14:paraId="601DAF84">
            <w:pPr>
              <w:spacing w:line="240" w:lineRule="auto"/>
              <w:ind w:firstLine="0" w:firstLineChars="0"/>
              <w:jc w:val="center"/>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3</w:t>
            </w:r>
          </w:p>
        </w:tc>
        <w:tc>
          <w:tcPr>
            <w:tcW w:w="1953" w:type="dxa"/>
            <w:vAlign w:val="center"/>
          </w:tcPr>
          <w:p w14:paraId="4E3E5C8E">
            <w:pPr>
              <w:spacing w:line="240" w:lineRule="auto"/>
              <w:ind w:firstLine="0" w:firstLineChars="0"/>
              <w:jc w:val="center"/>
              <w:rPr>
                <w:rFonts w:hint="default" w:eastAsia="宋体"/>
                <w:color w:val="auto"/>
                <w:sz w:val="24"/>
                <w:szCs w:val="24"/>
                <w:highlight w:val="none"/>
                <w:vertAlign w:val="baseline"/>
                <w:lang w:val="en-US" w:eastAsia="zh-CN"/>
              </w:rPr>
            </w:pPr>
            <w:r>
              <w:rPr>
                <w:rFonts w:hint="eastAsia"/>
                <w:color w:val="auto"/>
                <w:sz w:val="24"/>
                <w:szCs w:val="24"/>
                <w:highlight w:val="none"/>
                <w:vertAlign w:val="baseline"/>
                <w:lang w:val="en-US" w:eastAsia="zh-CN"/>
              </w:rPr>
              <w:t>颗粒物</w:t>
            </w:r>
          </w:p>
        </w:tc>
        <w:tc>
          <w:tcPr>
            <w:tcW w:w="2034" w:type="dxa"/>
            <w:vAlign w:val="center"/>
          </w:tcPr>
          <w:p w14:paraId="118CEE0A">
            <w:pPr>
              <w:spacing w:line="240" w:lineRule="auto"/>
              <w:ind w:firstLine="0" w:firstLineChars="0"/>
              <w:jc w:val="center"/>
              <w:rPr>
                <w:rFonts w:hint="default" w:eastAsia="宋体"/>
                <w:color w:val="auto"/>
                <w:sz w:val="24"/>
                <w:szCs w:val="24"/>
                <w:highlight w:val="none"/>
                <w:vertAlign w:val="baseline"/>
                <w:lang w:val="en-US" w:eastAsia="zh-CN"/>
              </w:rPr>
            </w:pPr>
            <w:r>
              <w:rPr>
                <w:rFonts w:hint="eastAsia"/>
                <w:color w:val="auto"/>
                <w:sz w:val="24"/>
                <w:szCs w:val="24"/>
                <w:highlight w:val="none"/>
                <w:vertAlign w:val="baseline"/>
                <w:lang w:val="en-US" w:eastAsia="zh-CN"/>
              </w:rPr>
              <w:t>2.3</w:t>
            </w:r>
          </w:p>
        </w:tc>
        <w:tc>
          <w:tcPr>
            <w:tcW w:w="2594" w:type="dxa"/>
            <w:vAlign w:val="center"/>
          </w:tcPr>
          <w:p w14:paraId="379BEB7A">
            <w:pPr>
              <w:spacing w:line="240" w:lineRule="auto"/>
              <w:ind w:firstLine="0" w:firstLineChars="0"/>
              <w:jc w:val="center"/>
              <w:rPr>
                <w:rFonts w:hint="default" w:eastAsia="宋体"/>
                <w:color w:val="auto"/>
                <w:sz w:val="24"/>
                <w:szCs w:val="24"/>
                <w:highlight w:val="none"/>
                <w:vertAlign w:val="baseline"/>
                <w:lang w:val="en-US" w:eastAsia="zh-CN"/>
              </w:rPr>
            </w:pPr>
            <w:r>
              <w:rPr>
                <w:rFonts w:hint="eastAsia"/>
                <w:color w:val="auto"/>
                <w:sz w:val="24"/>
                <w:szCs w:val="24"/>
                <w:highlight w:val="none"/>
                <w:vertAlign w:val="baseline"/>
                <w:lang w:val="en-US" w:eastAsia="zh-CN"/>
              </w:rPr>
              <w:t>0.5</w:t>
            </w:r>
          </w:p>
        </w:tc>
        <w:tc>
          <w:tcPr>
            <w:tcW w:w="1778" w:type="dxa"/>
            <w:vAlign w:val="center"/>
          </w:tcPr>
          <w:p w14:paraId="413EBB36">
            <w:pPr>
              <w:spacing w:line="240" w:lineRule="auto"/>
              <w:ind w:firstLine="0" w:firstLineChars="0"/>
              <w:jc w:val="center"/>
              <w:rPr>
                <w:rFonts w:hint="default"/>
                <w:color w:val="auto"/>
                <w:sz w:val="24"/>
                <w:szCs w:val="24"/>
                <w:highlight w:val="none"/>
                <w:vertAlign w:val="baseline"/>
              </w:rPr>
            </w:pPr>
          </w:p>
        </w:tc>
      </w:tr>
      <w:tr w14:paraId="1E3E3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9057" w:type="dxa"/>
            <w:gridSpan w:val="5"/>
            <w:vAlign w:val="center"/>
          </w:tcPr>
          <w:p w14:paraId="19FF007B">
            <w:pPr>
              <w:spacing w:line="240" w:lineRule="auto"/>
              <w:ind w:firstLine="0" w:firstLineChars="0"/>
              <w:jc w:val="center"/>
              <w:rPr>
                <w:rFonts w:hint="eastAsia" w:eastAsia="宋体"/>
                <w:color w:val="auto"/>
                <w:sz w:val="24"/>
                <w:szCs w:val="24"/>
                <w:highlight w:val="none"/>
                <w:vertAlign w:val="baseline"/>
                <w:lang w:val="en-US" w:eastAsia="zh-CN"/>
              </w:rPr>
            </w:pPr>
            <w:r>
              <w:rPr>
                <w:rFonts w:hint="eastAsia"/>
                <w:color w:val="auto"/>
                <w:sz w:val="24"/>
                <w:szCs w:val="24"/>
                <w:highlight w:val="none"/>
                <w:vertAlign w:val="baseline"/>
                <w:lang w:val="en-US" w:eastAsia="zh-CN"/>
              </w:rPr>
              <w:t>废水</w:t>
            </w:r>
          </w:p>
        </w:tc>
      </w:tr>
      <w:tr w14:paraId="5C0D6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698" w:type="dxa"/>
            <w:vAlign w:val="center"/>
          </w:tcPr>
          <w:p w14:paraId="47B17821">
            <w:pPr>
              <w:spacing w:line="240" w:lineRule="auto"/>
              <w:ind w:firstLine="0" w:firstLineChars="0"/>
              <w:jc w:val="center"/>
              <w:rPr>
                <w:rFonts w:hint="default" w:eastAsia="宋体"/>
                <w:color w:val="auto"/>
                <w:sz w:val="24"/>
                <w:szCs w:val="24"/>
                <w:highlight w:val="none"/>
                <w:vertAlign w:val="baseline"/>
                <w:lang w:val="en-US" w:eastAsia="zh-CN"/>
              </w:rPr>
            </w:pPr>
            <w:r>
              <w:rPr>
                <w:rFonts w:hint="eastAsia"/>
                <w:color w:val="auto"/>
                <w:sz w:val="24"/>
                <w:szCs w:val="24"/>
                <w:highlight w:val="none"/>
                <w:vertAlign w:val="baseline"/>
                <w:lang w:val="en-US" w:eastAsia="zh-CN"/>
              </w:rPr>
              <w:t>1</w:t>
            </w:r>
          </w:p>
        </w:tc>
        <w:tc>
          <w:tcPr>
            <w:tcW w:w="1953" w:type="dxa"/>
            <w:vAlign w:val="center"/>
          </w:tcPr>
          <w:p w14:paraId="538F3715">
            <w:pPr>
              <w:spacing w:line="240" w:lineRule="auto"/>
              <w:ind w:firstLine="0" w:firstLineChars="0"/>
              <w:jc w:val="center"/>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COD</w:t>
            </w:r>
          </w:p>
        </w:tc>
        <w:tc>
          <w:tcPr>
            <w:tcW w:w="2034" w:type="dxa"/>
            <w:vAlign w:val="center"/>
          </w:tcPr>
          <w:p w14:paraId="1B00FD05">
            <w:pPr>
              <w:spacing w:line="240" w:lineRule="auto"/>
              <w:ind w:firstLine="0" w:firstLineChars="0"/>
              <w:jc w:val="center"/>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2.35</w:t>
            </w:r>
          </w:p>
        </w:tc>
        <w:tc>
          <w:tcPr>
            <w:tcW w:w="2594" w:type="dxa"/>
            <w:vAlign w:val="center"/>
          </w:tcPr>
          <w:p w14:paraId="011DEE49">
            <w:pPr>
              <w:spacing w:line="240" w:lineRule="auto"/>
              <w:ind w:firstLine="0" w:firstLineChars="0"/>
              <w:jc w:val="center"/>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0.98</w:t>
            </w:r>
          </w:p>
        </w:tc>
        <w:tc>
          <w:tcPr>
            <w:tcW w:w="1778" w:type="dxa"/>
            <w:vAlign w:val="center"/>
          </w:tcPr>
          <w:p w14:paraId="2FFBF421">
            <w:pPr>
              <w:spacing w:line="240" w:lineRule="auto"/>
              <w:ind w:firstLine="0" w:firstLineChars="0"/>
              <w:jc w:val="center"/>
              <w:rPr>
                <w:rFonts w:hint="default"/>
                <w:color w:val="auto"/>
                <w:sz w:val="24"/>
                <w:szCs w:val="24"/>
                <w:highlight w:val="none"/>
                <w:vertAlign w:val="baseline"/>
              </w:rPr>
            </w:pPr>
          </w:p>
        </w:tc>
      </w:tr>
      <w:tr w14:paraId="3A1CE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698" w:type="dxa"/>
            <w:vAlign w:val="center"/>
          </w:tcPr>
          <w:p w14:paraId="2C0C2683">
            <w:pPr>
              <w:spacing w:line="240" w:lineRule="auto"/>
              <w:ind w:firstLine="0" w:firstLineChars="0"/>
              <w:jc w:val="center"/>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2</w:t>
            </w:r>
          </w:p>
        </w:tc>
        <w:tc>
          <w:tcPr>
            <w:tcW w:w="1953" w:type="dxa"/>
            <w:vAlign w:val="center"/>
          </w:tcPr>
          <w:p w14:paraId="35A3E0DB">
            <w:pPr>
              <w:spacing w:line="240" w:lineRule="auto"/>
              <w:ind w:firstLine="0" w:firstLineChars="0"/>
              <w:jc w:val="center"/>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氨氮</w:t>
            </w:r>
          </w:p>
        </w:tc>
        <w:tc>
          <w:tcPr>
            <w:tcW w:w="2034" w:type="dxa"/>
            <w:vAlign w:val="center"/>
          </w:tcPr>
          <w:p w14:paraId="071C1ED4">
            <w:pPr>
              <w:spacing w:line="240" w:lineRule="auto"/>
              <w:ind w:firstLine="0" w:firstLineChars="0"/>
              <w:jc w:val="center"/>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0.8</w:t>
            </w:r>
          </w:p>
        </w:tc>
        <w:tc>
          <w:tcPr>
            <w:tcW w:w="2594" w:type="dxa"/>
            <w:vAlign w:val="center"/>
          </w:tcPr>
          <w:p w14:paraId="33BD1A7E">
            <w:pPr>
              <w:spacing w:line="240" w:lineRule="auto"/>
              <w:ind w:firstLine="0" w:firstLineChars="0"/>
              <w:jc w:val="center"/>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0.2</w:t>
            </w:r>
          </w:p>
        </w:tc>
        <w:tc>
          <w:tcPr>
            <w:tcW w:w="1778" w:type="dxa"/>
            <w:vAlign w:val="center"/>
          </w:tcPr>
          <w:p w14:paraId="73D80F01">
            <w:pPr>
              <w:spacing w:line="240" w:lineRule="auto"/>
              <w:ind w:firstLine="0" w:firstLineChars="0"/>
              <w:jc w:val="center"/>
              <w:rPr>
                <w:rFonts w:hint="default"/>
                <w:color w:val="auto"/>
                <w:sz w:val="24"/>
                <w:szCs w:val="24"/>
                <w:highlight w:val="none"/>
                <w:vertAlign w:val="baseline"/>
              </w:rPr>
            </w:pPr>
          </w:p>
        </w:tc>
      </w:tr>
      <w:tr w14:paraId="73BBC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9057" w:type="dxa"/>
            <w:gridSpan w:val="5"/>
            <w:vAlign w:val="center"/>
          </w:tcPr>
          <w:p w14:paraId="41B188B7">
            <w:pPr>
              <w:spacing w:line="240" w:lineRule="auto"/>
              <w:ind w:firstLine="0" w:firstLineChars="0"/>
              <w:jc w:val="center"/>
              <w:rPr>
                <w:rFonts w:hint="eastAsia" w:eastAsia="宋体"/>
                <w:color w:val="auto"/>
                <w:sz w:val="24"/>
                <w:szCs w:val="24"/>
                <w:highlight w:val="none"/>
                <w:vertAlign w:val="baseline"/>
                <w:lang w:val="en-US" w:eastAsia="zh-CN"/>
              </w:rPr>
            </w:pPr>
            <w:r>
              <w:rPr>
                <w:rFonts w:hint="eastAsia"/>
                <w:color w:val="auto"/>
                <w:sz w:val="24"/>
                <w:szCs w:val="24"/>
                <w:highlight w:val="none"/>
                <w:vertAlign w:val="baseline"/>
                <w:lang w:val="en-US" w:eastAsia="zh-CN"/>
              </w:rPr>
              <w:t>固废</w:t>
            </w:r>
          </w:p>
        </w:tc>
      </w:tr>
      <w:tr w14:paraId="052DD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698" w:type="dxa"/>
            <w:vAlign w:val="center"/>
          </w:tcPr>
          <w:p w14:paraId="072D7A67">
            <w:pPr>
              <w:spacing w:line="240" w:lineRule="auto"/>
              <w:ind w:firstLine="0" w:firstLineChars="0"/>
              <w:jc w:val="center"/>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1</w:t>
            </w:r>
          </w:p>
        </w:tc>
        <w:tc>
          <w:tcPr>
            <w:tcW w:w="1953" w:type="dxa"/>
            <w:vAlign w:val="center"/>
          </w:tcPr>
          <w:p w14:paraId="022741DA">
            <w:pPr>
              <w:spacing w:line="240" w:lineRule="auto"/>
              <w:ind w:firstLine="0" w:firstLineChars="0"/>
              <w:jc w:val="center"/>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菌渣</w:t>
            </w:r>
          </w:p>
        </w:tc>
        <w:tc>
          <w:tcPr>
            <w:tcW w:w="2034" w:type="dxa"/>
            <w:vAlign w:val="center"/>
          </w:tcPr>
          <w:p w14:paraId="17E1EC2D">
            <w:pPr>
              <w:spacing w:line="240" w:lineRule="auto"/>
              <w:ind w:firstLine="0" w:firstLineChars="0"/>
              <w:jc w:val="center"/>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200</w:t>
            </w:r>
          </w:p>
        </w:tc>
        <w:tc>
          <w:tcPr>
            <w:tcW w:w="2594" w:type="dxa"/>
            <w:vAlign w:val="center"/>
          </w:tcPr>
          <w:p w14:paraId="05CE501E">
            <w:pPr>
              <w:spacing w:line="240" w:lineRule="auto"/>
              <w:ind w:firstLine="0" w:firstLineChars="0"/>
              <w:jc w:val="center"/>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40</w:t>
            </w:r>
          </w:p>
        </w:tc>
        <w:tc>
          <w:tcPr>
            <w:tcW w:w="1778" w:type="dxa"/>
            <w:vAlign w:val="center"/>
          </w:tcPr>
          <w:p w14:paraId="07719ABA">
            <w:pPr>
              <w:spacing w:line="240" w:lineRule="auto"/>
              <w:ind w:firstLine="0" w:firstLineChars="0"/>
              <w:jc w:val="center"/>
              <w:rPr>
                <w:rFonts w:hint="default"/>
                <w:color w:val="auto"/>
                <w:sz w:val="24"/>
                <w:szCs w:val="24"/>
                <w:highlight w:val="none"/>
                <w:vertAlign w:val="baseline"/>
              </w:rPr>
            </w:pPr>
          </w:p>
        </w:tc>
      </w:tr>
      <w:tr w14:paraId="6CBDE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698" w:type="dxa"/>
            <w:vAlign w:val="center"/>
          </w:tcPr>
          <w:p w14:paraId="0BF0DA1B">
            <w:pPr>
              <w:spacing w:line="240" w:lineRule="auto"/>
              <w:ind w:firstLine="0" w:firstLineChars="0"/>
              <w:jc w:val="center"/>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2</w:t>
            </w:r>
          </w:p>
        </w:tc>
        <w:tc>
          <w:tcPr>
            <w:tcW w:w="1953" w:type="dxa"/>
            <w:vAlign w:val="center"/>
          </w:tcPr>
          <w:p w14:paraId="7E1D0734">
            <w:pPr>
              <w:spacing w:line="240" w:lineRule="auto"/>
              <w:ind w:firstLine="0" w:firstLineChars="0"/>
              <w:jc w:val="center"/>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废活性炭</w:t>
            </w:r>
          </w:p>
        </w:tc>
        <w:tc>
          <w:tcPr>
            <w:tcW w:w="2034" w:type="dxa"/>
            <w:vAlign w:val="center"/>
          </w:tcPr>
          <w:p w14:paraId="24930ED4">
            <w:pPr>
              <w:spacing w:line="240" w:lineRule="auto"/>
              <w:ind w:firstLine="0" w:firstLineChars="0"/>
              <w:jc w:val="center"/>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3</w:t>
            </w:r>
          </w:p>
        </w:tc>
        <w:tc>
          <w:tcPr>
            <w:tcW w:w="2594" w:type="dxa"/>
            <w:vAlign w:val="center"/>
          </w:tcPr>
          <w:p w14:paraId="5C8A0688">
            <w:pPr>
              <w:spacing w:line="240" w:lineRule="auto"/>
              <w:ind w:firstLine="0" w:firstLineChars="0"/>
              <w:jc w:val="center"/>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1.5</w:t>
            </w:r>
          </w:p>
        </w:tc>
        <w:tc>
          <w:tcPr>
            <w:tcW w:w="1778" w:type="dxa"/>
            <w:vAlign w:val="center"/>
          </w:tcPr>
          <w:p w14:paraId="137FA14C">
            <w:pPr>
              <w:spacing w:line="240" w:lineRule="auto"/>
              <w:ind w:firstLine="0" w:firstLineChars="0"/>
              <w:jc w:val="center"/>
              <w:rPr>
                <w:rFonts w:hint="default"/>
                <w:color w:val="auto"/>
                <w:sz w:val="24"/>
                <w:szCs w:val="24"/>
                <w:highlight w:val="none"/>
                <w:vertAlign w:val="baseline"/>
              </w:rPr>
            </w:pPr>
          </w:p>
        </w:tc>
      </w:tr>
    </w:tbl>
    <w:p w14:paraId="0E161128">
      <w:pPr>
        <w:pStyle w:val="14"/>
        <w:numPr>
          <w:ilvl w:val="0"/>
          <w:numId w:val="0"/>
        </w:numPr>
        <w:ind w:left="-2" w:leftChars="0" w:firstLine="562" w:firstLineChars="0"/>
        <w:jc w:val="both"/>
        <w:rPr>
          <w:rFonts w:hint="default" w:cs="宋体"/>
          <w:b/>
          <w:bCs/>
          <w:color w:val="auto"/>
          <w:spacing w:val="0"/>
          <w:kern w:val="2"/>
          <w:sz w:val="28"/>
          <w:szCs w:val="28"/>
          <w:highlight w:val="none"/>
          <w:lang w:val="en-US" w:eastAsia="zh-CN" w:bidi="ar-SA"/>
        </w:rPr>
      </w:pPr>
      <w:r>
        <w:rPr>
          <w:rFonts w:hint="eastAsia" w:cs="宋体"/>
          <w:b/>
          <w:bCs/>
          <w:color w:val="auto"/>
          <w:spacing w:val="0"/>
          <w:kern w:val="2"/>
          <w:sz w:val="28"/>
          <w:szCs w:val="28"/>
          <w:lang w:val="en-US" w:eastAsia="zh-CN" w:bidi="ar-SA"/>
        </w:rPr>
        <w:t>二</w:t>
      </w:r>
      <w:r>
        <w:rPr>
          <w:rFonts w:hint="default" w:ascii="宋体" w:hAnsi="宋体" w:eastAsia="宋体" w:cs="宋体"/>
          <w:b/>
          <w:bCs/>
          <w:color w:val="auto"/>
          <w:spacing w:val="0"/>
          <w:kern w:val="2"/>
          <w:sz w:val="28"/>
          <w:szCs w:val="28"/>
          <w:lang w:val="en-US" w:eastAsia="zh-CN" w:bidi="ar-SA"/>
        </w:rPr>
        <w:t>、</w:t>
      </w:r>
      <w:r>
        <w:rPr>
          <w:rFonts w:hint="default" w:ascii="宋体" w:hAnsi="宋体" w:eastAsia="宋体" w:cs="宋体"/>
          <w:b/>
          <w:bCs/>
          <w:color w:val="auto"/>
          <w:spacing w:val="0"/>
          <w:kern w:val="2"/>
          <w:sz w:val="28"/>
          <w:szCs w:val="28"/>
          <w:highlight w:val="none"/>
          <w:lang w:val="en-US" w:eastAsia="zh-CN" w:bidi="ar-SA"/>
        </w:rPr>
        <w:t>进一步明确本轮清洁生产审核范围。细化上一轮清洁生产水平分析与本轮的衔接，完善国内外同行业清洁生产水平的分析，核实方案实施前的清洁生产水平，给出有关依据</w:t>
      </w:r>
      <w:r>
        <w:rPr>
          <w:rFonts w:hint="eastAsia" w:cs="宋体"/>
          <w:b/>
          <w:bCs/>
          <w:color w:val="auto"/>
          <w:spacing w:val="0"/>
          <w:kern w:val="2"/>
          <w:sz w:val="28"/>
          <w:szCs w:val="28"/>
          <w:highlight w:val="none"/>
          <w:lang w:val="en-US" w:eastAsia="zh-CN" w:bidi="ar-SA"/>
        </w:rPr>
        <w:t>；</w:t>
      </w:r>
    </w:p>
    <w:p w14:paraId="54B7892E">
      <w:pPr>
        <w:pStyle w:val="14"/>
        <w:widowControl w:val="0"/>
        <w:numPr>
          <w:ilvl w:val="0"/>
          <w:numId w:val="0"/>
        </w:numPr>
        <w:wordWrap w:val="0"/>
        <w:adjustRightInd w:val="0"/>
        <w:snapToGrid w:val="0"/>
        <w:spacing w:after="120" w:line="360" w:lineRule="auto"/>
        <w:ind w:firstLine="562" w:firstLineChars="200"/>
        <w:jc w:val="both"/>
        <w:rPr>
          <w:rFonts w:hint="eastAsia" w:cs="宋体"/>
          <w:b/>
          <w:bCs/>
          <w:color w:val="auto"/>
          <w:spacing w:val="0"/>
          <w:kern w:val="2"/>
          <w:sz w:val="28"/>
          <w:szCs w:val="28"/>
          <w:highlight w:val="none"/>
          <w:lang w:val="en-US" w:eastAsia="zh-CN" w:bidi="ar-SA"/>
        </w:rPr>
      </w:pPr>
      <w:r>
        <w:rPr>
          <w:rFonts w:hint="eastAsia" w:cs="宋体"/>
          <w:b/>
          <w:bCs/>
          <w:color w:val="auto"/>
          <w:spacing w:val="0"/>
          <w:kern w:val="2"/>
          <w:sz w:val="28"/>
          <w:szCs w:val="28"/>
          <w:highlight w:val="none"/>
          <w:lang w:val="en-US" w:eastAsia="zh-CN" w:bidi="ar-SA"/>
        </w:rPr>
        <w:t>（1）评估报告已完善见报告前言部分（P1）</w:t>
      </w:r>
    </w:p>
    <w:p w14:paraId="53337613">
      <w:pPr>
        <w:pStyle w:val="14"/>
        <w:widowControl w:val="0"/>
        <w:numPr>
          <w:ilvl w:val="0"/>
          <w:numId w:val="0"/>
        </w:numPr>
        <w:wordWrap w:val="0"/>
        <w:adjustRightInd w:val="0"/>
        <w:snapToGrid w:val="0"/>
        <w:spacing w:after="120" w:line="360" w:lineRule="auto"/>
        <w:ind w:firstLine="562" w:firstLineChars="200"/>
        <w:jc w:val="both"/>
        <w:rPr>
          <w:rFonts w:hint="eastAsia" w:cs="宋体"/>
          <w:b/>
          <w:bCs/>
          <w:color w:val="auto"/>
          <w:spacing w:val="0"/>
          <w:kern w:val="2"/>
          <w:sz w:val="28"/>
          <w:szCs w:val="28"/>
          <w:highlight w:val="none"/>
          <w:lang w:val="en-US" w:eastAsia="zh-CN" w:bidi="ar-SA"/>
        </w:rPr>
      </w:pPr>
      <w:r>
        <w:rPr>
          <w:rFonts w:hint="eastAsia" w:cs="宋体"/>
          <w:b/>
          <w:bCs/>
          <w:color w:val="auto"/>
          <w:spacing w:val="0"/>
          <w:kern w:val="2"/>
          <w:sz w:val="28"/>
          <w:szCs w:val="28"/>
          <w:highlight w:val="none"/>
          <w:lang w:val="en-US" w:eastAsia="zh-CN" w:bidi="ar-SA"/>
        </w:rPr>
        <w:t>（2）</w:t>
      </w:r>
      <w:r>
        <w:rPr>
          <w:rFonts w:hint="default" w:ascii="宋体" w:hAnsi="宋体" w:eastAsia="宋体" w:cs="宋体"/>
          <w:b/>
          <w:bCs/>
          <w:color w:val="auto"/>
          <w:spacing w:val="0"/>
          <w:kern w:val="2"/>
          <w:sz w:val="28"/>
          <w:szCs w:val="28"/>
          <w:highlight w:val="none"/>
          <w:lang w:val="en-US" w:eastAsia="zh-CN" w:bidi="ar-SA"/>
        </w:rPr>
        <w:t>细化上一轮清洁生产水平分析与本轮的衔接，完善国内外同行业清洁生产水平的分析，核实方案实施前的清洁生产水平，给出有关依据</w:t>
      </w:r>
      <w:r>
        <w:rPr>
          <w:rFonts w:hint="eastAsia" w:cs="宋体"/>
          <w:b/>
          <w:bCs/>
          <w:color w:val="auto"/>
          <w:spacing w:val="0"/>
          <w:kern w:val="2"/>
          <w:sz w:val="28"/>
          <w:szCs w:val="28"/>
          <w:highlight w:val="none"/>
          <w:lang w:val="en-US" w:eastAsia="zh-CN" w:bidi="ar-SA"/>
        </w:rPr>
        <w:t>。上轮清洁生产审核重点为生物工程车间，审核评估后该车间已停产，无相关数据。</w:t>
      </w:r>
    </w:p>
    <w:p w14:paraId="2BF1D3D9">
      <w:pPr>
        <w:pStyle w:val="14"/>
        <w:widowControl w:val="0"/>
        <w:numPr>
          <w:ilvl w:val="0"/>
          <w:numId w:val="0"/>
        </w:numPr>
        <w:wordWrap w:val="0"/>
        <w:adjustRightInd w:val="0"/>
        <w:snapToGrid w:val="0"/>
        <w:spacing w:after="120" w:line="360" w:lineRule="auto"/>
        <w:ind w:firstLine="562" w:firstLineChars="200"/>
        <w:jc w:val="both"/>
        <w:rPr>
          <w:rFonts w:hint="eastAsia" w:cs="宋体"/>
          <w:b/>
          <w:bCs/>
          <w:color w:val="auto"/>
          <w:spacing w:val="0"/>
          <w:kern w:val="2"/>
          <w:sz w:val="28"/>
          <w:szCs w:val="28"/>
          <w:highlight w:val="none"/>
          <w:lang w:val="en-US" w:eastAsia="zh-CN" w:bidi="ar-SA"/>
        </w:rPr>
      </w:pPr>
      <w:r>
        <w:rPr>
          <w:rFonts w:hint="eastAsia" w:cs="宋体"/>
          <w:b/>
          <w:bCs/>
          <w:color w:val="auto"/>
          <w:spacing w:val="0"/>
          <w:kern w:val="2"/>
          <w:sz w:val="28"/>
          <w:szCs w:val="28"/>
          <w:highlight w:val="none"/>
          <w:lang w:val="en-US" w:eastAsia="zh-CN" w:bidi="ar-SA"/>
        </w:rPr>
        <w:t>三、</w:t>
      </w:r>
      <w:r>
        <w:rPr>
          <w:rFonts w:hint="default" w:cs="宋体"/>
          <w:b/>
          <w:bCs/>
          <w:color w:val="auto"/>
          <w:spacing w:val="0"/>
          <w:kern w:val="2"/>
          <w:sz w:val="28"/>
          <w:szCs w:val="28"/>
          <w:highlight w:val="none"/>
          <w:lang w:val="en-US" w:eastAsia="zh-CN" w:bidi="ar-SA"/>
        </w:rPr>
        <w:t>核实清洁生产审核目标，进一步完善无/低费方案的经济效益和环境效益统计</w:t>
      </w:r>
      <w:r>
        <w:rPr>
          <w:rFonts w:hint="eastAsia" w:cs="宋体"/>
          <w:b/>
          <w:bCs/>
          <w:color w:val="auto"/>
          <w:spacing w:val="0"/>
          <w:kern w:val="2"/>
          <w:sz w:val="28"/>
          <w:szCs w:val="28"/>
          <w:highlight w:val="none"/>
          <w:lang w:val="en-US" w:eastAsia="zh-CN" w:bidi="ar-SA"/>
        </w:rPr>
        <w:t>；</w:t>
      </w:r>
    </w:p>
    <w:p w14:paraId="14BCCD8E">
      <w:pPr>
        <w:pStyle w:val="14"/>
        <w:widowControl w:val="0"/>
        <w:numPr>
          <w:ilvl w:val="0"/>
          <w:numId w:val="0"/>
        </w:numPr>
        <w:wordWrap w:val="0"/>
        <w:adjustRightInd w:val="0"/>
        <w:snapToGrid w:val="0"/>
        <w:spacing w:after="120" w:line="360" w:lineRule="auto"/>
        <w:ind w:firstLine="562" w:firstLineChars="200"/>
        <w:jc w:val="both"/>
        <w:rPr>
          <w:rFonts w:hint="eastAsia" w:cs="宋体"/>
          <w:b/>
          <w:bCs/>
          <w:color w:val="auto"/>
          <w:spacing w:val="0"/>
          <w:kern w:val="2"/>
          <w:sz w:val="28"/>
          <w:szCs w:val="28"/>
          <w:highlight w:val="none"/>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cs="宋体"/>
          <w:b/>
          <w:bCs/>
          <w:color w:val="auto"/>
          <w:spacing w:val="0"/>
          <w:kern w:val="2"/>
          <w:sz w:val="28"/>
          <w:szCs w:val="28"/>
          <w:highlight w:val="none"/>
          <w:lang w:val="en-US" w:eastAsia="zh-CN" w:bidi="ar-SA"/>
        </w:rPr>
        <w:t>（1）核实清洁生产目标，报告中重新核实了清洁生产目标，见下表2-8所示：</w:t>
      </w:r>
    </w:p>
    <w:p w14:paraId="30475427">
      <w:pPr>
        <w:pStyle w:val="14"/>
        <w:widowControl w:val="0"/>
        <w:numPr>
          <w:ilvl w:val="0"/>
          <w:numId w:val="0"/>
        </w:numPr>
        <w:wordWrap w:val="0"/>
        <w:adjustRightInd w:val="0"/>
        <w:snapToGrid w:val="0"/>
        <w:spacing w:after="120" w:line="360" w:lineRule="auto"/>
        <w:jc w:val="center"/>
        <w:rPr>
          <w:rFonts w:hint="eastAsia" w:cs="宋体"/>
          <w:b/>
          <w:bCs/>
          <w:color w:val="auto"/>
          <w:spacing w:val="0"/>
          <w:kern w:val="2"/>
          <w:sz w:val="28"/>
          <w:szCs w:val="28"/>
          <w:highlight w:val="none"/>
          <w:lang w:val="en-US" w:eastAsia="zh-CN" w:bidi="ar-SA"/>
        </w:rPr>
      </w:pPr>
      <w:r>
        <w:rPr>
          <w:rFonts w:hint="eastAsia" w:cs="宋体"/>
          <w:b/>
          <w:bCs/>
          <w:color w:val="auto"/>
          <w:spacing w:val="0"/>
          <w:kern w:val="2"/>
          <w:sz w:val="28"/>
          <w:szCs w:val="28"/>
          <w:highlight w:val="none"/>
          <w:lang w:val="en-US" w:eastAsia="zh-CN" w:bidi="ar-SA"/>
        </w:rPr>
        <w:t>表2-8  清洁生产目标</w:t>
      </w:r>
    </w:p>
    <w:tbl>
      <w:tblPr>
        <w:tblStyle w:val="41"/>
        <w:tblW w:w="1407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81"/>
        <w:gridCol w:w="2548"/>
        <w:gridCol w:w="1225"/>
        <w:gridCol w:w="1294"/>
        <w:gridCol w:w="1444"/>
        <w:gridCol w:w="1294"/>
        <w:gridCol w:w="1228"/>
        <w:gridCol w:w="1485"/>
        <w:gridCol w:w="1348"/>
        <w:gridCol w:w="1230"/>
      </w:tblGrid>
      <w:tr w14:paraId="6D6F6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jc w:val="center"/>
        </w:trPr>
        <w:tc>
          <w:tcPr>
            <w:tcW w:w="98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6F27CE9">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序号</w:t>
            </w:r>
          </w:p>
        </w:tc>
        <w:tc>
          <w:tcPr>
            <w:tcW w:w="2548" w:type="dxa"/>
            <w:vMerge w:val="restart"/>
            <w:tcBorders>
              <w:top w:val="single" w:color="000000" w:sz="8" w:space="0"/>
              <w:left w:val="nil"/>
              <w:bottom w:val="single" w:color="000000" w:sz="8" w:space="0"/>
              <w:right w:val="single" w:color="000000" w:sz="8" w:space="0"/>
            </w:tcBorders>
            <w:shd w:val="clear" w:color="auto" w:fill="auto"/>
            <w:vAlign w:val="center"/>
          </w:tcPr>
          <w:p w14:paraId="4841337E">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项目</w:t>
            </w:r>
          </w:p>
        </w:tc>
        <w:tc>
          <w:tcPr>
            <w:tcW w:w="1225" w:type="dxa"/>
            <w:vMerge w:val="restart"/>
            <w:tcBorders>
              <w:top w:val="single" w:color="000000" w:sz="8" w:space="0"/>
              <w:left w:val="nil"/>
              <w:bottom w:val="single" w:color="000000" w:sz="8" w:space="0"/>
              <w:right w:val="single" w:color="000000" w:sz="8" w:space="0"/>
            </w:tcBorders>
            <w:shd w:val="clear" w:color="auto" w:fill="auto"/>
            <w:vAlign w:val="center"/>
          </w:tcPr>
          <w:p w14:paraId="162F208D">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单位</w:t>
            </w:r>
          </w:p>
        </w:tc>
        <w:tc>
          <w:tcPr>
            <w:tcW w:w="1294" w:type="dxa"/>
            <w:vMerge w:val="restart"/>
            <w:tcBorders>
              <w:top w:val="single" w:color="000000" w:sz="8" w:space="0"/>
              <w:left w:val="nil"/>
              <w:bottom w:val="single" w:color="000000" w:sz="8" w:space="0"/>
              <w:right w:val="single" w:color="000000" w:sz="8" w:space="0"/>
            </w:tcBorders>
            <w:shd w:val="clear" w:color="auto" w:fill="auto"/>
            <w:vAlign w:val="center"/>
          </w:tcPr>
          <w:p w14:paraId="3D2842B5">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现状</w:t>
            </w:r>
          </w:p>
        </w:tc>
        <w:tc>
          <w:tcPr>
            <w:tcW w:w="3966" w:type="dxa"/>
            <w:gridSpan w:val="3"/>
            <w:tcBorders>
              <w:top w:val="single" w:color="000000" w:sz="8" w:space="0"/>
              <w:left w:val="nil"/>
              <w:bottom w:val="single" w:color="000000" w:sz="8" w:space="0"/>
              <w:right w:val="single" w:color="000000" w:sz="8" w:space="0"/>
            </w:tcBorders>
            <w:shd w:val="clear" w:color="auto" w:fill="auto"/>
            <w:vAlign w:val="center"/>
          </w:tcPr>
          <w:p w14:paraId="6250A7BA">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近期目标值（202</w:t>
            </w:r>
            <w:r>
              <w:rPr>
                <w:rFonts w:hint="eastAsia" w:cs="宋体"/>
                <w:b/>
                <w:bCs w:val="0"/>
                <w:color w:val="auto"/>
                <w:sz w:val="24"/>
                <w:szCs w:val="24"/>
                <w:highlight w:val="none"/>
                <w:lang w:val="en-US" w:eastAsia="zh-CN"/>
              </w:rPr>
              <w:t>5</w:t>
            </w:r>
            <w:r>
              <w:rPr>
                <w:rFonts w:hint="eastAsia" w:ascii="宋体" w:hAnsi="宋体" w:eastAsia="宋体" w:cs="宋体"/>
                <w:b/>
                <w:bCs w:val="0"/>
                <w:color w:val="auto"/>
                <w:sz w:val="24"/>
                <w:szCs w:val="24"/>
                <w:highlight w:val="none"/>
                <w:lang w:val="en-US" w:eastAsia="zh-CN"/>
              </w:rPr>
              <w:t>年）</w:t>
            </w:r>
          </w:p>
        </w:tc>
        <w:tc>
          <w:tcPr>
            <w:tcW w:w="4063" w:type="dxa"/>
            <w:gridSpan w:val="3"/>
            <w:tcBorders>
              <w:top w:val="single" w:color="000000" w:sz="8" w:space="0"/>
              <w:left w:val="nil"/>
              <w:bottom w:val="single" w:color="000000" w:sz="8" w:space="0"/>
              <w:right w:val="single" w:color="000000" w:sz="8" w:space="0"/>
            </w:tcBorders>
            <w:shd w:val="clear" w:color="auto" w:fill="auto"/>
            <w:vAlign w:val="center"/>
          </w:tcPr>
          <w:p w14:paraId="5112186C">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cs="宋体"/>
                <w:b/>
                <w:bCs w:val="0"/>
                <w:color w:val="auto"/>
                <w:sz w:val="24"/>
                <w:szCs w:val="24"/>
                <w:highlight w:val="none"/>
                <w:lang w:val="en-US" w:eastAsia="zh-CN"/>
              </w:rPr>
              <w:t>远</w:t>
            </w:r>
            <w:r>
              <w:rPr>
                <w:rFonts w:hint="eastAsia" w:ascii="宋体" w:hAnsi="宋体" w:eastAsia="宋体" w:cs="宋体"/>
                <w:b/>
                <w:bCs w:val="0"/>
                <w:color w:val="auto"/>
                <w:sz w:val="24"/>
                <w:szCs w:val="24"/>
                <w:highlight w:val="none"/>
                <w:lang w:val="en-US" w:eastAsia="zh-CN"/>
              </w:rPr>
              <w:t>期目标值（202</w:t>
            </w:r>
            <w:r>
              <w:rPr>
                <w:rFonts w:hint="eastAsia" w:cs="宋体"/>
                <w:b/>
                <w:bCs w:val="0"/>
                <w:color w:val="auto"/>
                <w:sz w:val="24"/>
                <w:szCs w:val="24"/>
                <w:highlight w:val="none"/>
                <w:lang w:val="en-US" w:eastAsia="zh-CN"/>
              </w:rPr>
              <w:t>7</w:t>
            </w:r>
            <w:r>
              <w:rPr>
                <w:rFonts w:hint="eastAsia" w:ascii="宋体" w:hAnsi="宋体" w:eastAsia="宋体" w:cs="宋体"/>
                <w:b/>
                <w:bCs w:val="0"/>
                <w:color w:val="auto"/>
                <w:sz w:val="24"/>
                <w:szCs w:val="24"/>
                <w:highlight w:val="none"/>
                <w:lang w:val="en-US" w:eastAsia="zh-CN"/>
              </w:rPr>
              <w:t>年）</w:t>
            </w:r>
          </w:p>
        </w:tc>
      </w:tr>
      <w:tr w14:paraId="6885A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jc w:val="center"/>
        </w:trPr>
        <w:tc>
          <w:tcPr>
            <w:tcW w:w="98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6CE26AA">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p>
        </w:tc>
        <w:tc>
          <w:tcPr>
            <w:tcW w:w="2548" w:type="dxa"/>
            <w:vMerge w:val="continue"/>
            <w:tcBorders>
              <w:top w:val="single" w:color="000000" w:sz="8" w:space="0"/>
              <w:left w:val="nil"/>
              <w:bottom w:val="single" w:color="000000" w:sz="8" w:space="0"/>
              <w:right w:val="single" w:color="000000" w:sz="8" w:space="0"/>
            </w:tcBorders>
            <w:shd w:val="clear" w:color="auto" w:fill="auto"/>
            <w:vAlign w:val="center"/>
          </w:tcPr>
          <w:p w14:paraId="599E7C80">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p>
        </w:tc>
        <w:tc>
          <w:tcPr>
            <w:tcW w:w="1225" w:type="dxa"/>
            <w:vMerge w:val="continue"/>
            <w:tcBorders>
              <w:top w:val="single" w:color="000000" w:sz="8" w:space="0"/>
              <w:left w:val="nil"/>
              <w:bottom w:val="single" w:color="000000" w:sz="8" w:space="0"/>
              <w:right w:val="single" w:color="000000" w:sz="8" w:space="0"/>
            </w:tcBorders>
            <w:shd w:val="clear" w:color="auto" w:fill="auto"/>
            <w:vAlign w:val="center"/>
          </w:tcPr>
          <w:p w14:paraId="1BCBDABF">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p>
        </w:tc>
        <w:tc>
          <w:tcPr>
            <w:tcW w:w="1294" w:type="dxa"/>
            <w:vMerge w:val="continue"/>
            <w:tcBorders>
              <w:top w:val="single" w:color="000000" w:sz="8" w:space="0"/>
              <w:left w:val="nil"/>
              <w:bottom w:val="single" w:color="000000" w:sz="8" w:space="0"/>
              <w:right w:val="single" w:color="000000" w:sz="8" w:space="0"/>
            </w:tcBorders>
            <w:shd w:val="clear" w:color="auto" w:fill="auto"/>
            <w:vAlign w:val="center"/>
          </w:tcPr>
          <w:p w14:paraId="1507B526">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p>
        </w:tc>
        <w:tc>
          <w:tcPr>
            <w:tcW w:w="1444" w:type="dxa"/>
            <w:tcBorders>
              <w:top w:val="nil"/>
              <w:left w:val="nil"/>
              <w:bottom w:val="single" w:color="000000" w:sz="8" w:space="0"/>
              <w:right w:val="single" w:color="000000" w:sz="8" w:space="0"/>
            </w:tcBorders>
            <w:shd w:val="clear" w:color="auto" w:fill="auto"/>
            <w:vAlign w:val="center"/>
          </w:tcPr>
          <w:p w14:paraId="4F88797C">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数值</w:t>
            </w:r>
          </w:p>
        </w:tc>
        <w:tc>
          <w:tcPr>
            <w:tcW w:w="1294" w:type="dxa"/>
            <w:tcBorders>
              <w:top w:val="nil"/>
              <w:left w:val="nil"/>
              <w:bottom w:val="single" w:color="000000" w:sz="8" w:space="0"/>
              <w:right w:val="single" w:color="000000" w:sz="8" w:space="0"/>
            </w:tcBorders>
            <w:shd w:val="clear" w:color="auto" w:fill="auto"/>
            <w:vAlign w:val="center"/>
          </w:tcPr>
          <w:p w14:paraId="61CA5208">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削减量</w:t>
            </w:r>
          </w:p>
        </w:tc>
        <w:tc>
          <w:tcPr>
            <w:tcW w:w="1228" w:type="dxa"/>
            <w:tcBorders>
              <w:top w:val="single" w:color="000000" w:sz="8" w:space="0"/>
              <w:left w:val="nil"/>
              <w:bottom w:val="single" w:color="000000" w:sz="8" w:space="0"/>
              <w:right w:val="single" w:color="000000" w:sz="8" w:space="0"/>
            </w:tcBorders>
            <w:shd w:val="clear" w:color="auto" w:fill="auto"/>
            <w:vAlign w:val="center"/>
          </w:tcPr>
          <w:p w14:paraId="54DA5E8D">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相对量</w:t>
            </w:r>
          </w:p>
        </w:tc>
        <w:tc>
          <w:tcPr>
            <w:tcW w:w="1485" w:type="dxa"/>
            <w:tcBorders>
              <w:top w:val="single" w:color="000000" w:sz="8" w:space="0"/>
              <w:left w:val="nil"/>
              <w:bottom w:val="single" w:color="000000" w:sz="8" w:space="0"/>
              <w:right w:val="single" w:color="000000" w:sz="8" w:space="0"/>
            </w:tcBorders>
            <w:shd w:val="clear" w:color="auto" w:fill="auto"/>
            <w:vAlign w:val="center"/>
          </w:tcPr>
          <w:p w14:paraId="02A23670">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数值</w:t>
            </w:r>
          </w:p>
        </w:tc>
        <w:tc>
          <w:tcPr>
            <w:tcW w:w="1348" w:type="dxa"/>
            <w:tcBorders>
              <w:top w:val="single" w:color="000000" w:sz="8" w:space="0"/>
              <w:left w:val="nil"/>
              <w:bottom w:val="single" w:color="000000" w:sz="8" w:space="0"/>
              <w:right w:val="single" w:color="000000" w:sz="8" w:space="0"/>
            </w:tcBorders>
            <w:shd w:val="clear" w:color="auto" w:fill="auto"/>
            <w:vAlign w:val="center"/>
          </w:tcPr>
          <w:p w14:paraId="22B11324">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削减量</w:t>
            </w:r>
          </w:p>
        </w:tc>
        <w:tc>
          <w:tcPr>
            <w:tcW w:w="1230" w:type="dxa"/>
            <w:tcBorders>
              <w:top w:val="single" w:color="000000" w:sz="8" w:space="0"/>
              <w:left w:val="nil"/>
              <w:bottom w:val="single" w:color="000000" w:sz="8" w:space="0"/>
              <w:right w:val="single" w:color="000000" w:sz="8" w:space="0"/>
            </w:tcBorders>
            <w:shd w:val="clear" w:color="auto" w:fill="auto"/>
            <w:vAlign w:val="center"/>
          </w:tcPr>
          <w:p w14:paraId="749C976B">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相对量</w:t>
            </w:r>
          </w:p>
        </w:tc>
      </w:tr>
      <w:tr w14:paraId="300F4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jc w:val="center"/>
        </w:trPr>
        <w:tc>
          <w:tcPr>
            <w:tcW w:w="14077" w:type="dxa"/>
            <w:gridSpan w:val="10"/>
            <w:tcBorders>
              <w:top w:val="nil"/>
              <w:left w:val="single" w:color="000000" w:sz="8" w:space="0"/>
              <w:bottom w:val="nil"/>
              <w:right w:val="single" w:color="000000" w:sz="8" w:space="0"/>
            </w:tcBorders>
            <w:shd w:val="clear" w:color="auto" w:fill="auto"/>
            <w:vAlign w:val="center"/>
          </w:tcPr>
          <w:p w14:paraId="3EA081D7">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全公司</w:t>
            </w:r>
          </w:p>
        </w:tc>
      </w:tr>
      <w:tr w14:paraId="5162C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7" w:hRule="atLeast"/>
          <w:jc w:val="center"/>
        </w:trPr>
        <w:tc>
          <w:tcPr>
            <w:tcW w:w="981" w:type="dxa"/>
            <w:vMerge w:val="restart"/>
            <w:tcBorders>
              <w:top w:val="single" w:color="000000" w:sz="4" w:space="0"/>
              <w:left w:val="single" w:color="000000" w:sz="4" w:space="0"/>
              <w:right w:val="single" w:color="000000" w:sz="4" w:space="0"/>
            </w:tcBorders>
            <w:shd w:val="clear" w:color="auto" w:fill="auto"/>
            <w:vAlign w:val="center"/>
          </w:tcPr>
          <w:p w14:paraId="428E1683">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能耗</w:t>
            </w:r>
          </w:p>
        </w:tc>
        <w:tc>
          <w:tcPr>
            <w:tcW w:w="2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FD481">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cs="宋体"/>
                <w:b w:val="0"/>
                <w:bCs/>
                <w:color w:val="auto"/>
                <w:sz w:val="24"/>
                <w:szCs w:val="24"/>
                <w:highlight w:val="none"/>
                <w:lang w:val="en-US" w:eastAsia="zh-CN"/>
              </w:rPr>
              <w:t>万元产值电耗</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65C05">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kWh/</w:t>
            </w:r>
            <w:r>
              <w:rPr>
                <w:rFonts w:hint="eastAsia" w:cs="宋体"/>
                <w:b w:val="0"/>
                <w:bCs/>
                <w:color w:val="auto"/>
                <w:sz w:val="24"/>
                <w:szCs w:val="24"/>
                <w:highlight w:val="none"/>
                <w:lang w:val="en-US" w:eastAsia="zh-CN"/>
              </w:rPr>
              <w:t>万元</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4AC4D">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cs="宋体"/>
                <w:b w:val="0"/>
                <w:bCs/>
                <w:color w:val="auto"/>
                <w:sz w:val="24"/>
                <w:szCs w:val="24"/>
                <w:highlight w:val="none"/>
                <w:lang w:val="en-US" w:eastAsia="zh-CN"/>
              </w:rPr>
              <w:t>73.50</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BA378">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cs="宋体"/>
                <w:b w:val="0"/>
                <w:bCs/>
                <w:color w:val="auto"/>
                <w:sz w:val="24"/>
                <w:szCs w:val="24"/>
                <w:highlight w:val="none"/>
                <w:lang w:val="en-US" w:eastAsia="zh-CN"/>
              </w:rPr>
              <w:t>72.12</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476AF">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cs="宋体"/>
                <w:b w:val="0"/>
                <w:bCs/>
                <w:color w:val="auto"/>
                <w:sz w:val="24"/>
                <w:szCs w:val="24"/>
                <w:highlight w:val="none"/>
                <w:lang w:val="en-US" w:eastAsia="zh-CN"/>
              </w:rPr>
              <w:t>1.38</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DF045">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cs="宋体"/>
                <w:b w:val="0"/>
                <w:bCs/>
                <w:color w:val="auto"/>
                <w:sz w:val="24"/>
                <w:szCs w:val="24"/>
                <w:highlight w:val="none"/>
                <w:lang w:val="en-US" w:eastAsia="zh-CN"/>
              </w:rPr>
              <w:t>1.88</w:t>
            </w:r>
            <w:r>
              <w:rPr>
                <w:rFonts w:hint="eastAsia" w:ascii="宋体" w:hAnsi="宋体" w:eastAsia="宋体" w:cs="宋体"/>
                <w:b w:val="0"/>
                <w:bCs/>
                <w:color w:val="auto"/>
                <w:sz w:val="24"/>
                <w:szCs w:val="24"/>
                <w:highlight w:val="none"/>
                <w:lang w:val="en-US" w:eastAsia="zh-CN"/>
              </w:rPr>
              <w:t>%</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A7FC3">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cs="宋体"/>
                <w:b w:val="0"/>
                <w:bCs/>
                <w:color w:val="auto"/>
                <w:sz w:val="24"/>
                <w:szCs w:val="24"/>
                <w:highlight w:val="none"/>
                <w:lang w:val="en-US" w:eastAsia="zh-CN"/>
              </w:rPr>
              <w:t>70.34</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28976">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cs="宋体"/>
                <w:b w:val="0"/>
                <w:bCs/>
                <w:color w:val="auto"/>
                <w:sz w:val="24"/>
                <w:szCs w:val="24"/>
                <w:highlight w:val="none"/>
                <w:lang w:val="en-US" w:eastAsia="zh-CN"/>
              </w:rPr>
              <w:t>3.16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4A02A">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cs="宋体"/>
                <w:b w:val="0"/>
                <w:bCs/>
                <w:color w:val="auto"/>
                <w:sz w:val="24"/>
                <w:szCs w:val="24"/>
                <w:highlight w:val="none"/>
                <w:lang w:val="en-US" w:eastAsia="zh-CN"/>
              </w:rPr>
              <w:t>4.30</w:t>
            </w:r>
            <w:r>
              <w:rPr>
                <w:rFonts w:hint="eastAsia" w:ascii="宋体" w:hAnsi="宋体" w:eastAsia="宋体" w:cs="宋体"/>
                <w:b w:val="0"/>
                <w:bCs/>
                <w:color w:val="auto"/>
                <w:sz w:val="24"/>
                <w:szCs w:val="24"/>
                <w:highlight w:val="none"/>
                <w:lang w:val="en-US" w:eastAsia="zh-CN"/>
              </w:rPr>
              <w:t>%</w:t>
            </w:r>
          </w:p>
        </w:tc>
      </w:tr>
      <w:tr w14:paraId="385BE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9" w:hRule="atLeast"/>
          <w:jc w:val="center"/>
        </w:trPr>
        <w:tc>
          <w:tcPr>
            <w:tcW w:w="981" w:type="dxa"/>
            <w:vMerge w:val="continue"/>
            <w:tcBorders>
              <w:left w:val="single" w:color="000000" w:sz="4" w:space="0"/>
              <w:right w:val="single" w:color="000000" w:sz="4" w:space="0"/>
            </w:tcBorders>
            <w:shd w:val="clear" w:color="auto" w:fill="auto"/>
            <w:vAlign w:val="center"/>
          </w:tcPr>
          <w:p w14:paraId="483FE9CD">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p>
        </w:tc>
        <w:tc>
          <w:tcPr>
            <w:tcW w:w="2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3D31B">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cs="宋体"/>
                <w:b w:val="0"/>
                <w:bCs/>
                <w:color w:val="auto"/>
                <w:sz w:val="24"/>
                <w:szCs w:val="24"/>
                <w:highlight w:val="none"/>
                <w:lang w:val="en-US" w:eastAsia="zh-CN"/>
              </w:rPr>
              <w:t>万元产值蒸汽消耗</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68FF4">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cs="宋体"/>
                <w:b w:val="0"/>
                <w:bCs/>
                <w:color w:val="auto"/>
                <w:sz w:val="24"/>
                <w:szCs w:val="24"/>
                <w:highlight w:val="none"/>
                <w:lang w:val="en-US" w:eastAsia="zh-CN"/>
              </w:rPr>
              <w:t>t/万元</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AED0D">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cs="宋体"/>
                <w:b w:val="0"/>
                <w:bCs/>
                <w:color w:val="auto"/>
                <w:sz w:val="24"/>
                <w:szCs w:val="24"/>
                <w:highlight w:val="none"/>
                <w:lang w:val="en-US" w:eastAsia="zh-CN"/>
              </w:rPr>
              <w:t>0.6171</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2045C">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cs="宋体"/>
                <w:b w:val="0"/>
                <w:bCs/>
                <w:color w:val="auto"/>
                <w:sz w:val="24"/>
                <w:szCs w:val="24"/>
                <w:highlight w:val="none"/>
                <w:lang w:val="en-US" w:eastAsia="zh-CN"/>
              </w:rPr>
              <w:t>0.2571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644D2">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cs="宋体"/>
                <w:b w:val="0"/>
                <w:bCs/>
                <w:color w:val="auto"/>
                <w:sz w:val="24"/>
                <w:szCs w:val="24"/>
                <w:highlight w:val="none"/>
                <w:lang w:val="en-US" w:eastAsia="zh-CN"/>
              </w:rPr>
              <w:t>0.36</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A1924">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cs="宋体"/>
                <w:b w:val="0"/>
                <w:bCs/>
                <w:color w:val="auto"/>
                <w:sz w:val="24"/>
                <w:szCs w:val="24"/>
                <w:highlight w:val="none"/>
                <w:lang w:val="en-US" w:eastAsia="zh-CN"/>
              </w:rPr>
              <w:t>58.34%</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8C445">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cs="宋体"/>
                <w:b w:val="0"/>
                <w:bCs/>
                <w:color w:val="auto"/>
                <w:sz w:val="24"/>
                <w:szCs w:val="24"/>
                <w:highlight w:val="none"/>
                <w:lang w:val="en-US" w:eastAsia="zh-CN"/>
              </w:rPr>
              <w:t>0.2071</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088A6">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cs="宋体"/>
                <w:b w:val="0"/>
                <w:bCs/>
                <w:color w:val="auto"/>
                <w:sz w:val="24"/>
                <w:szCs w:val="24"/>
                <w:highlight w:val="none"/>
                <w:lang w:val="en-US" w:eastAsia="zh-CN"/>
              </w:rPr>
              <w:t>0.41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2C724">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cs="宋体"/>
                <w:b w:val="0"/>
                <w:bCs/>
                <w:color w:val="auto"/>
                <w:sz w:val="24"/>
                <w:szCs w:val="24"/>
                <w:highlight w:val="none"/>
                <w:lang w:val="en-US" w:eastAsia="zh-CN"/>
              </w:rPr>
              <w:t>66.44%</w:t>
            </w:r>
          </w:p>
        </w:tc>
      </w:tr>
      <w:tr w14:paraId="3F05A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9" w:hRule="atLeast"/>
          <w:jc w:val="center"/>
        </w:trPr>
        <w:tc>
          <w:tcPr>
            <w:tcW w:w="981" w:type="dxa"/>
            <w:vMerge w:val="continue"/>
            <w:tcBorders>
              <w:left w:val="single" w:color="000000" w:sz="4" w:space="0"/>
              <w:right w:val="single" w:color="000000" w:sz="4" w:space="0"/>
            </w:tcBorders>
            <w:shd w:val="clear" w:color="auto" w:fill="auto"/>
            <w:vAlign w:val="center"/>
          </w:tcPr>
          <w:p w14:paraId="7310985C">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p>
        </w:tc>
        <w:tc>
          <w:tcPr>
            <w:tcW w:w="2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D50C8">
            <w:pPr>
              <w:spacing w:line="240" w:lineRule="auto"/>
              <w:ind w:firstLine="0" w:firstLineChars="0"/>
              <w:jc w:val="center"/>
              <w:rPr>
                <w:rFonts w:hint="default" w:cs="宋体"/>
                <w:b w:val="0"/>
                <w:bCs/>
                <w:color w:val="auto"/>
                <w:sz w:val="24"/>
                <w:szCs w:val="24"/>
                <w:highlight w:val="none"/>
                <w:lang w:val="en-US" w:eastAsia="zh-CN"/>
              </w:rPr>
            </w:pPr>
            <w:r>
              <w:rPr>
                <w:rFonts w:hint="eastAsia" w:cs="宋体"/>
                <w:b w:val="0"/>
                <w:bCs/>
                <w:color w:val="auto"/>
                <w:sz w:val="24"/>
                <w:szCs w:val="24"/>
                <w:highlight w:val="none"/>
                <w:lang w:val="en-US" w:eastAsia="zh-CN"/>
              </w:rPr>
              <w:t>单位产品能耗</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BA05A">
            <w:pPr>
              <w:spacing w:line="240" w:lineRule="auto"/>
              <w:ind w:firstLine="0" w:firstLineChars="0"/>
              <w:jc w:val="center"/>
              <w:rPr>
                <w:rFonts w:hint="default" w:cs="宋体"/>
                <w:b w:val="0"/>
                <w:bCs/>
                <w:color w:val="auto"/>
                <w:sz w:val="24"/>
                <w:szCs w:val="24"/>
                <w:highlight w:val="none"/>
                <w:lang w:val="en-US" w:eastAsia="zh-CN"/>
              </w:rPr>
            </w:pPr>
            <w:r>
              <w:rPr>
                <w:rFonts w:hint="eastAsia" w:cs="宋体"/>
                <w:b w:val="0"/>
                <w:bCs/>
                <w:color w:val="auto"/>
                <w:sz w:val="24"/>
                <w:szCs w:val="24"/>
                <w:highlight w:val="none"/>
                <w:lang w:val="en-US" w:eastAsia="zh-CN"/>
              </w:rPr>
              <w:t>t/t</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F29DB">
            <w:pPr>
              <w:spacing w:line="240" w:lineRule="auto"/>
              <w:ind w:firstLine="0" w:firstLineChars="0"/>
              <w:jc w:val="center"/>
              <w:rPr>
                <w:rFonts w:hint="default" w:cs="宋体"/>
                <w:b w:val="0"/>
                <w:bCs/>
                <w:color w:val="auto"/>
                <w:sz w:val="24"/>
                <w:szCs w:val="24"/>
                <w:highlight w:val="none"/>
                <w:lang w:val="en-US" w:eastAsia="zh-CN"/>
              </w:rPr>
            </w:pPr>
            <w:r>
              <w:rPr>
                <w:rFonts w:hint="eastAsia" w:cs="宋体"/>
                <w:b w:val="0"/>
                <w:bCs/>
                <w:color w:val="auto"/>
                <w:sz w:val="24"/>
                <w:szCs w:val="24"/>
                <w:highlight w:val="none"/>
                <w:lang w:val="en-US" w:eastAsia="zh-CN"/>
              </w:rPr>
              <w:t>69.76</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CC8D3">
            <w:pPr>
              <w:spacing w:line="240" w:lineRule="auto"/>
              <w:ind w:firstLine="0" w:firstLineChars="0"/>
              <w:jc w:val="center"/>
              <w:rPr>
                <w:rFonts w:hint="default" w:cs="宋体"/>
                <w:b w:val="0"/>
                <w:bCs/>
                <w:color w:val="auto"/>
                <w:sz w:val="24"/>
                <w:szCs w:val="24"/>
                <w:highlight w:val="none"/>
                <w:lang w:val="en-US" w:eastAsia="zh-CN"/>
              </w:rPr>
            </w:pPr>
            <w:r>
              <w:rPr>
                <w:rFonts w:hint="eastAsia" w:cs="宋体"/>
                <w:b w:val="0"/>
                <w:bCs/>
                <w:color w:val="auto"/>
                <w:sz w:val="24"/>
                <w:szCs w:val="24"/>
                <w:highlight w:val="none"/>
                <w:lang w:val="en-US" w:eastAsia="zh-CN"/>
              </w:rPr>
              <w:t>63.02</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D8E43">
            <w:pPr>
              <w:spacing w:line="240" w:lineRule="auto"/>
              <w:ind w:firstLine="0" w:firstLineChars="0"/>
              <w:jc w:val="center"/>
              <w:rPr>
                <w:rFonts w:hint="default" w:cs="宋体"/>
                <w:b w:val="0"/>
                <w:bCs/>
                <w:color w:val="auto"/>
                <w:sz w:val="24"/>
                <w:szCs w:val="24"/>
                <w:highlight w:val="none"/>
                <w:lang w:val="en-US" w:eastAsia="zh-CN"/>
              </w:rPr>
            </w:pPr>
            <w:r>
              <w:rPr>
                <w:rFonts w:hint="eastAsia" w:cs="宋体"/>
                <w:b w:val="0"/>
                <w:bCs/>
                <w:color w:val="auto"/>
                <w:sz w:val="24"/>
                <w:szCs w:val="24"/>
                <w:highlight w:val="none"/>
                <w:lang w:val="en-US" w:eastAsia="zh-CN"/>
              </w:rPr>
              <w:t>6.74</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57E68">
            <w:pPr>
              <w:spacing w:line="240" w:lineRule="auto"/>
              <w:ind w:firstLine="0" w:firstLineChars="0"/>
              <w:jc w:val="center"/>
              <w:rPr>
                <w:rFonts w:hint="default" w:cs="宋体"/>
                <w:b w:val="0"/>
                <w:bCs/>
                <w:color w:val="auto"/>
                <w:sz w:val="24"/>
                <w:szCs w:val="24"/>
                <w:highlight w:val="none"/>
                <w:lang w:val="en-US" w:eastAsia="zh-CN"/>
              </w:rPr>
            </w:pPr>
            <w:r>
              <w:rPr>
                <w:rFonts w:hint="eastAsia" w:cs="宋体"/>
                <w:b w:val="0"/>
                <w:bCs/>
                <w:color w:val="auto"/>
                <w:sz w:val="24"/>
                <w:szCs w:val="24"/>
                <w:highlight w:val="none"/>
                <w:lang w:val="en-US" w:eastAsia="zh-CN"/>
              </w:rPr>
              <w:t>9.66%</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56244">
            <w:pPr>
              <w:spacing w:line="240" w:lineRule="auto"/>
              <w:ind w:firstLine="0" w:firstLineChars="0"/>
              <w:jc w:val="center"/>
              <w:rPr>
                <w:rFonts w:hint="default" w:cs="宋体"/>
                <w:b w:val="0"/>
                <w:bCs/>
                <w:color w:val="auto"/>
                <w:sz w:val="24"/>
                <w:szCs w:val="24"/>
                <w:highlight w:val="none"/>
                <w:lang w:val="en-US" w:eastAsia="zh-CN"/>
              </w:rPr>
            </w:pPr>
            <w:r>
              <w:rPr>
                <w:rFonts w:hint="eastAsia" w:cs="宋体"/>
                <w:b w:val="0"/>
                <w:bCs/>
                <w:color w:val="auto"/>
                <w:sz w:val="24"/>
                <w:szCs w:val="24"/>
                <w:highlight w:val="none"/>
                <w:lang w:val="en-US" w:eastAsia="zh-CN"/>
              </w:rPr>
              <w:t>61.07</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B589F">
            <w:pPr>
              <w:spacing w:line="240" w:lineRule="auto"/>
              <w:ind w:firstLine="0" w:firstLineChars="0"/>
              <w:jc w:val="center"/>
              <w:rPr>
                <w:rFonts w:hint="default" w:cs="宋体"/>
                <w:b w:val="0"/>
                <w:bCs/>
                <w:color w:val="auto"/>
                <w:sz w:val="24"/>
                <w:szCs w:val="24"/>
                <w:highlight w:val="none"/>
                <w:lang w:val="en-US" w:eastAsia="zh-CN"/>
              </w:rPr>
            </w:pPr>
            <w:r>
              <w:rPr>
                <w:rFonts w:hint="eastAsia" w:cs="宋体"/>
                <w:b w:val="0"/>
                <w:bCs/>
                <w:color w:val="auto"/>
                <w:sz w:val="24"/>
                <w:szCs w:val="24"/>
                <w:highlight w:val="none"/>
                <w:lang w:val="en-US" w:eastAsia="zh-CN"/>
              </w:rPr>
              <w:t>8.69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E9220">
            <w:pPr>
              <w:spacing w:line="240" w:lineRule="auto"/>
              <w:ind w:firstLine="0" w:firstLineChars="0"/>
              <w:jc w:val="center"/>
              <w:rPr>
                <w:rFonts w:hint="default" w:cs="宋体"/>
                <w:b w:val="0"/>
                <w:bCs/>
                <w:color w:val="auto"/>
                <w:sz w:val="24"/>
                <w:szCs w:val="24"/>
                <w:highlight w:val="none"/>
                <w:lang w:val="en-US" w:eastAsia="zh-CN"/>
              </w:rPr>
            </w:pPr>
            <w:r>
              <w:rPr>
                <w:rFonts w:hint="eastAsia" w:cs="宋体"/>
                <w:b w:val="0"/>
                <w:bCs/>
                <w:color w:val="auto"/>
                <w:sz w:val="24"/>
                <w:szCs w:val="24"/>
                <w:highlight w:val="none"/>
                <w:lang w:val="en-US" w:eastAsia="zh-CN"/>
              </w:rPr>
              <w:t>12.46%</w:t>
            </w:r>
          </w:p>
        </w:tc>
      </w:tr>
      <w:tr w14:paraId="56650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9" w:hRule="atLeast"/>
          <w:jc w:val="center"/>
        </w:trPr>
        <w:tc>
          <w:tcPr>
            <w:tcW w:w="981" w:type="dxa"/>
            <w:vMerge w:val="continue"/>
            <w:tcBorders>
              <w:left w:val="single" w:color="000000" w:sz="4" w:space="0"/>
              <w:bottom w:val="single" w:color="000000" w:sz="4" w:space="0"/>
              <w:right w:val="single" w:color="000000" w:sz="4" w:space="0"/>
            </w:tcBorders>
            <w:shd w:val="clear" w:color="auto" w:fill="auto"/>
            <w:vAlign w:val="center"/>
          </w:tcPr>
          <w:p w14:paraId="147F35CD">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p>
        </w:tc>
        <w:tc>
          <w:tcPr>
            <w:tcW w:w="2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F534A">
            <w:pPr>
              <w:spacing w:line="240" w:lineRule="auto"/>
              <w:ind w:firstLine="0" w:firstLineChars="0"/>
              <w:jc w:val="center"/>
              <w:rPr>
                <w:rFonts w:hint="default" w:cs="宋体"/>
                <w:b w:val="0"/>
                <w:bCs/>
                <w:color w:val="auto"/>
                <w:sz w:val="24"/>
                <w:szCs w:val="24"/>
                <w:highlight w:val="none"/>
                <w:lang w:val="en-US" w:eastAsia="zh-CN"/>
              </w:rPr>
            </w:pPr>
            <w:r>
              <w:rPr>
                <w:rFonts w:hint="eastAsia" w:cs="宋体"/>
                <w:b w:val="0"/>
                <w:bCs/>
                <w:color w:val="auto"/>
                <w:sz w:val="24"/>
                <w:szCs w:val="24"/>
                <w:highlight w:val="none"/>
                <w:lang w:val="en-US" w:eastAsia="zh-CN"/>
              </w:rPr>
              <w:t>单位产品危废产生量</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D2EB8">
            <w:pPr>
              <w:spacing w:line="240" w:lineRule="auto"/>
              <w:ind w:firstLine="0" w:firstLineChars="0"/>
              <w:jc w:val="center"/>
              <w:rPr>
                <w:rFonts w:hint="default" w:cs="宋体"/>
                <w:b w:val="0"/>
                <w:bCs/>
                <w:color w:val="auto"/>
                <w:sz w:val="24"/>
                <w:szCs w:val="24"/>
                <w:highlight w:val="none"/>
                <w:lang w:val="en-US" w:eastAsia="zh-CN"/>
              </w:rPr>
            </w:pPr>
            <w:r>
              <w:rPr>
                <w:rFonts w:hint="eastAsia" w:cs="宋体"/>
                <w:b w:val="0"/>
                <w:bCs/>
                <w:color w:val="auto"/>
                <w:sz w:val="24"/>
                <w:szCs w:val="24"/>
                <w:highlight w:val="none"/>
                <w:lang w:val="en-US" w:eastAsia="zh-CN"/>
              </w:rPr>
              <w:t>t/t</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B487B">
            <w:pPr>
              <w:spacing w:line="240" w:lineRule="auto"/>
              <w:ind w:firstLine="0" w:firstLineChars="0"/>
              <w:jc w:val="center"/>
              <w:rPr>
                <w:rFonts w:hint="default" w:cs="宋体"/>
                <w:b w:val="0"/>
                <w:bCs/>
                <w:color w:val="auto"/>
                <w:sz w:val="24"/>
                <w:szCs w:val="24"/>
                <w:highlight w:val="none"/>
                <w:lang w:val="en-US" w:eastAsia="zh-CN"/>
              </w:rPr>
            </w:pPr>
            <w:r>
              <w:rPr>
                <w:rFonts w:hint="eastAsia" w:cs="宋体"/>
                <w:b w:val="0"/>
                <w:bCs/>
                <w:color w:val="auto"/>
                <w:sz w:val="24"/>
                <w:szCs w:val="24"/>
                <w:highlight w:val="none"/>
                <w:lang w:val="en-US" w:eastAsia="zh-CN"/>
              </w:rPr>
              <w:t>8.30</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A8929">
            <w:pPr>
              <w:spacing w:line="240" w:lineRule="auto"/>
              <w:ind w:firstLine="0" w:firstLineChars="0"/>
              <w:jc w:val="center"/>
              <w:rPr>
                <w:rFonts w:hint="default" w:cs="宋体"/>
                <w:b w:val="0"/>
                <w:bCs/>
                <w:color w:val="auto"/>
                <w:sz w:val="24"/>
                <w:szCs w:val="24"/>
                <w:highlight w:val="none"/>
                <w:lang w:val="en-US" w:eastAsia="zh-CN"/>
              </w:rPr>
            </w:pPr>
            <w:r>
              <w:rPr>
                <w:rFonts w:hint="eastAsia" w:cs="宋体"/>
                <w:b w:val="0"/>
                <w:bCs/>
                <w:color w:val="auto"/>
                <w:sz w:val="24"/>
                <w:szCs w:val="24"/>
                <w:highlight w:val="none"/>
                <w:lang w:val="en-US" w:eastAsia="zh-CN"/>
              </w:rPr>
              <w:t>8.07</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931C3">
            <w:pPr>
              <w:spacing w:line="240" w:lineRule="auto"/>
              <w:ind w:firstLine="0" w:firstLineChars="0"/>
              <w:jc w:val="center"/>
              <w:rPr>
                <w:rFonts w:hint="default" w:cs="宋体"/>
                <w:b w:val="0"/>
                <w:bCs/>
                <w:color w:val="auto"/>
                <w:sz w:val="24"/>
                <w:szCs w:val="24"/>
                <w:highlight w:val="none"/>
                <w:lang w:val="en-US" w:eastAsia="zh-CN"/>
              </w:rPr>
            </w:pPr>
            <w:r>
              <w:rPr>
                <w:rFonts w:hint="eastAsia" w:cs="宋体"/>
                <w:b w:val="0"/>
                <w:bCs/>
                <w:color w:val="auto"/>
                <w:sz w:val="24"/>
                <w:szCs w:val="24"/>
                <w:highlight w:val="none"/>
                <w:lang w:val="en-US" w:eastAsia="zh-CN"/>
              </w:rPr>
              <w:t>0.23</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3C4F5">
            <w:pPr>
              <w:spacing w:line="240" w:lineRule="auto"/>
              <w:ind w:firstLine="0" w:firstLineChars="0"/>
              <w:jc w:val="center"/>
              <w:rPr>
                <w:rFonts w:hint="default" w:cs="宋体"/>
                <w:b w:val="0"/>
                <w:bCs/>
                <w:color w:val="auto"/>
                <w:sz w:val="24"/>
                <w:szCs w:val="24"/>
                <w:highlight w:val="none"/>
                <w:lang w:val="en-US" w:eastAsia="zh-CN"/>
              </w:rPr>
            </w:pPr>
            <w:r>
              <w:rPr>
                <w:rFonts w:hint="eastAsia" w:cs="宋体"/>
                <w:b w:val="0"/>
                <w:bCs/>
                <w:color w:val="auto"/>
                <w:sz w:val="24"/>
                <w:szCs w:val="24"/>
                <w:highlight w:val="none"/>
                <w:lang w:val="en-US" w:eastAsia="zh-CN"/>
              </w:rPr>
              <w:t>2.77%</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079F2">
            <w:pPr>
              <w:spacing w:line="240" w:lineRule="auto"/>
              <w:ind w:firstLine="0" w:firstLineChars="0"/>
              <w:jc w:val="center"/>
              <w:rPr>
                <w:rFonts w:hint="default" w:cs="宋体"/>
                <w:b w:val="0"/>
                <w:bCs/>
                <w:color w:val="auto"/>
                <w:sz w:val="24"/>
                <w:szCs w:val="24"/>
                <w:highlight w:val="none"/>
                <w:lang w:val="en-US" w:eastAsia="zh-CN"/>
              </w:rPr>
            </w:pPr>
            <w:r>
              <w:rPr>
                <w:rFonts w:hint="eastAsia" w:cs="宋体"/>
                <w:b w:val="0"/>
                <w:bCs/>
                <w:color w:val="auto"/>
                <w:sz w:val="24"/>
                <w:szCs w:val="24"/>
                <w:highlight w:val="none"/>
                <w:lang w:val="en-US" w:eastAsia="zh-CN"/>
              </w:rPr>
              <w:t>7.94</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15702">
            <w:pPr>
              <w:spacing w:line="240" w:lineRule="auto"/>
              <w:ind w:firstLine="0" w:firstLineChars="0"/>
              <w:jc w:val="center"/>
              <w:rPr>
                <w:rFonts w:hint="default" w:cs="宋体"/>
                <w:b w:val="0"/>
                <w:bCs/>
                <w:color w:val="auto"/>
                <w:sz w:val="24"/>
                <w:szCs w:val="24"/>
                <w:highlight w:val="none"/>
                <w:lang w:val="en-US" w:eastAsia="zh-CN"/>
              </w:rPr>
            </w:pPr>
            <w:r>
              <w:rPr>
                <w:rFonts w:hint="eastAsia" w:cs="宋体"/>
                <w:b w:val="0"/>
                <w:bCs/>
                <w:color w:val="auto"/>
                <w:sz w:val="24"/>
                <w:szCs w:val="24"/>
                <w:highlight w:val="none"/>
                <w:lang w:val="en-US" w:eastAsia="zh-CN"/>
              </w:rPr>
              <w:t>0.36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C681C">
            <w:pPr>
              <w:spacing w:line="240" w:lineRule="auto"/>
              <w:ind w:firstLine="0" w:firstLineChars="0"/>
              <w:jc w:val="center"/>
              <w:rPr>
                <w:rFonts w:hint="default" w:cs="宋体"/>
                <w:b w:val="0"/>
                <w:bCs/>
                <w:color w:val="auto"/>
                <w:sz w:val="24"/>
                <w:szCs w:val="24"/>
                <w:highlight w:val="none"/>
                <w:lang w:val="en-US" w:eastAsia="zh-CN"/>
              </w:rPr>
            </w:pPr>
            <w:r>
              <w:rPr>
                <w:rFonts w:hint="eastAsia" w:cs="宋体"/>
                <w:b w:val="0"/>
                <w:bCs/>
                <w:color w:val="auto"/>
                <w:sz w:val="24"/>
                <w:szCs w:val="24"/>
                <w:highlight w:val="none"/>
                <w:lang w:val="en-US" w:eastAsia="zh-CN"/>
              </w:rPr>
              <w:t>4.34%</w:t>
            </w:r>
          </w:p>
        </w:tc>
      </w:tr>
    </w:tbl>
    <w:p w14:paraId="2F9AA1E9">
      <w:pPr>
        <w:pStyle w:val="14"/>
        <w:widowControl w:val="0"/>
        <w:numPr>
          <w:ilvl w:val="0"/>
          <w:numId w:val="0"/>
        </w:numPr>
        <w:wordWrap w:val="0"/>
        <w:adjustRightInd w:val="0"/>
        <w:snapToGrid w:val="0"/>
        <w:spacing w:after="120" w:line="360" w:lineRule="auto"/>
        <w:jc w:val="center"/>
        <w:rPr>
          <w:rFonts w:hint="default" w:cs="宋体"/>
          <w:b/>
          <w:bCs/>
          <w:color w:val="auto"/>
          <w:spacing w:val="0"/>
          <w:kern w:val="2"/>
          <w:sz w:val="28"/>
          <w:szCs w:val="28"/>
          <w:highlight w:val="none"/>
          <w:lang w:val="en-US" w:eastAsia="zh-CN" w:bidi="ar-SA"/>
        </w:rPr>
      </w:pPr>
    </w:p>
    <w:p w14:paraId="3D505E3C">
      <w:pPr>
        <w:pStyle w:val="14"/>
        <w:widowControl w:val="0"/>
        <w:numPr>
          <w:ilvl w:val="0"/>
          <w:numId w:val="0"/>
        </w:numPr>
        <w:wordWrap w:val="0"/>
        <w:adjustRightInd w:val="0"/>
        <w:snapToGrid w:val="0"/>
        <w:spacing w:after="120" w:line="360" w:lineRule="auto"/>
        <w:jc w:val="center"/>
        <w:rPr>
          <w:rFonts w:hint="default" w:cs="宋体"/>
          <w:b/>
          <w:bCs/>
          <w:color w:val="auto"/>
          <w:spacing w:val="0"/>
          <w:kern w:val="2"/>
          <w:sz w:val="28"/>
          <w:szCs w:val="28"/>
          <w:highlight w:val="none"/>
          <w:lang w:val="en-US" w:eastAsia="zh-CN" w:bidi="ar-SA"/>
        </w:rPr>
      </w:pPr>
    </w:p>
    <w:p w14:paraId="543A0E5A">
      <w:pPr>
        <w:pStyle w:val="14"/>
        <w:widowControl w:val="0"/>
        <w:numPr>
          <w:ilvl w:val="0"/>
          <w:numId w:val="0"/>
        </w:numPr>
        <w:wordWrap w:val="0"/>
        <w:adjustRightInd w:val="0"/>
        <w:snapToGrid w:val="0"/>
        <w:spacing w:after="120" w:line="360" w:lineRule="auto"/>
        <w:jc w:val="center"/>
        <w:rPr>
          <w:rFonts w:hint="default" w:cs="宋体"/>
          <w:b/>
          <w:bCs/>
          <w:color w:val="auto"/>
          <w:spacing w:val="0"/>
          <w:kern w:val="2"/>
          <w:sz w:val="28"/>
          <w:szCs w:val="28"/>
          <w:highlight w:val="none"/>
          <w:lang w:val="en-US" w:eastAsia="zh-CN" w:bidi="ar-SA"/>
        </w:rPr>
      </w:pPr>
    </w:p>
    <w:p w14:paraId="249145C0">
      <w:pPr>
        <w:pStyle w:val="14"/>
        <w:widowControl w:val="0"/>
        <w:numPr>
          <w:ilvl w:val="0"/>
          <w:numId w:val="0"/>
        </w:numPr>
        <w:wordWrap w:val="0"/>
        <w:adjustRightInd w:val="0"/>
        <w:snapToGrid w:val="0"/>
        <w:spacing w:after="120" w:line="360" w:lineRule="auto"/>
        <w:ind w:left="140" w:leftChars="0" w:firstLine="420" w:firstLineChars="0"/>
        <w:jc w:val="both"/>
        <w:rPr>
          <w:rFonts w:hint="eastAsia" w:cs="宋体"/>
          <w:b/>
          <w:bCs/>
          <w:color w:val="auto"/>
          <w:spacing w:val="0"/>
          <w:kern w:val="2"/>
          <w:sz w:val="28"/>
          <w:szCs w:val="28"/>
          <w:highlight w:val="none"/>
          <w:lang w:val="en-US" w:eastAsia="zh-CN" w:bidi="ar-SA"/>
        </w:rPr>
      </w:pPr>
      <w:r>
        <w:rPr>
          <w:rFonts w:hint="eastAsia" w:ascii="宋体" w:hAnsi="宋体" w:eastAsia="宋体" w:cs="宋体"/>
          <w:b/>
          <w:bCs/>
          <w:color w:val="auto"/>
          <w:spacing w:val="0"/>
          <w:kern w:val="2"/>
          <w:sz w:val="28"/>
          <w:szCs w:val="28"/>
          <w:lang w:val="en-US" w:eastAsia="zh-CN" w:bidi="ar-SA"/>
        </w:rPr>
        <w:t>（</w:t>
      </w:r>
      <w:r>
        <w:rPr>
          <w:rFonts w:hint="eastAsia" w:cs="宋体"/>
          <w:b/>
          <w:bCs/>
          <w:color w:val="auto"/>
          <w:spacing w:val="0"/>
          <w:kern w:val="2"/>
          <w:sz w:val="28"/>
          <w:szCs w:val="28"/>
          <w:lang w:val="en-US" w:eastAsia="zh-CN" w:bidi="ar-SA"/>
        </w:rPr>
        <w:t>2</w:t>
      </w:r>
      <w:r>
        <w:rPr>
          <w:rFonts w:hint="eastAsia" w:ascii="宋体" w:hAnsi="宋体" w:eastAsia="宋体" w:cs="宋体"/>
          <w:b/>
          <w:bCs/>
          <w:color w:val="auto"/>
          <w:spacing w:val="0"/>
          <w:kern w:val="2"/>
          <w:sz w:val="28"/>
          <w:szCs w:val="28"/>
          <w:lang w:val="en-US" w:eastAsia="zh-CN" w:bidi="ar-SA"/>
        </w:rPr>
        <w:t>）</w:t>
      </w:r>
      <w:r>
        <w:rPr>
          <w:rFonts w:hint="default" w:cs="宋体"/>
          <w:b/>
          <w:bCs/>
          <w:color w:val="auto"/>
          <w:spacing w:val="0"/>
          <w:kern w:val="2"/>
          <w:sz w:val="28"/>
          <w:szCs w:val="28"/>
          <w:highlight w:val="none"/>
          <w:lang w:val="en-US" w:eastAsia="zh-CN" w:bidi="ar-SA"/>
        </w:rPr>
        <w:t>进一步完善无/低费方案的经济效益和环境效益统计</w:t>
      </w:r>
      <w:r>
        <w:rPr>
          <w:rFonts w:hint="eastAsia" w:cs="宋体"/>
          <w:b/>
          <w:bCs/>
          <w:color w:val="auto"/>
          <w:spacing w:val="0"/>
          <w:kern w:val="2"/>
          <w:sz w:val="28"/>
          <w:szCs w:val="28"/>
          <w:highlight w:val="none"/>
          <w:lang w:val="en-US" w:eastAsia="zh-CN" w:bidi="ar-SA"/>
        </w:rPr>
        <w:t>，见下表2-9所示：</w:t>
      </w:r>
    </w:p>
    <w:p w14:paraId="787B1AFB">
      <w:pPr>
        <w:pStyle w:val="14"/>
        <w:widowControl w:val="0"/>
        <w:numPr>
          <w:ilvl w:val="0"/>
          <w:numId w:val="0"/>
        </w:numPr>
        <w:wordWrap w:val="0"/>
        <w:adjustRightInd w:val="0"/>
        <w:snapToGrid w:val="0"/>
        <w:spacing w:after="120" w:line="360" w:lineRule="auto"/>
        <w:jc w:val="center"/>
        <w:rPr>
          <w:rFonts w:hint="eastAsia" w:cs="宋体"/>
          <w:b/>
          <w:bCs/>
          <w:color w:val="auto"/>
          <w:spacing w:val="0"/>
          <w:kern w:val="2"/>
          <w:sz w:val="28"/>
          <w:szCs w:val="28"/>
          <w:highlight w:val="none"/>
          <w:lang w:val="en-US" w:eastAsia="zh-CN" w:bidi="ar-SA"/>
        </w:rPr>
      </w:pPr>
      <w:r>
        <w:rPr>
          <w:rFonts w:hint="eastAsia" w:cs="宋体"/>
          <w:b/>
          <w:bCs/>
          <w:color w:val="auto"/>
          <w:spacing w:val="0"/>
          <w:kern w:val="2"/>
          <w:sz w:val="28"/>
          <w:szCs w:val="28"/>
          <w:highlight w:val="none"/>
          <w:lang w:val="en-US" w:eastAsia="zh-CN" w:bidi="ar-SA"/>
        </w:rPr>
        <w:t>表2-9  无低费方案汇总</w:t>
      </w:r>
    </w:p>
    <w:tbl>
      <w:tblPr>
        <w:tblStyle w:val="41"/>
        <w:tblW w:w="1482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0"/>
        <w:gridCol w:w="1630"/>
        <w:gridCol w:w="1080"/>
        <w:gridCol w:w="4520"/>
        <w:gridCol w:w="976"/>
        <w:gridCol w:w="844"/>
        <w:gridCol w:w="3122"/>
        <w:gridCol w:w="1916"/>
      </w:tblGrid>
      <w:tr w14:paraId="796CD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7" w:hRule="atLeast"/>
          <w:jc w:val="center"/>
        </w:trPr>
        <w:tc>
          <w:tcPr>
            <w:tcW w:w="7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497C3E">
            <w:pPr>
              <w:spacing w:line="240" w:lineRule="auto"/>
              <w:ind w:firstLine="0" w:firstLineChars="0"/>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方案编号</w:t>
            </w:r>
          </w:p>
        </w:tc>
        <w:tc>
          <w:tcPr>
            <w:tcW w:w="16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9942BF">
            <w:pPr>
              <w:spacing w:line="240" w:lineRule="auto"/>
              <w:ind w:firstLine="0" w:firstLineChars="0"/>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方案名称</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4D7880">
            <w:pPr>
              <w:spacing w:line="240" w:lineRule="auto"/>
              <w:ind w:firstLine="0" w:firstLineChars="0"/>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方案产生部位</w:t>
            </w:r>
          </w:p>
        </w:tc>
        <w:tc>
          <w:tcPr>
            <w:tcW w:w="45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AAA909">
            <w:pPr>
              <w:spacing w:line="240" w:lineRule="auto"/>
              <w:ind w:firstLine="0" w:firstLineChars="0"/>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方案简介</w:t>
            </w:r>
          </w:p>
        </w:tc>
        <w:tc>
          <w:tcPr>
            <w:tcW w:w="9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3C0118">
            <w:pPr>
              <w:spacing w:line="240" w:lineRule="auto"/>
              <w:ind w:firstLine="0" w:firstLineChars="0"/>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实施日期</w:t>
            </w:r>
          </w:p>
        </w:tc>
        <w:tc>
          <w:tcPr>
            <w:tcW w:w="8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C4616F">
            <w:pPr>
              <w:spacing w:line="240" w:lineRule="auto"/>
              <w:ind w:firstLine="0" w:firstLineChars="0"/>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投资（万元）</w:t>
            </w:r>
          </w:p>
        </w:tc>
        <w:tc>
          <w:tcPr>
            <w:tcW w:w="50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9F348E">
            <w:pPr>
              <w:spacing w:line="240" w:lineRule="auto"/>
              <w:ind w:firstLine="0" w:firstLineChars="0"/>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实施效果</w:t>
            </w:r>
          </w:p>
        </w:tc>
      </w:tr>
      <w:tr w14:paraId="63B88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jc w:val="center"/>
        </w:trPr>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EA1572">
            <w:pPr>
              <w:spacing w:line="240" w:lineRule="auto"/>
              <w:ind w:firstLine="0" w:firstLineChars="0"/>
              <w:jc w:val="center"/>
              <w:rPr>
                <w:rFonts w:hint="eastAsia" w:ascii="宋体" w:hAnsi="宋体" w:eastAsia="宋体" w:cs="宋体"/>
                <w:b/>
                <w:color w:val="auto"/>
                <w:sz w:val="24"/>
                <w:szCs w:val="24"/>
                <w:highlight w:val="none"/>
                <w:lang w:val="en-US" w:eastAsia="zh-CN"/>
              </w:rPr>
            </w:pPr>
          </w:p>
        </w:tc>
        <w:tc>
          <w:tcPr>
            <w:tcW w:w="16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D99C1D">
            <w:pPr>
              <w:spacing w:line="240" w:lineRule="auto"/>
              <w:ind w:firstLine="0" w:firstLineChars="0"/>
              <w:jc w:val="center"/>
              <w:rPr>
                <w:rFonts w:hint="eastAsia" w:ascii="宋体" w:hAnsi="宋体" w:eastAsia="宋体" w:cs="宋体"/>
                <w:b/>
                <w:color w:val="auto"/>
                <w:sz w:val="24"/>
                <w:szCs w:val="24"/>
                <w:highlight w:val="none"/>
                <w:lang w:val="en-US" w:eastAsia="zh-CN"/>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861A8E">
            <w:pPr>
              <w:spacing w:line="240" w:lineRule="auto"/>
              <w:ind w:firstLine="0" w:firstLineChars="0"/>
              <w:jc w:val="center"/>
              <w:rPr>
                <w:rFonts w:hint="eastAsia" w:ascii="宋体" w:hAnsi="宋体" w:eastAsia="宋体" w:cs="宋体"/>
                <w:b/>
                <w:color w:val="auto"/>
                <w:sz w:val="24"/>
                <w:szCs w:val="24"/>
                <w:highlight w:val="none"/>
                <w:lang w:val="en-US" w:eastAsia="zh-CN"/>
              </w:rPr>
            </w:pPr>
          </w:p>
        </w:tc>
        <w:tc>
          <w:tcPr>
            <w:tcW w:w="45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A743B6">
            <w:pPr>
              <w:spacing w:line="240" w:lineRule="auto"/>
              <w:ind w:firstLine="0" w:firstLineChars="0"/>
              <w:jc w:val="center"/>
              <w:rPr>
                <w:rFonts w:hint="eastAsia" w:ascii="宋体" w:hAnsi="宋体" w:eastAsia="宋体" w:cs="宋体"/>
                <w:b/>
                <w:color w:val="auto"/>
                <w:sz w:val="24"/>
                <w:szCs w:val="24"/>
                <w:highlight w:val="none"/>
                <w:lang w:val="en-US" w:eastAsia="zh-CN"/>
              </w:rPr>
            </w:pPr>
          </w:p>
        </w:tc>
        <w:tc>
          <w:tcPr>
            <w:tcW w:w="9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41E668">
            <w:pPr>
              <w:spacing w:line="240" w:lineRule="auto"/>
              <w:ind w:firstLine="0" w:firstLineChars="0"/>
              <w:jc w:val="center"/>
              <w:rPr>
                <w:rFonts w:hint="eastAsia" w:ascii="宋体" w:hAnsi="宋体" w:eastAsia="宋体" w:cs="宋体"/>
                <w:b/>
                <w:color w:val="auto"/>
                <w:sz w:val="24"/>
                <w:szCs w:val="24"/>
                <w:highlight w:val="none"/>
                <w:lang w:val="en-US" w:eastAsia="zh-CN"/>
              </w:rPr>
            </w:pPr>
          </w:p>
        </w:tc>
        <w:tc>
          <w:tcPr>
            <w:tcW w:w="8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46DD0">
            <w:pPr>
              <w:spacing w:line="240" w:lineRule="auto"/>
              <w:ind w:firstLine="0" w:firstLineChars="0"/>
              <w:jc w:val="center"/>
              <w:rPr>
                <w:rFonts w:hint="eastAsia" w:ascii="宋体" w:hAnsi="宋体" w:eastAsia="宋体" w:cs="宋体"/>
                <w:b/>
                <w:color w:val="auto"/>
                <w:sz w:val="24"/>
                <w:szCs w:val="24"/>
                <w:highlight w:val="none"/>
                <w:lang w:val="en-US" w:eastAsia="zh-CN"/>
              </w:rPr>
            </w:pPr>
          </w:p>
        </w:tc>
        <w:tc>
          <w:tcPr>
            <w:tcW w:w="3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6920A">
            <w:pPr>
              <w:spacing w:line="240" w:lineRule="auto"/>
              <w:ind w:firstLine="0" w:firstLineChars="0"/>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节约</w:t>
            </w:r>
            <w:r>
              <w:rPr>
                <w:rFonts w:hint="default" w:ascii="宋体" w:hAnsi="宋体" w:eastAsia="宋体" w:cs="宋体"/>
                <w:b/>
                <w:color w:val="auto"/>
                <w:sz w:val="24"/>
                <w:szCs w:val="24"/>
                <w:highlight w:val="none"/>
                <w:lang w:val="en-US" w:eastAsia="zh-CN"/>
              </w:rPr>
              <w:t>/</w:t>
            </w:r>
            <w:r>
              <w:rPr>
                <w:rFonts w:hint="eastAsia" w:ascii="宋体" w:hAnsi="宋体" w:eastAsia="宋体" w:cs="宋体"/>
                <w:b/>
                <w:color w:val="auto"/>
                <w:sz w:val="24"/>
                <w:szCs w:val="24"/>
                <w:highlight w:val="none"/>
                <w:lang w:val="en-US" w:eastAsia="zh-CN"/>
              </w:rPr>
              <w:t>环境效益</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90F1C">
            <w:pPr>
              <w:spacing w:line="240" w:lineRule="auto"/>
              <w:ind w:firstLine="0" w:firstLineChars="0"/>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经济效益</w:t>
            </w:r>
          </w:p>
        </w:tc>
      </w:tr>
      <w:tr w14:paraId="3F0C3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63" w:hRule="atLeast"/>
          <w:jc w:val="center"/>
        </w:trPr>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EF919">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default" w:ascii="宋体" w:hAnsi="宋体" w:eastAsia="宋体" w:cs="宋体"/>
                <w:b w:val="0"/>
                <w:bCs/>
                <w:color w:val="auto"/>
                <w:sz w:val="24"/>
                <w:szCs w:val="24"/>
                <w:highlight w:val="none"/>
                <w:lang w:val="en-US" w:eastAsia="zh-CN"/>
              </w:rPr>
              <w:t>F1</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7BC6F">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加强节能管理，提高节能减排意识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037EC">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全企业</w:t>
            </w:r>
          </w:p>
        </w:tc>
        <w:tc>
          <w:tcPr>
            <w:tcW w:w="4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46378">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default" w:ascii="宋体" w:hAnsi="宋体" w:eastAsia="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lang w:val="en-US" w:eastAsia="zh-CN"/>
              </w:rPr>
              <w:t>下班后或长时间不使用电脑时，应将电脑显示屏或电脑主机关闭。</w:t>
            </w:r>
            <w:r>
              <w:rPr>
                <w:rFonts w:hint="default"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lang w:val="en-US" w:eastAsia="zh-CN"/>
              </w:rPr>
              <w:t>开空调时要紧闭门窗，温度设定不应低于</w:t>
            </w:r>
            <w:r>
              <w:rPr>
                <w:rFonts w:hint="default" w:ascii="宋体" w:hAnsi="宋体" w:eastAsia="宋体" w:cs="宋体"/>
                <w:b w:val="0"/>
                <w:bCs/>
                <w:color w:val="auto"/>
                <w:sz w:val="24"/>
                <w:szCs w:val="24"/>
                <w:highlight w:val="none"/>
                <w:lang w:val="en-US" w:eastAsia="zh-CN"/>
              </w:rPr>
              <w:t>26</w:t>
            </w:r>
            <w:r>
              <w:rPr>
                <w:rFonts w:hint="eastAsia" w:ascii="宋体" w:hAnsi="宋体" w:eastAsia="宋体" w:cs="宋体"/>
                <w:b w:val="0"/>
                <w:bCs/>
                <w:color w:val="auto"/>
                <w:sz w:val="24"/>
                <w:szCs w:val="24"/>
                <w:highlight w:val="none"/>
                <w:lang w:val="en-US" w:eastAsia="zh-CN"/>
              </w:rPr>
              <w:t>度，下班前半个小时关闭空调。</w:t>
            </w:r>
            <w:r>
              <w:rPr>
                <w:rFonts w:hint="default" w:ascii="宋体" w:hAnsi="宋体" w:eastAsia="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lang w:val="en-US" w:eastAsia="zh-CN"/>
              </w:rPr>
              <w:t>下班后将饮水机电源关闭，电源插头拔下。</w:t>
            </w:r>
            <w:r>
              <w:rPr>
                <w:rFonts w:hint="default" w:ascii="宋体" w:hAnsi="宋体" w:eastAsia="宋体" w:cs="宋体"/>
                <w:b w:val="0"/>
                <w:bCs/>
                <w:color w:val="auto"/>
                <w:sz w:val="24"/>
                <w:szCs w:val="24"/>
                <w:highlight w:val="none"/>
                <w:lang w:val="en-US" w:eastAsia="zh-CN"/>
              </w:rPr>
              <w:t>4.</w:t>
            </w:r>
            <w:r>
              <w:rPr>
                <w:rFonts w:hint="eastAsia" w:ascii="宋体" w:hAnsi="宋体" w:eastAsia="宋体" w:cs="宋体"/>
                <w:b w:val="0"/>
                <w:bCs/>
                <w:color w:val="auto"/>
                <w:sz w:val="24"/>
                <w:szCs w:val="24"/>
                <w:highlight w:val="none"/>
                <w:lang w:val="en-US" w:eastAsia="zh-CN"/>
              </w:rPr>
              <w:t>厂区照明自动控制系统要及时根据季节变化调整，施工工地照明灯要在天明后及时关闭。</w:t>
            </w:r>
            <w:r>
              <w:rPr>
                <w:rFonts w:hint="default" w:ascii="宋体" w:hAnsi="宋体" w:eastAsia="宋体" w:cs="宋体"/>
                <w:b w:val="0"/>
                <w:bCs/>
                <w:color w:val="auto"/>
                <w:sz w:val="24"/>
                <w:szCs w:val="24"/>
                <w:highlight w:val="none"/>
                <w:lang w:val="en-US" w:eastAsia="zh-CN"/>
              </w:rPr>
              <w:t>5.</w:t>
            </w:r>
            <w:r>
              <w:rPr>
                <w:rFonts w:hint="eastAsia" w:ascii="宋体" w:hAnsi="宋体" w:eastAsia="宋体" w:cs="宋体"/>
                <w:b w:val="0"/>
                <w:bCs/>
                <w:color w:val="auto"/>
                <w:sz w:val="24"/>
                <w:szCs w:val="24"/>
                <w:highlight w:val="none"/>
                <w:lang w:val="en-US" w:eastAsia="zh-CN"/>
              </w:rPr>
              <w:t>车间内的照明夜班时，应只开启工作区域内的，不应将所有车间的照明全部开启。</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C3016">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default" w:ascii="宋体" w:hAnsi="宋体" w:eastAsia="宋体" w:cs="宋体"/>
                <w:b w:val="0"/>
                <w:bCs/>
                <w:color w:val="auto"/>
                <w:sz w:val="24"/>
                <w:szCs w:val="24"/>
                <w:highlight w:val="none"/>
                <w:lang w:val="en-US" w:eastAsia="zh-CN"/>
              </w:rPr>
              <w:t>202</w:t>
            </w:r>
            <w:r>
              <w:rPr>
                <w:rFonts w:hint="eastAsia" w:ascii="宋体" w:hAnsi="宋体" w:eastAsia="宋体" w:cs="宋体"/>
                <w:b w:val="0"/>
                <w:bCs/>
                <w:color w:val="auto"/>
                <w:sz w:val="24"/>
                <w:szCs w:val="24"/>
                <w:highlight w:val="none"/>
                <w:lang w:val="en-US" w:eastAsia="zh-CN"/>
              </w:rPr>
              <w:t>4</w:t>
            </w:r>
            <w:r>
              <w:rPr>
                <w:rFonts w:hint="default" w:ascii="宋体" w:hAnsi="宋体" w:eastAsia="宋体" w:cs="宋体"/>
                <w:b w:val="0"/>
                <w:bCs/>
                <w:color w:val="auto"/>
                <w:sz w:val="24"/>
                <w:szCs w:val="24"/>
                <w:highlight w:val="none"/>
                <w:lang w:val="en-US" w:eastAsia="zh-CN"/>
              </w:rPr>
              <w:t>.4</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ACFC0">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default" w:ascii="宋体" w:hAnsi="宋体" w:eastAsia="宋体" w:cs="宋体"/>
                <w:b w:val="0"/>
                <w:bCs/>
                <w:color w:val="auto"/>
                <w:sz w:val="24"/>
                <w:szCs w:val="24"/>
                <w:highlight w:val="none"/>
                <w:lang w:val="en-US" w:eastAsia="zh-CN"/>
              </w:rPr>
              <w:t>0</w:t>
            </w:r>
          </w:p>
        </w:tc>
        <w:tc>
          <w:tcPr>
            <w:tcW w:w="3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66BA1">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可节约电0.32万</w:t>
            </w:r>
            <w:r>
              <w:rPr>
                <w:rFonts w:hint="default" w:ascii="宋体" w:hAnsi="宋体" w:eastAsia="宋体" w:cs="宋体"/>
                <w:b w:val="0"/>
                <w:bCs/>
                <w:color w:val="auto"/>
                <w:sz w:val="24"/>
                <w:szCs w:val="24"/>
                <w:highlight w:val="none"/>
                <w:lang w:val="en-US" w:eastAsia="zh-CN"/>
              </w:rPr>
              <w:t>kWh/a</w:t>
            </w:r>
            <w:r>
              <w:rPr>
                <w:rFonts w:hint="eastAsia" w:ascii="宋体" w:hAnsi="宋体" w:eastAsia="宋体" w:cs="宋体"/>
                <w:b w:val="0"/>
                <w:bCs/>
                <w:color w:val="auto"/>
                <w:sz w:val="24"/>
                <w:szCs w:val="24"/>
                <w:highlight w:val="none"/>
                <w:lang w:val="en-US" w:eastAsia="zh-CN"/>
              </w:rPr>
              <w:t>（0.39</w:t>
            </w:r>
            <w:r>
              <w:rPr>
                <w:rFonts w:hint="default" w:ascii="宋体" w:hAnsi="宋体" w:eastAsia="宋体" w:cs="宋体"/>
                <w:b w:val="0"/>
                <w:bCs/>
                <w:color w:val="auto"/>
                <w:sz w:val="24"/>
                <w:szCs w:val="24"/>
                <w:highlight w:val="none"/>
                <w:lang w:val="en-US" w:eastAsia="zh-CN"/>
              </w:rPr>
              <w:t>tce</w:t>
            </w:r>
            <w:r>
              <w:rPr>
                <w:rFonts w:hint="eastAsia" w:ascii="宋体" w:hAnsi="宋体" w:eastAsia="宋体" w:cs="宋体"/>
                <w:b w:val="0"/>
                <w:bCs/>
                <w:color w:val="auto"/>
                <w:sz w:val="24"/>
                <w:szCs w:val="24"/>
                <w:highlight w:val="none"/>
                <w:lang w:val="en-US" w:eastAsia="zh-CN"/>
              </w:rPr>
              <w:t>）</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B4968">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节电创效益</w:t>
            </w:r>
            <w:r>
              <w:rPr>
                <w:rFonts w:hint="default" w:ascii="宋体" w:hAnsi="宋体" w:eastAsia="宋体" w:cs="宋体"/>
                <w:b w:val="0"/>
                <w:bCs/>
                <w:color w:val="auto"/>
                <w:sz w:val="24"/>
                <w:szCs w:val="24"/>
                <w:highlight w:val="none"/>
                <w:lang w:val="en-US" w:eastAsia="zh-CN"/>
              </w:rPr>
              <w:t>0.</w:t>
            </w:r>
            <w:r>
              <w:rPr>
                <w:rFonts w:hint="eastAsia" w:ascii="宋体" w:hAnsi="宋体" w:eastAsia="宋体" w:cs="宋体"/>
                <w:b w:val="0"/>
                <w:bCs/>
                <w:color w:val="auto"/>
                <w:sz w:val="24"/>
                <w:szCs w:val="24"/>
                <w:highlight w:val="none"/>
                <w:lang w:val="en-US" w:eastAsia="zh-CN"/>
              </w:rPr>
              <w:t>27万元</w:t>
            </w:r>
            <w:r>
              <w:rPr>
                <w:rFonts w:hint="default" w:ascii="宋体" w:hAnsi="宋体" w:eastAsia="宋体" w:cs="宋体"/>
                <w:b w:val="0"/>
                <w:bCs/>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年</w:t>
            </w:r>
          </w:p>
        </w:tc>
      </w:tr>
      <w:tr w14:paraId="7BF6D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64651">
            <w:pPr>
              <w:spacing w:line="240" w:lineRule="auto"/>
              <w:ind w:firstLine="0" w:firstLineChars="0"/>
              <w:jc w:val="center"/>
              <w:rPr>
                <w:rFonts w:hint="default" w:ascii="宋体" w:hAnsi="宋体" w:eastAsia="宋体" w:cs="宋体"/>
                <w:b w:val="0"/>
                <w:bCs/>
                <w:color w:val="auto"/>
                <w:sz w:val="24"/>
                <w:szCs w:val="24"/>
                <w:highlight w:val="yellow"/>
                <w:lang w:val="en-US" w:eastAsia="zh-CN"/>
              </w:rPr>
            </w:pPr>
            <w:r>
              <w:rPr>
                <w:rFonts w:hint="default" w:ascii="宋体" w:hAnsi="宋体" w:eastAsia="宋体" w:cs="宋体"/>
                <w:b w:val="0"/>
                <w:bCs/>
                <w:color w:val="auto"/>
                <w:sz w:val="24"/>
                <w:szCs w:val="24"/>
                <w:highlight w:val="none"/>
                <w:lang w:val="en-US" w:eastAsia="zh-CN"/>
              </w:rPr>
              <w:t>F2</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9B7BD">
            <w:pPr>
              <w:spacing w:line="240" w:lineRule="auto"/>
              <w:ind w:firstLine="0" w:firstLineChars="0"/>
              <w:jc w:val="center"/>
              <w:rPr>
                <w:rFonts w:hint="eastAsia" w:ascii="宋体" w:hAnsi="宋体" w:eastAsia="宋体" w:cs="宋体"/>
                <w:b w:val="0"/>
                <w:bCs/>
                <w:color w:val="auto"/>
                <w:sz w:val="24"/>
                <w:szCs w:val="24"/>
                <w:highlight w:val="yellow"/>
                <w:lang w:val="en-US" w:eastAsia="zh-CN"/>
              </w:rPr>
            </w:pPr>
            <w:r>
              <w:rPr>
                <w:rFonts w:hint="eastAsia" w:ascii="宋体" w:hAnsi="宋体" w:eastAsia="宋体" w:cs="宋体"/>
                <w:b w:val="0"/>
                <w:bCs/>
                <w:color w:val="auto"/>
                <w:sz w:val="24"/>
                <w:szCs w:val="24"/>
                <w:highlight w:val="none"/>
                <w:lang w:val="en-US" w:eastAsia="zh-CN"/>
              </w:rPr>
              <w:t>旧电器、仪器仪表元件利用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B49BD">
            <w:pPr>
              <w:spacing w:line="240" w:lineRule="auto"/>
              <w:ind w:firstLine="0" w:firstLineChars="0"/>
              <w:jc w:val="center"/>
              <w:rPr>
                <w:rFonts w:hint="eastAsia" w:ascii="宋体" w:hAnsi="宋体" w:eastAsia="宋体" w:cs="宋体"/>
                <w:b w:val="0"/>
                <w:bCs/>
                <w:color w:val="auto"/>
                <w:sz w:val="24"/>
                <w:szCs w:val="24"/>
                <w:highlight w:val="yellow"/>
                <w:lang w:val="en-US" w:eastAsia="zh-CN"/>
              </w:rPr>
            </w:pPr>
            <w:r>
              <w:rPr>
                <w:rFonts w:hint="eastAsia" w:ascii="宋体" w:hAnsi="宋体" w:eastAsia="宋体" w:cs="宋体"/>
                <w:b w:val="0"/>
                <w:bCs/>
                <w:color w:val="auto"/>
                <w:sz w:val="24"/>
                <w:szCs w:val="24"/>
                <w:highlight w:val="none"/>
                <w:lang w:val="en-US" w:eastAsia="zh-CN"/>
              </w:rPr>
              <w:t>全企业</w:t>
            </w:r>
          </w:p>
        </w:tc>
        <w:tc>
          <w:tcPr>
            <w:tcW w:w="4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6C42A">
            <w:pPr>
              <w:spacing w:line="240" w:lineRule="auto"/>
              <w:ind w:firstLine="0" w:firstLineChars="0"/>
              <w:jc w:val="center"/>
              <w:rPr>
                <w:rFonts w:hint="eastAsia" w:ascii="宋体" w:hAnsi="宋体" w:eastAsia="宋体" w:cs="宋体"/>
                <w:b w:val="0"/>
                <w:bCs/>
                <w:color w:val="auto"/>
                <w:sz w:val="24"/>
                <w:szCs w:val="24"/>
                <w:highlight w:val="yellow"/>
                <w:lang w:val="en-US" w:eastAsia="zh-CN"/>
              </w:rPr>
            </w:pPr>
            <w:r>
              <w:rPr>
                <w:rFonts w:hint="eastAsia" w:ascii="宋体" w:hAnsi="宋体" w:eastAsia="宋体" w:cs="宋体"/>
                <w:b w:val="0"/>
                <w:bCs/>
                <w:color w:val="auto"/>
                <w:sz w:val="24"/>
                <w:szCs w:val="24"/>
                <w:highlight w:val="none"/>
                <w:lang w:val="en-US" w:eastAsia="zh-CN"/>
              </w:rPr>
              <w:t>将电器、仪器仪表元件好的部分重新组合安装，变废为宝，降低新元件的更新频次</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B119E">
            <w:pPr>
              <w:spacing w:line="240" w:lineRule="auto"/>
              <w:ind w:firstLine="0" w:firstLineChars="0"/>
              <w:jc w:val="center"/>
              <w:rPr>
                <w:rFonts w:hint="default" w:ascii="宋体" w:hAnsi="宋体" w:eastAsia="宋体" w:cs="宋体"/>
                <w:b w:val="0"/>
                <w:bCs/>
                <w:color w:val="auto"/>
                <w:sz w:val="24"/>
                <w:szCs w:val="24"/>
                <w:highlight w:val="yellow"/>
                <w:lang w:val="en-US" w:eastAsia="zh-CN"/>
              </w:rPr>
            </w:pPr>
            <w:r>
              <w:rPr>
                <w:rFonts w:hint="default" w:ascii="宋体" w:hAnsi="宋体" w:eastAsia="宋体" w:cs="宋体"/>
                <w:b w:val="0"/>
                <w:bCs/>
                <w:color w:val="auto"/>
                <w:sz w:val="24"/>
                <w:szCs w:val="24"/>
                <w:highlight w:val="none"/>
                <w:lang w:val="en-US" w:eastAsia="zh-CN"/>
              </w:rPr>
              <w:t>202</w:t>
            </w:r>
            <w:r>
              <w:rPr>
                <w:rFonts w:hint="eastAsia" w:ascii="宋体" w:hAnsi="宋体" w:eastAsia="宋体" w:cs="宋体"/>
                <w:b w:val="0"/>
                <w:bCs/>
                <w:color w:val="auto"/>
                <w:sz w:val="24"/>
                <w:szCs w:val="24"/>
                <w:highlight w:val="none"/>
                <w:lang w:val="en-US" w:eastAsia="zh-CN"/>
              </w:rPr>
              <w:t>4</w:t>
            </w:r>
            <w:r>
              <w:rPr>
                <w:rFonts w:hint="default" w:ascii="宋体" w:hAnsi="宋体" w:eastAsia="宋体" w:cs="宋体"/>
                <w:b w:val="0"/>
                <w:bCs/>
                <w:color w:val="auto"/>
                <w:sz w:val="24"/>
                <w:szCs w:val="24"/>
                <w:highlight w:val="none"/>
                <w:lang w:val="en-US" w:eastAsia="zh-CN"/>
              </w:rPr>
              <w:t>.4</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6B095">
            <w:pPr>
              <w:spacing w:line="240" w:lineRule="auto"/>
              <w:ind w:firstLine="0" w:firstLineChars="0"/>
              <w:jc w:val="center"/>
              <w:rPr>
                <w:rFonts w:hint="default" w:ascii="宋体" w:hAnsi="宋体" w:eastAsia="宋体" w:cs="宋体"/>
                <w:b w:val="0"/>
                <w:bCs/>
                <w:color w:val="auto"/>
                <w:sz w:val="24"/>
                <w:szCs w:val="24"/>
                <w:highlight w:val="yellow"/>
                <w:lang w:val="en-US" w:eastAsia="zh-CN"/>
              </w:rPr>
            </w:pPr>
            <w:r>
              <w:rPr>
                <w:rFonts w:hint="default" w:ascii="宋体" w:hAnsi="宋体" w:eastAsia="宋体" w:cs="宋体"/>
                <w:b w:val="0"/>
                <w:bCs/>
                <w:color w:val="auto"/>
                <w:sz w:val="24"/>
                <w:szCs w:val="24"/>
                <w:highlight w:val="none"/>
                <w:lang w:val="en-US" w:eastAsia="zh-CN"/>
              </w:rPr>
              <w:t>0</w:t>
            </w:r>
          </w:p>
        </w:tc>
        <w:tc>
          <w:tcPr>
            <w:tcW w:w="3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03207">
            <w:pPr>
              <w:spacing w:line="240" w:lineRule="auto"/>
              <w:ind w:firstLine="0" w:firstLineChars="0"/>
              <w:jc w:val="center"/>
              <w:rPr>
                <w:rFonts w:hint="eastAsia" w:ascii="宋体" w:hAnsi="宋体" w:eastAsia="宋体" w:cs="宋体"/>
                <w:b w:val="0"/>
                <w:bCs/>
                <w:color w:val="auto"/>
                <w:sz w:val="24"/>
                <w:szCs w:val="24"/>
                <w:highlight w:val="yellow"/>
                <w:lang w:val="en-US" w:eastAsia="zh-CN"/>
              </w:rPr>
            </w:pPr>
            <w:r>
              <w:rPr>
                <w:rFonts w:hint="eastAsia" w:ascii="宋体" w:hAnsi="宋体" w:eastAsia="宋体" w:cs="宋体"/>
                <w:b w:val="0"/>
                <w:bCs/>
                <w:color w:val="auto"/>
                <w:sz w:val="24"/>
                <w:szCs w:val="24"/>
                <w:highlight w:val="none"/>
                <w:lang w:val="en-US" w:eastAsia="zh-CN"/>
              </w:rPr>
              <w:t>可节约电0.58万</w:t>
            </w:r>
            <w:r>
              <w:rPr>
                <w:rFonts w:hint="default" w:ascii="宋体" w:hAnsi="宋体" w:eastAsia="宋体" w:cs="宋体"/>
                <w:b w:val="0"/>
                <w:bCs/>
                <w:color w:val="auto"/>
                <w:sz w:val="24"/>
                <w:szCs w:val="24"/>
                <w:highlight w:val="none"/>
                <w:lang w:val="en-US" w:eastAsia="zh-CN"/>
              </w:rPr>
              <w:t>kWh/a</w:t>
            </w:r>
            <w:r>
              <w:rPr>
                <w:rFonts w:hint="eastAsia" w:ascii="宋体" w:hAnsi="宋体" w:eastAsia="宋体" w:cs="宋体"/>
                <w:b w:val="0"/>
                <w:bCs/>
                <w:color w:val="auto"/>
                <w:sz w:val="24"/>
                <w:szCs w:val="24"/>
                <w:highlight w:val="none"/>
                <w:lang w:val="en-US" w:eastAsia="zh-CN"/>
              </w:rPr>
              <w:t>（0.71</w:t>
            </w:r>
            <w:r>
              <w:rPr>
                <w:rFonts w:hint="default" w:ascii="宋体" w:hAnsi="宋体" w:eastAsia="宋体" w:cs="宋体"/>
                <w:b w:val="0"/>
                <w:bCs/>
                <w:color w:val="auto"/>
                <w:sz w:val="24"/>
                <w:szCs w:val="24"/>
                <w:highlight w:val="none"/>
                <w:lang w:val="en-US" w:eastAsia="zh-CN"/>
              </w:rPr>
              <w:t>tce</w:t>
            </w:r>
            <w:r>
              <w:rPr>
                <w:rFonts w:hint="eastAsia" w:ascii="宋体" w:hAnsi="宋体" w:eastAsia="宋体" w:cs="宋体"/>
                <w:b w:val="0"/>
                <w:bCs/>
                <w:color w:val="auto"/>
                <w:sz w:val="24"/>
                <w:szCs w:val="24"/>
                <w:highlight w:val="none"/>
                <w:lang w:val="en-US" w:eastAsia="zh-CN"/>
              </w:rPr>
              <w:t>）</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36865">
            <w:pPr>
              <w:spacing w:line="240" w:lineRule="auto"/>
              <w:ind w:firstLine="0" w:firstLineChars="0"/>
              <w:jc w:val="center"/>
              <w:rPr>
                <w:rFonts w:hint="eastAsia" w:ascii="宋体" w:hAnsi="宋体" w:eastAsia="宋体" w:cs="宋体"/>
                <w:b w:val="0"/>
                <w:bCs/>
                <w:color w:val="auto"/>
                <w:sz w:val="24"/>
                <w:szCs w:val="24"/>
                <w:highlight w:val="yellow"/>
                <w:lang w:val="en-US" w:eastAsia="zh-CN"/>
              </w:rPr>
            </w:pPr>
            <w:r>
              <w:rPr>
                <w:rFonts w:hint="eastAsia" w:ascii="宋体" w:hAnsi="宋体" w:eastAsia="宋体" w:cs="宋体"/>
                <w:b w:val="0"/>
                <w:bCs/>
                <w:color w:val="auto"/>
                <w:sz w:val="24"/>
                <w:szCs w:val="24"/>
                <w:highlight w:val="none"/>
                <w:lang w:val="en-US" w:eastAsia="zh-CN"/>
              </w:rPr>
              <w:t>年节约资金0.49万元</w:t>
            </w:r>
          </w:p>
        </w:tc>
      </w:tr>
      <w:tr w14:paraId="65D67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6F18E">
            <w:pPr>
              <w:spacing w:line="240" w:lineRule="auto"/>
              <w:ind w:firstLine="0" w:firstLineChars="0"/>
              <w:jc w:val="center"/>
              <w:rPr>
                <w:rFonts w:hint="default" w:ascii="宋体" w:hAnsi="宋体" w:eastAsia="宋体" w:cs="宋体"/>
                <w:b w:val="0"/>
                <w:bCs/>
                <w:color w:val="auto"/>
                <w:sz w:val="24"/>
                <w:szCs w:val="24"/>
                <w:highlight w:val="yellow"/>
                <w:lang w:val="en-US" w:eastAsia="zh-CN"/>
              </w:rPr>
            </w:pPr>
            <w:r>
              <w:rPr>
                <w:rFonts w:hint="default" w:ascii="宋体" w:hAnsi="宋体" w:eastAsia="宋体" w:cs="宋体"/>
                <w:b w:val="0"/>
                <w:bCs/>
                <w:color w:val="auto"/>
                <w:sz w:val="24"/>
                <w:szCs w:val="24"/>
                <w:highlight w:val="none"/>
                <w:lang w:val="en-US" w:eastAsia="zh-CN"/>
              </w:rPr>
              <w:t>F</w:t>
            </w:r>
            <w:r>
              <w:rPr>
                <w:rFonts w:hint="eastAsia" w:ascii="宋体" w:hAnsi="宋体" w:eastAsia="宋体" w:cs="宋体"/>
                <w:b w:val="0"/>
                <w:bCs/>
                <w:color w:val="auto"/>
                <w:sz w:val="24"/>
                <w:szCs w:val="24"/>
                <w:highlight w:val="none"/>
                <w:lang w:val="en-US" w:eastAsia="zh-CN"/>
              </w:rPr>
              <w:t>3</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7D1F7">
            <w:pPr>
              <w:spacing w:line="240" w:lineRule="auto"/>
              <w:ind w:firstLine="0" w:firstLineChars="0"/>
              <w:jc w:val="center"/>
              <w:rPr>
                <w:rFonts w:hint="eastAsia" w:ascii="宋体" w:hAnsi="宋体" w:eastAsia="宋体" w:cs="宋体"/>
                <w:b w:val="0"/>
                <w:bCs/>
                <w:color w:val="auto"/>
                <w:sz w:val="24"/>
                <w:szCs w:val="24"/>
                <w:highlight w:val="yellow"/>
                <w:lang w:val="en-US" w:eastAsia="zh-CN"/>
              </w:rPr>
            </w:pPr>
            <w:r>
              <w:rPr>
                <w:rFonts w:hint="eastAsia" w:ascii="宋体" w:hAnsi="宋体" w:eastAsia="宋体" w:cs="宋体"/>
                <w:b w:val="0"/>
                <w:bCs/>
                <w:color w:val="auto"/>
                <w:sz w:val="24"/>
                <w:szCs w:val="24"/>
                <w:highlight w:val="none"/>
                <w:lang w:val="en-US" w:eastAsia="zh-CN"/>
              </w:rPr>
              <w:t>员工素质的提高及积极性的激励</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AB157">
            <w:pPr>
              <w:spacing w:line="240" w:lineRule="auto"/>
              <w:ind w:firstLine="0" w:firstLineChars="0"/>
              <w:jc w:val="center"/>
              <w:rPr>
                <w:rFonts w:hint="eastAsia" w:ascii="宋体" w:hAnsi="宋体" w:eastAsia="宋体" w:cs="宋体"/>
                <w:b w:val="0"/>
                <w:bCs/>
                <w:color w:val="auto"/>
                <w:sz w:val="24"/>
                <w:szCs w:val="24"/>
                <w:highlight w:val="yellow"/>
                <w:lang w:val="en-US" w:eastAsia="zh-CN"/>
              </w:rPr>
            </w:pPr>
            <w:r>
              <w:rPr>
                <w:rFonts w:hint="eastAsia" w:ascii="宋体" w:hAnsi="宋体" w:eastAsia="宋体" w:cs="宋体"/>
                <w:b w:val="0"/>
                <w:bCs/>
                <w:color w:val="auto"/>
                <w:sz w:val="24"/>
                <w:szCs w:val="24"/>
                <w:highlight w:val="none"/>
                <w:lang w:val="en-US" w:eastAsia="zh-CN"/>
              </w:rPr>
              <w:t>全企业</w:t>
            </w:r>
          </w:p>
        </w:tc>
        <w:tc>
          <w:tcPr>
            <w:tcW w:w="4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9BD24">
            <w:pPr>
              <w:spacing w:line="240" w:lineRule="auto"/>
              <w:ind w:firstLine="0" w:firstLineChars="0"/>
              <w:jc w:val="center"/>
              <w:rPr>
                <w:rFonts w:hint="eastAsia" w:ascii="宋体" w:hAnsi="宋体" w:eastAsia="宋体" w:cs="宋体"/>
                <w:b w:val="0"/>
                <w:bCs/>
                <w:color w:val="auto"/>
                <w:sz w:val="24"/>
                <w:szCs w:val="24"/>
                <w:highlight w:val="yellow"/>
                <w:lang w:val="en-US" w:eastAsia="zh-CN"/>
              </w:rPr>
            </w:pPr>
            <w:r>
              <w:rPr>
                <w:rFonts w:hint="eastAsia" w:ascii="宋体" w:hAnsi="宋体" w:eastAsia="宋体" w:cs="宋体"/>
                <w:b w:val="0"/>
                <w:bCs/>
                <w:color w:val="auto"/>
                <w:sz w:val="24"/>
                <w:szCs w:val="24"/>
                <w:highlight w:val="none"/>
                <w:lang w:val="en-US" w:eastAsia="zh-CN"/>
              </w:rPr>
              <w:t>把对职工的培训形成制度，每月都要对全厂职工进行一次清洁生产和环境保护知识培训</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45EEC">
            <w:pPr>
              <w:spacing w:line="240" w:lineRule="auto"/>
              <w:ind w:firstLine="0" w:firstLineChars="0"/>
              <w:jc w:val="center"/>
              <w:rPr>
                <w:rFonts w:hint="default" w:ascii="宋体" w:hAnsi="宋体" w:eastAsia="宋体" w:cs="宋体"/>
                <w:b w:val="0"/>
                <w:bCs/>
                <w:color w:val="auto"/>
                <w:sz w:val="24"/>
                <w:szCs w:val="24"/>
                <w:highlight w:val="yellow"/>
                <w:lang w:val="en-US" w:eastAsia="zh-CN"/>
              </w:rPr>
            </w:pPr>
            <w:r>
              <w:rPr>
                <w:rFonts w:hint="default" w:ascii="宋体" w:hAnsi="宋体" w:eastAsia="宋体" w:cs="宋体"/>
                <w:b w:val="0"/>
                <w:bCs/>
                <w:color w:val="auto"/>
                <w:sz w:val="24"/>
                <w:szCs w:val="24"/>
                <w:highlight w:val="none"/>
                <w:lang w:val="en-US" w:eastAsia="zh-CN"/>
              </w:rPr>
              <w:t>202</w:t>
            </w:r>
            <w:r>
              <w:rPr>
                <w:rFonts w:hint="eastAsia" w:ascii="宋体" w:hAnsi="宋体" w:eastAsia="宋体" w:cs="宋体"/>
                <w:b w:val="0"/>
                <w:bCs/>
                <w:color w:val="auto"/>
                <w:sz w:val="24"/>
                <w:szCs w:val="24"/>
                <w:highlight w:val="none"/>
                <w:lang w:val="en-US" w:eastAsia="zh-CN"/>
              </w:rPr>
              <w:t>4</w:t>
            </w:r>
            <w:r>
              <w:rPr>
                <w:rFonts w:hint="default" w:ascii="宋体" w:hAnsi="宋体" w:eastAsia="宋体" w:cs="宋体"/>
                <w:b w:val="0"/>
                <w:bCs/>
                <w:color w:val="auto"/>
                <w:sz w:val="24"/>
                <w:szCs w:val="24"/>
                <w:highlight w:val="none"/>
                <w:lang w:val="en-US" w:eastAsia="zh-CN"/>
              </w:rPr>
              <w:t>.4</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AC7B1">
            <w:pPr>
              <w:spacing w:line="240" w:lineRule="auto"/>
              <w:ind w:firstLine="0" w:firstLineChars="0"/>
              <w:jc w:val="center"/>
              <w:rPr>
                <w:rFonts w:hint="default" w:ascii="宋体" w:hAnsi="宋体" w:eastAsia="宋体" w:cs="宋体"/>
                <w:b w:val="0"/>
                <w:bCs/>
                <w:color w:val="auto"/>
                <w:sz w:val="24"/>
                <w:szCs w:val="24"/>
                <w:highlight w:val="yellow"/>
                <w:lang w:val="en-US" w:eastAsia="zh-CN"/>
              </w:rPr>
            </w:pPr>
            <w:r>
              <w:rPr>
                <w:rFonts w:hint="default" w:ascii="宋体" w:hAnsi="宋体" w:eastAsia="宋体" w:cs="宋体"/>
                <w:b w:val="0"/>
                <w:bCs/>
                <w:color w:val="auto"/>
                <w:sz w:val="24"/>
                <w:szCs w:val="24"/>
                <w:highlight w:val="none"/>
                <w:lang w:val="en-US" w:eastAsia="zh-CN"/>
              </w:rPr>
              <w:t>0</w:t>
            </w:r>
          </w:p>
        </w:tc>
        <w:tc>
          <w:tcPr>
            <w:tcW w:w="3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DC992">
            <w:pPr>
              <w:spacing w:line="240" w:lineRule="auto"/>
              <w:ind w:firstLine="0" w:firstLineChars="0"/>
              <w:jc w:val="center"/>
              <w:rPr>
                <w:rFonts w:hint="eastAsia" w:ascii="宋体" w:hAnsi="宋体" w:eastAsia="宋体" w:cs="宋体"/>
                <w:b w:val="0"/>
                <w:bCs/>
                <w:color w:val="auto"/>
                <w:sz w:val="24"/>
                <w:szCs w:val="24"/>
                <w:highlight w:val="yellow"/>
                <w:lang w:val="en-US" w:eastAsia="zh-CN"/>
              </w:rPr>
            </w:pPr>
            <w:r>
              <w:rPr>
                <w:rFonts w:hint="eastAsia" w:ascii="宋体" w:hAnsi="宋体" w:eastAsia="宋体" w:cs="宋体"/>
                <w:b w:val="0"/>
                <w:bCs/>
                <w:color w:val="auto"/>
                <w:sz w:val="24"/>
                <w:szCs w:val="24"/>
                <w:highlight w:val="none"/>
                <w:lang w:val="en-US" w:eastAsia="zh-CN"/>
              </w:rPr>
              <w:t>---</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8BD69">
            <w:pPr>
              <w:spacing w:line="240" w:lineRule="auto"/>
              <w:ind w:firstLine="0" w:firstLineChars="0"/>
              <w:jc w:val="center"/>
              <w:rPr>
                <w:rFonts w:hint="eastAsia" w:ascii="宋体" w:hAnsi="宋体" w:eastAsia="宋体" w:cs="宋体"/>
                <w:b w:val="0"/>
                <w:bCs/>
                <w:color w:val="auto"/>
                <w:sz w:val="24"/>
                <w:szCs w:val="24"/>
                <w:highlight w:val="yellow"/>
                <w:lang w:val="en-US" w:eastAsia="zh-CN"/>
              </w:rPr>
            </w:pPr>
            <w:r>
              <w:rPr>
                <w:rFonts w:hint="eastAsia" w:ascii="宋体" w:hAnsi="宋体" w:eastAsia="宋体" w:cs="宋体"/>
                <w:b w:val="0"/>
                <w:bCs/>
                <w:color w:val="auto"/>
                <w:sz w:val="24"/>
                <w:szCs w:val="24"/>
                <w:highlight w:val="none"/>
                <w:lang w:val="en-US" w:eastAsia="zh-CN"/>
              </w:rPr>
              <w:t>---</w:t>
            </w:r>
          </w:p>
        </w:tc>
      </w:tr>
      <w:tr w14:paraId="1FADE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 w:hRule="atLeast"/>
          <w:jc w:val="center"/>
        </w:trPr>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8F7B3">
            <w:pPr>
              <w:spacing w:line="240" w:lineRule="auto"/>
              <w:ind w:firstLine="0" w:firstLineChars="0"/>
              <w:jc w:val="center"/>
              <w:rPr>
                <w:rFonts w:hint="default" w:ascii="宋体" w:hAnsi="宋体" w:eastAsia="宋体" w:cs="宋体"/>
                <w:b w:val="0"/>
                <w:bCs/>
                <w:color w:val="auto"/>
                <w:sz w:val="24"/>
                <w:szCs w:val="24"/>
                <w:highlight w:val="yellow"/>
                <w:lang w:val="en-US" w:eastAsia="zh-CN"/>
              </w:rPr>
            </w:pPr>
            <w:r>
              <w:rPr>
                <w:rFonts w:hint="default" w:ascii="宋体" w:hAnsi="宋体" w:eastAsia="宋体" w:cs="宋体"/>
                <w:b w:val="0"/>
                <w:bCs/>
                <w:color w:val="auto"/>
                <w:sz w:val="24"/>
                <w:szCs w:val="24"/>
                <w:highlight w:val="none"/>
                <w:lang w:val="en-US" w:eastAsia="zh-CN"/>
              </w:rPr>
              <w:t>F</w:t>
            </w:r>
            <w:r>
              <w:rPr>
                <w:rFonts w:hint="eastAsia" w:ascii="宋体" w:hAnsi="宋体" w:eastAsia="宋体" w:cs="宋体"/>
                <w:b w:val="0"/>
                <w:bCs/>
                <w:color w:val="auto"/>
                <w:sz w:val="24"/>
                <w:szCs w:val="24"/>
                <w:highlight w:val="none"/>
                <w:lang w:val="en-US" w:eastAsia="zh-CN"/>
              </w:rPr>
              <w:t>4</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339B8">
            <w:pPr>
              <w:spacing w:line="240" w:lineRule="auto"/>
              <w:ind w:firstLine="0" w:firstLineChars="0"/>
              <w:jc w:val="center"/>
              <w:rPr>
                <w:rFonts w:hint="eastAsia" w:ascii="宋体" w:hAnsi="宋体" w:eastAsia="宋体" w:cs="宋体"/>
                <w:b w:val="0"/>
                <w:bCs/>
                <w:color w:val="auto"/>
                <w:sz w:val="24"/>
                <w:szCs w:val="24"/>
                <w:highlight w:val="yellow"/>
                <w:lang w:val="en-US" w:eastAsia="zh-CN"/>
              </w:rPr>
            </w:pPr>
            <w:r>
              <w:rPr>
                <w:rFonts w:hint="eastAsia" w:ascii="宋体" w:hAnsi="宋体" w:eastAsia="宋体" w:cs="宋体"/>
                <w:b w:val="0"/>
                <w:bCs/>
                <w:color w:val="auto"/>
                <w:sz w:val="24"/>
                <w:szCs w:val="24"/>
                <w:highlight w:val="none"/>
                <w:lang w:val="en-US" w:eastAsia="zh-CN"/>
              </w:rPr>
              <w:t>照明系统更换成节能灯</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9C1AB">
            <w:pPr>
              <w:spacing w:line="240" w:lineRule="auto"/>
              <w:ind w:firstLine="0" w:firstLineChars="0"/>
              <w:jc w:val="center"/>
              <w:rPr>
                <w:rFonts w:hint="eastAsia" w:ascii="宋体" w:hAnsi="宋体" w:eastAsia="宋体" w:cs="宋体"/>
                <w:b w:val="0"/>
                <w:bCs/>
                <w:color w:val="auto"/>
                <w:sz w:val="24"/>
                <w:szCs w:val="24"/>
                <w:highlight w:val="yellow"/>
                <w:lang w:val="en-US" w:eastAsia="zh-CN"/>
              </w:rPr>
            </w:pPr>
            <w:r>
              <w:rPr>
                <w:rFonts w:hint="eastAsia" w:ascii="宋体" w:hAnsi="宋体" w:eastAsia="宋体" w:cs="宋体"/>
                <w:b w:val="0"/>
                <w:bCs/>
                <w:color w:val="auto"/>
                <w:sz w:val="24"/>
                <w:szCs w:val="24"/>
                <w:highlight w:val="none"/>
                <w:lang w:val="en-US" w:eastAsia="zh-CN"/>
              </w:rPr>
              <w:t>活动区及车间内</w:t>
            </w:r>
          </w:p>
        </w:tc>
        <w:tc>
          <w:tcPr>
            <w:tcW w:w="4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01E52">
            <w:pPr>
              <w:spacing w:line="240" w:lineRule="auto"/>
              <w:ind w:firstLine="0" w:firstLineChars="0"/>
              <w:jc w:val="center"/>
              <w:rPr>
                <w:rFonts w:hint="eastAsia" w:ascii="宋体" w:hAnsi="宋体" w:eastAsia="宋体" w:cs="宋体"/>
                <w:b w:val="0"/>
                <w:bCs/>
                <w:color w:val="auto"/>
                <w:sz w:val="24"/>
                <w:szCs w:val="24"/>
                <w:highlight w:val="yellow"/>
                <w:lang w:val="en-US" w:eastAsia="zh-CN"/>
              </w:rPr>
            </w:pPr>
            <w:r>
              <w:rPr>
                <w:rFonts w:hint="eastAsia" w:ascii="宋体" w:hAnsi="宋体" w:eastAsia="宋体" w:cs="宋体"/>
                <w:b w:val="0"/>
                <w:bCs/>
                <w:color w:val="auto"/>
                <w:sz w:val="24"/>
                <w:szCs w:val="24"/>
                <w:highlight w:val="none"/>
                <w:lang w:val="en-US" w:eastAsia="zh-CN"/>
              </w:rPr>
              <w:t>将之前的照明系统更换成节能型LED灯，厂区活动区加车间内共30套，每年可节约用电约5000kWh，电单价按0.69元/kWh计算，年节电效益0.35万元.</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2D2F1">
            <w:pPr>
              <w:spacing w:line="240" w:lineRule="auto"/>
              <w:ind w:firstLine="0" w:firstLineChars="0"/>
              <w:jc w:val="center"/>
              <w:rPr>
                <w:rFonts w:hint="default" w:ascii="宋体" w:hAnsi="宋体" w:eastAsia="宋体" w:cs="宋体"/>
                <w:b w:val="0"/>
                <w:bCs/>
                <w:color w:val="auto"/>
                <w:sz w:val="24"/>
                <w:szCs w:val="24"/>
                <w:highlight w:val="yellow"/>
                <w:lang w:val="en-US" w:eastAsia="zh-CN"/>
              </w:rPr>
            </w:pPr>
            <w:r>
              <w:rPr>
                <w:rFonts w:hint="default" w:ascii="宋体" w:hAnsi="宋体" w:eastAsia="宋体" w:cs="宋体"/>
                <w:b w:val="0"/>
                <w:bCs/>
                <w:color w:val="auto"/>
                <w:sz w:val="24"/>
                <w:szCs w:val="24"/>
                <w:highlight w:val="none"/>
                <w:lang w:val="en-US" w:eastAsia="zh-CN"/>
              </w:rPr>
              <w:t>202</w:t>
            </w:r>
            <w:r>
              <w:rPr>
                <w:rFonts w:hint="eastAsia" w:ascii="宋体" w:hAnsi="宋体" w:eastAsia="宋体" w:cs="宋体"/>
                <w:b w:val="0"/>
                <w:bCs/>
                <w:color w:val="auto"/>
                <w:sz w:val="24"/>
                <w:szCs w:val="24"/>
                <w:highlight w:val="none"/>
                <w:lang w:val="en-US" w:eastAsia="zh-CN"/>
              </w:rPr>
              <w:t>4</w:t>
            </w:r>
            <w:r>
              <w:rPr>
                <w:rFonts w:hint="default" w:ascii="宋体" w:hAnsi="宋体" w:eastAsia="宋体" w:cs="宋体"/>
                <w:b w:val="0"/>
                <w:bCs/>
                <w:color w:val="auto"/>
                <w:sz w:val="24"/>
                <w:szCs w:val="24"/>
                <w:highlight w:val="none"/>
                <w:lang w:val="en-US" w:eastAsia="zh-CN"/>
              </w:rPr>
              <w:t>.</w:t>
            </w:r>
            <w:r>
              <w:rPr>
                <w:rFonts w:hint="eastAsia" w:cs="宋体"/>
                <w:b w:val="0"/>
                <w:bCs/>
                <w:color w:val="auto"/>
                <w:sz w:val="24"/>
                <w:szCs w:val="24"/>
                <w:highlight w:val="none"/>
                <w:lang w:val="en-US" w:eastAsia="zh-CN"/>
              </w:rPr>
              <w:t>7</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31EA4">
            <w:pPr>
              <w:spacing w:line="240" w:lineRule="auto"/>
              <w:ind w:firstLine="0" w:firstLineChars="0"/>
              <w:jc w:val="center"/>
              <w:rPr>
                <w:rFonts w:hint="default" w:ascii="宋体" w:hAnsi="宋体" w:eastAsia="宋体" w:cs="宋体"/>
                <w:b w:val="0"/>
                <w:bCs/>
                <w:color w:val="auto"/>
                <w:sz w:val="24"/>
                <w:szCs w:val="24"/>
                <w:highlight w:val="yellow"/>
                <w:lang w:val="en-US" w:eastAsia="zh-CN"/>
              </w:rPr>
            </w:pPr>
            <w:r>
              <w:rPr>
                <w:rFonts w:hint="eastAsia" w:cs="宋体"/>
                <w:b w:val="0"/>
                <w:bCs/>
                <w:color w:val="auto"/>
                <w:sz w:val="24"/>
                <w:szCs w:val="24"/>
                <w:highlight w:val="none"/>
                <w:lang w:val="en-US" w:eastAsia="zh-CN"/>
              </w:rPr>
              <w:t>1.38</w:t>
            </w:r>
          </w:p>
        </w:tc>
        <w:tc>
          <w:tcPr>
            <w:tcW w:w="3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D1719">
            <w:pPr>
              <w:spacing w:line="240" w:lineRule="auto"/>
              <w:ind w:firstLine="0" w:firstLineChars="0"/>
              <w:jc w:val="center"/>
              <w:rPr>
                <w:rFonts w:hint="eastAsia" w:ascii="宋体" w:hAnsi="宋体" w:eastAsia="宋体" w:cs="宋体"/>
                <w:b w:val="0"/>
                <w:bCs/>
                <w:color w:val="auto"/>
                <w:sz w:val="24"/>
                <w:szCs w:val="24"/>
                <w:highlight w:val="yellow"/>
                <w:lang w:val="en-US" w:eastAsia="zh-CN"/>
              </w:rPr>
            </w:pPr>
            <w:r>
              <w:rPr>
                <w:rFonts w:hint="eastAsia" w:ascii="宋体" w:hAnsi="宋体" w:eastAsia="宋体" w:cs="宋体"/>
                <w:b w:val="0"/>
                <w:bCs/>
                <w:color w:val="auto"/>
                <w:sz w:val="24"/>
                <w:szCs w:val="24"/>
                <w:highlight w:val="none"/>
                <w:lang w:val="en-US" w:eastAsia="zh-CN"/>
              </w:rPr>
              <w:t>将之前的照明系统更换成节能型LED灯，厂区活动区加车间内共30套，每年可节约用电约3500kWh。</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9F55D">
            <w:pPr>
              <w:spacing w:line="240" w:lineRule="auto"/>
              <w:ind w:firstLine="0" w:firstLineChars="0"/>
              <w:jc w:val="center"/>
              <w:rPr>
                <w:rFonts w:hint="eastAsia" w:ascii="宋体" w:hAnsi="宋体" w:eastAsia="宋体" w:cs="宋体"/>
                <w:b w:val="0"/>
                <w:bCs/>
                <w:color w:val="auto"/>
                <w:sz w:val="24"/>
                <w:szCs w:val="24"/>
                <w:highlight w:val="yellow"/>
                <w:lang w:val="en-US" w:eastAsia="zh-CN"/>
              </w:rPr>
            </w:pPr>
            <w:r>
              <w:rPr>
                <w:rFonts w:hint="eastAsia" w:ascii="宋体" w:hAnsi="宋体" w:eastAsia="宋体" w:cs="宋体"/>
                <w:b w:val="0"/>
                <w:bCs/>
                <w:color w:val="auto"/>
                <w:sz w:val="24"/>
                <w:szCs w:val="24"/>
                <w:highlight w:val="none"/>
                <w:lang w:val="en-US" w:eastAsia="zh-CN"/>
              </w:rPr>
              <w:t>电单价按0.85元/kWh计算，年节电效益0.30万元</w:t>
            </w:r>
          </w:p>
        </w:tc>
      </w:tr>
    </w:tbl>
    <w:p w14:paraId="63DFF180">
      <w:pPr>
        <w:pStyle w:val="14"/>
        <w:widowControl w:val="0"/>
        <w:numPr>
          <w:ilvl w:val="0"/>
          <w:numId w:val="0"/>
        </w:numPr>
        <w:wordWrap w:val="0"/>
        <w:adjustRightInd w:val="0"/>
        <w:snapToGrid w:val="0"/>
        <w:spacing w:after="120" w:line="360" w:lineRule="auto"/>
        <w:jc w:val="center"/>
        <w:rPr>
          <w:rFonts w:hint="default" w:cs="宋体"/>
          <w:b/>
          <w:bCs/>
          <w:color w:val="auto"/>
          <w:spacing w:val="0"/>
          <w:kern w:val="2"/>
          <w:sz w:val="28"/>
          <w:szCs w:val="28"/>
          <w:highlight w:val="none"/>
          <w:lang w:val="en-US" w:eastAsia="zh-CN" w:bidi="ar-SA"/>
        </w:rPr>
        <w:sectPr>
          <w:headerReference r:id="rId14"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D4CC107">
      <w:pPr>
        <w:numPr>
          <w:ilvl w:val="0"/>
          <w:numId w:val="0"/>
        </w:numPr>
        <w:bidi w:val="0"/>
        <w:ind w:firstLine="562" w:firstLineChars="200"/>
        <w:rPr>
          <w:rFonts w:hint="eastAsia"/>
          <w:lang w:val="en-US" w:eastAsia="zh-CN"/>
        </w:rPr>
      </w:pPr>
      <w:r>
        <w:rPr>
          <w:rFonts w:hint="eastAsia" w:ascii="宋体" w:hAnsi="宋体" w:eastAsia="宋体" w:cs="宋体"/>
          <w:b/>
          <w:bCs/>
          <w:color w:val="auto"/>
          <w:spacing w:val="0"/>
          <w:kern w:val="2"/>
          <w:sz w:val="28"/>
          <w:szCs w:val="28"/>
          <w:highlight w:val="none"/>
          <w:lang w:val="en-US" w:eastAsia="zh-CN" w:bidi="ar-SA"/>
        </w:rPr>
        <w:t>四、梳理本次清洁生产审核重点，明确减少有毒有害物质的使用量、产生量、排放量作为本轮审核重点，进一步完善高费方案的研制</w:t>
      </w:r>
      <w:r>
        <w:rPr>
          <w:rFonts w:hint="eastAsia" w:cs="宋体"/>
          <w:b/>
          <w:bCs/>
          <w:color w:val="auto"/>
          <w:spacing w:val="0"/>
          <w:kern w:val="2"/>
          <w:sz w:val="28"/>
          <w:szCs w:val="28"/>
          <w:highlight w:val="none"/>
          <w:lang w:val="en-US" w:eastAsia="zh-CN" w:bidi="ar-SA"/>
        </w:rPr>
        <w:t>。</w:t>
      </w:r>
    </w:p>
    <w:p w14:paraId="311ECEC4">
      <w:pPr>
        <w:pStyle w:val="4"/>
        <w:bidi w:val="0"/>
        <w:ind w:firstLine="562" w:firstLineChars="200"/>
        <w:rPr>
          <w:rFonts w:hint="eastAsia" w:ascii="宋体" w:hAnsi="宋体" w:eastAsia="宋体" w:cs="宋体"/>
          <w:b w:val="0"/>
          <w:bCs w:val="0"/>
          <w:color w:val="auto"/>
          <w:kern w:val="2"/>
          <w:sz w:val="28"/>
          <w:szCs w:val="28"/>
          <w:highlight w:val="none"/>
          <w:lang w:val="en-US" w:eastAsia="zh-CN" w:bidi="ar-SA"/>
        </w:rPr>
      </w:pPr>
      <w:bookmarkStart w:id="135" w:name="_Toc26930"/>
      <w:bookmarkStart w:id="136" w:name="_Toc5695"/>
      <w:bookmarkStart w:id="137" w:name="_Toc20718"/>
      <w:bookmarkStart w:id="138" w:name="_Toc7072"/>
      <w:bookmarkStart w:id="139" w:name="_Toc29714842"/>
      <w:bookmarkStart w:id="140" w:name="_Toc436401080"/>
      <w:bookmarkStart w:id="141" w:name="_Toc8826406"/>
      <w:bookmarkStart w:id="142" w:name="_Toc397344239"/>
      <w:bookmarkStart w:id="143" w:name="_Toc56601264"/>
      <w:bookmarkStart w:id="144" w:name="_Toc6083220"/>
      <w:bookmarkStart w:id="145" w:name="_Toc367873091"/>
      <w:bookmarkStart w:id="146" w:name="_Toc503961116"/>
      <w:bookmarkStart w:id="147" w:name="_Toc408225174"/>
      <w:bookmarkStart w:id="148" w:name="_Toc391370835"/>
      <w:bookmarkStart w:id="149" w:name="_Toc392571305"/>
      <w:bookmarkStart w:id="150" w:name="_Toc536045367"/>
      <w:bookmarkStart w:id="151" w:name="_Toc517374527"/>
      <w:r>
        <w:rPr>
          <w:rFonts w:hint="eastAsia" w:ascii="宋体" w:hAnsi="宋体" w:cs="宋体"/>
          <w:b/>
          <w:bCs/>
          <w:color w:val="auto"/>
          <w:spacing w:val="0"/>
          <w:kern w:val="2"/>
          <w:sz w:val="28"/>
          <w:szCs w:val="28"/>
          <w:highlight w:val="none"/>
          <w:lang w:val="en-US" w:eastAsia="zh-CN" w:bidi="ar-SA"/>
        </w:rPr>
        <w:t>（1）</w:t>
      </w:r>
      <w:r>
        <w:rPr>
          <w:rFonts w:hint="eastAsia" w:ascii="宋体" w:hAnsi="宋体" w:eastAsia="宋体" w:cs="宋体"/>
          <w:b/>
          <w:bCs/>
          <w:color w:val="auto"/>
          <w:spacing w:val="0"/>
          <w:kern w:val="2"/>
          <w:sz w:val="28"/>
          <w:szCs w:val="28"/>
          <w:highlight w:val="none"/>
          <w:lang w:val="en-US" w:eastAsia="zh-CN" w:bidi="ar-SA"/>
        </w:rPr>
        <w:t>梳理本次清洁生产审核重点，明确减少有毒有害物质的使用量、产生量、排放量作为本轮审核重点</w:t>
      </w:r>
      <w:r>
        <w:rPr>
          <w:rFonts w:hint="eastAsia" w:ascii="宋体" w:hAnsi="宋体" w:cs="宋体"/>
          <w:b/>
          <w:bCs/>
          <w:color w:val="auto"/>
          <w:spacing w:val="0"/>
          <w:kern w:val="2"/>
          <w:sz w:val="28"/>
          <w:szCs w:val="28"/>
          <w:highlight w:val="none"/>
          <w:lang w:val="en-US" w:eastAsia="zh-CN" w:bidi="ar-SA"/>
        </w:rPr>
        <w:t>；</w:t>
      </w:r>
      <w:bookmarkEnd w:id="135"/>
      <w:bookmarkEnd w:id="136"/>
      <w:bookmarkEnd w:id="137"/>
    </w:p>
    <w:p w14:paraId="30E9B591">
      <w:pPr>
        <w:pStyle w:val="4"/>
        <w:bidi w:val="0"/>
        <w:rPr>
          <w:rFonts w:hint="eastAsia" w:ascii="宋体" w:hAnsi="宋体" w:eastAsia="宋体" w:cs="宋体"/>
          <w:b w:val="0"/>
          <w:bCs w:val="0"/>
          <w:color w:val="auto"/>
          <w:kern w:val="2"/>
          <w:sz w:val="28"/>
          <w:szCs w:val="28"/>
          <w:highlight w:val="none"/>
          <w:lang w:val="en-US" w:eastAsia="zh-CN" w:bidi="ar-SA"/>
        </w:rPr>
      </w:pPr>
      <w:bookmarkStart w:id="152" w:name="_Toc6329"/>
      <w:bookmarkStart w:id="153" w:name="_Toc11671"/>
      <w:bookmarkStart w:id="154" w:name="_Toc23959"/>
      <w:r>
        <w:rPr>
          <w:rFonts w:hint="eastAsia" w:ascii="宋体" w:hAnsi="宋体" w:eastAsia="宋体" w:cs="宋体"/>
          <w:b w:val="0"/>
          <w:bCs w:val="0"/>
          <w:color w:val="auto"/>
          <w:kern w:val="2"/>
          <w:sz w:val="28"/>
          <w:szCs w:val="28"/>
          <w:highlight w:val="none"/>
          <w:lang w:val="en-US" w:eastAsia="zh-CN" w:bidi="ar-SA"/>
        </w:rPr>
        <w:t>4.1审核重点概述</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0872BE4D">
      <w:pPr>
        <w:bidi w:val="0"/>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rPr>
        <w:t>通过预评估阶段资料收集和分析，</w:t>
      </w:r>
      <w:r>
        <w:rPr>
          <w:rFonts w:hint="eastAsia" w:ascii="宋体" w:hAnsi="宋体" w:eastAsia="宋体" w:cs="宋体"/>
          <w:b w:val="0"/>
          <w:bCs w:val="0"/>
          <w:color w:val="auto"/>
          <w:sz w:val="28"/>
          <w:szCs w:val="28"/>
          <w:highlight w:val="none"/>
          <w:lang w:val="en-US" w:eastAsia="zh-CN"/>
        </w:rPr>
        <w:t>上期持续清洁生产审核重点定在生物工程车间；经现场确认，生物工程车间已停产，</w:t>
      </w:r>
      <w:r>
        <w:rPr>
          <w:rFonts w:hint="eastAsia" w:ascii="宋体" w:hAnsi="宋体" w:eastAsia="宋体" w:cs="宋体"/>
          <w:b w:val="0"/>
          <w:bCs w:val="0"/>
          <w:color w:val="auto"/>
          <w:sz w:val="28"/>
          <w:szCs w:val="28"/>
          <w:highlight w:val="none"/>
        </w:rPr>
        <w:t>审核小组</w:t>
      </w:r>
      <w:r>
        <w:rPr>
          <w:rFonts w:hint="eastAsia" w:ascii="宋体" w:hAnsi="宋体" w:eastAsia="宋体" w:cs="宋体"/>
          <w:b w:val="0"/>
          <w:bCs w:val="0"/>
          <w:color w:val="auto"/>
          <w:sz w:val="28"/>
          <w:szCs w:val="28"/>
          <w:highlight w:val="none"/>
          <w:lang w:val="en-US" w:eastAsia="zh-CN"/>
        </w:rPr>
        <w:t>经过上述分析后，</w:t>
      </w:r>
      <w:r>
        <w:rPr>
          <w:rFonts w:hint="eastAsia" w:ascii="宋体" w:hAnsi="宋体" w:eastAsia="宋体" w:cs="宋体"/>
          <w:b w:val="0"/>
          <w:bCs w:val="0"/>
          <w:color w:val="auto"/>
          <w:sz w:val="28"/>
          <w:szCs w:val="28"/>
          <w:highlight w:val="none"/>
        </w:rPr>
        <w:t>确定将</w:t>
      </w:r>
      <w:r>
        <w:rPr>
          <w:rFonts w:hint="eastAsia" w:ascii="宋体" w:hAnsi="宋体" w:eastAsia="宋体" w:cs="宋体"/>
          <w:b w:val="0"/>
          <w:bCs w:val="0"/>
          <w:color w:val="auto"/>
          <w:sz w:val="28"/>
          <w:szCs w:val="28"/>
          <w:highlight w:val="none"/>
          <w:lang w:val="en-US" w:eastAsia="zh-CN"/>
        </w:rPr>
        <w:t>污水处理站</w:t>
      </w:r>
      <w:r>
        <w:rPr>
          <w:rFonts w:hint="eastAsia" w:ascii="宋体" w:hAnsi="宋体" w:eastAsia="宋体" w:cs="宋体"/>
          <w:b w:val="0"/>
          <w:bCs w:val="0"/>
          <w:color w:val="auto"/>
          <w:sz w:val="28"/>
          <w:szCs w:val="28"/>
          <w:highlight w:val="none"/>
        </w:rPr>
        <w:t>做为本次清洁生产审核的重点。</w:t>
      </w:r>
    </w:p>
    <w:p w14:paraId="1F5C6D1F">
      <w:pPr>
        <w:pStyle w:val="4"/>
        <w:bidi w:val="0"/>
        <w:rPr>
          <w:rFonts w:hint="eastAsia" w:ascii="宋体" w:hAnsi="宋体" w:eastAsia="宋体" w:cs="宋体"/>
          <w:b w:val="0"/>
          <w:bCs w:val="0"/>
          <w:color w:val="auto"/>
          <w:sz w:val="28"/>
          <w:szCs w:val="28"/>
          <w:highlight w:val="none"/>
        </w:rPr>
      </w:pPr>
      <w:bookmarkStart w:id="155" w:name="_Toc496684494"/>
      <w:bookmarkStart w:id="156" w:name="_Toc26747"/>
      <w:bookmarkStart w:id="157" w:name="_Toc6083221"/>
      <w:bookmarkStart w:id="158" w:name="_Toc391370836"/>
      <w:bookmarkStart w:id="159" w:name="_Toc56601265"/>
      <w:bookmarkStart w:id="160" w:name="_Toc404706435"/>
      <w:bookmarkStart w:id="161" w:name="_Toc452493677"/>
      <w:bookmarkStart w:id="162" w:name="_Toc16017"/>
      <w:bookmarkStart w:id="163" w:name="_Toc501784110"/>
      <w:bookmarkStart w:id="164" w:name="_Toc273901511"/>
      <w:bookmarkStart w:id="165" w:name="_Toc496627992"/>
      <w:bookmarkStart w:id="166" w:name="_Toc536045368"/>
      <w:bookmarkStart w:id="167" w:name="_Toc263939797"/>
      <w:bookmarkStart w:id="168" w:name="_Toc367198736"/>
      <w:bookmarkStart w:id="169" w:name="_Toc31774"/>
      <w:bookmarkStart w:id="170" w:name="_Toc2668"/>
      <w:bookmarkStart w:id="171" w:name="_Toc29714843"/>
      <w:bookmarkStart w:id="172" w:name="_Toc283283155"/>
      <w:bookmarkStart w:id="173" w:name="_Toc420507393"/>
      <w:bookmarkStart w:id="174" w:name="_Toc8826407"/>
      <w:r>
        <w:rPr>
          <w:rFonts w:hint="eastAsia" w:ascii="宋体" w:hAnsi="宋体" w:eastAsia="宋体" w:cs="宋体"/>
          <w:b w:val="0"/>
          <w:bCs w:val="0"/>
          <w:color w:val="auto"/>
          <w:sz w:val="28"/>
          <w:szCs w:val="28"/>
          <w:highlight w:val="none"/>
        </w:rPr>
        <w:t>4.2审核重点工艺简介</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2FCEEB64">
      <w:pPr>
        <w:spacing w:line="360" w:lineRule="auto"/>
        <w:jc w:val="left"/>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rPr>
        <w:t>生产工艺描述</w:t>
      </w:r>
    </w:p>
    <w:p w14:paraId="43599D25">
      <w:pPr>
        <w:bidi w:val="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（1）工艺流程简述</w:t>
      </w:r>
    </w:p>
    <w:p w14:paraId="213F6EA3">
      <w:pPr>
        <w:keepNext w:val="0"/>
        <w:keepLines w:val="0"/>
        <w:pageBreakBefore w:val="0"/>
        <w:widowControl w:val="0"/>
        <w:kinsoku/>
        <w:wordWrap w:val="0"/>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格栅——调节池——气浮池——水解池——UASB厌氧反应器——水解池 ——A/O池——二沉池———中间水池——砂滤罐——达标排放。</w:t>
      </w:r>
    </w:p>
    <w:p w14:paraId="5C7604CB">
      <w:pPr>
        <w:keepNext w:val="0"/>
        <w:keepLines w:val="0"/>
        <w:pageBreakBefore w:val="0"/>
        <w:widowControl w:val="0"/>
        <w:kinsoku/>
        <w:wordWrap/>
        <w:overflowPunct/>
        <w:topLinePunct w:val="0"/>
        <w:autoSpaceDE/>
        <w:autoSpaceDN/>
        <w:bidi w:val="0"/>
        <w:snapToGrid/>
        <w:spacing w:line="384" w:lineRule="auto"/>
        <w:ind w:firstLine="560" w:firstLineChars="200"/>
        <w:textAlignment w:val="auto"/>
        <w:outlineLvl w:val="9"/>
        <w:rPr>
          <w:rFonts w:hint="eastAsia" w:ascii="宋体" w:hAnsi="宋体" w:eastAsia="宋体" w:cs="宋体"/>
          <w:b w:val="0"/>
          <w:bCs w:val="0"/>
          <w:sz w:val="28"/>
          <w:szCs w:val="28"/>
        </w:rPr>
      </w:pPr>
      <w:r>
        <w:rPr>
          <w:rFonts w:hint="eastAsia" w:ascii="宋体" w:hAnsi="宋体" w:eastAsia="宋体" w:cs="宋体"/>
          <w:b w:val="0"/>
          <w:bCs w:val="0"/>
          <w:sz w:val="28"/>
          <w:szCs w:val="28"/>
        </w:rPr>
        <w:t>产污环节分析：项目产生的废水主要包括旋风分离废水、吸附废水、清洗柱子废水、离心废水、浓缩废水、树脂柱再生废水、设备地面清洗废水、生活污水、循环冷却水排污水、试验废水、水环真空泵废水、菌渣处理的离心废水、干燥冷凝水和脱盐废水等。生活污水化粪后与其他废水</w:t>
      </w:r>
      <w:r>
        <w:rPr>
          <w:rFonts w:hint="eastAsia" w:ascii="宋体" w:hAnsi="宋体" w:eastAsia="宋体" w:cs="宋体"/>
          <w:b w:val="0"/>
          <w:bCs w:val="0"/>
          <w:sz w:val="28"/>
          <w:szCs w:val="28"/>
          <w:lang w:eastAsia="zh-CN"/>
        </w:rPr>
        <w:t>由</w:t>
      </w:r>
      <w:r>
        <w:rPr>
          <w:rFonts w:hint="eastAsia" w:ascii="宋体" w:hAnsi="宋体" w:eastAsia="宋体" w:cs="宋体"/>
          <w:b w:val="0"/>
          <w:bCs w:val="0"/>
          <w:sz w:val="28"/>
          <w:szCs w:val="28"/>
        </w:rPr>
        <w:t>厂内污水处</w:t>
      </w:r>
      <w:r>
        <w:rPr>
          <w:rFonts w:hint="eastAsia" w:ascii="宋体" w:hAnsi="宋体" w:eastAsia="宋体" w:cs="宋体"/>
          <w:b w:val="0"/>
          <w:bCs w:val="0"/>
          <w:sz w:val="28"/>
          <w:szCs w:val="28"/>
          <w:lang w:eastAsia="zh-CN"/>
        </w:rPr>
        <w:t>理站处理，处理后</w:t>
      </w:r>
      <w:r>
        <w:rPr>
          <w:rFonts w:hint="eastAsia" w:ascii="宋体" w:hAnsi="宋体" w:eastAsia="宋体" w:cs="宋体"/>
          <w:b w:val="0"/>
          <w:bCs w:val="0"/>
          <w:sz w:val="28"/>
          <w:szCs w:val="28"/>
        </w:rPr>
        <w:t>排入鄄城县经济开发区污水处理厂</w:t>
      </w:r>
      <w:r>
        <w:rPr>
          <w:rFonts w:hint="eastAsia" w:ascii="宋体" w:hAnsi="宋体" w:eastAsia="宋体" w:cs="宋体"/>
          <w:b w:val="0"/>
          <w:bCs w:val="0"/>
          <w:sz w:val="28"/>
          <w:szCs w:val="28"/>
          <w:lang w:eastAsia="zh-CN"/>
        </w:rPr>
        <w:t>深度处理。</w:t>
      </w:r>
    </w:p>
    <w:p w14:paraId="0E355174">
      <w:pPr>
        <w:keepNext w:val="0"/>
        <w:keepLines w:val="0"/>
        <w:pageBreakBefore w:val="0"/>
        <w:widowControl w:val="0"/>
        <w:kinsoku/>
        <w:wordWrap/>
        <w:overflowPunct/>
        <w:topLinePunct w:val="0"/>
        <w:autoSpaceDE/>
        <w:autoSpaceDN/>
        <w:bidi w:val="0"/>
        <w:snapToGrid/>
        <w:spacing w:line="384" w:lineRule="auto"/>
        <w:ind w:firstLine="560" w:firstLineChars="200"/>
        <w:textAlignment w:val="auto"/>
        <w:outlineLvl w:val="9"/>
        <w:rPr>
          <w:rFonts w:hint="eastAsia" w:ascii="宋体" w:hAnsi="宋体" w:eastAsia="宋体" w:cs="宋体"/>
          <w:b w:val="0"/>
          <w:bCs w:val="0"/>
          <w:sz w:val="28"/>
          <w:szCs w:val="28"/>
        </w:rPr>
      </w:pPr>
      <w:r>
        <w:rPr>
          <w:rFonts w:hint="eastAsia" w:ascii="宋体" w:hAnsi="宋体" w:eastAsia="宋体" w:cs="宋体"/>
          <w:b w:val="0"/>
          <w:bCs w:val="0"/>
          <w:sz w:val="28"/>
          <w:szCs w:val="28"/>
          <w:lang w:eastAsia="zh-CN"/>
        </w:rPr>
        <w:t>（</w:t>
      </w:r>
      <w:r>
        <w:rPr>
          <w:rFonts w:hint="eastAsia" w:ascii="宋体" w:hAnsi="宋体" w:eastAsia="宋体" w:cs="宋体"/>
          <w:b w:val="0"/>
          <w:bCs w:val="0"/>
          <w:sz w:val="28"/>
          <w:szCs w:val="28"/>
          <w:lang w:val="en-US" w:eastAsia="zh-CN"/>
        </w:rPr>
        <w:t>1</w:t>
      </w:r>
      <w:r>
        <w:rPr>
          <w:rFonts w:hint="eastAsia" w:ascii="宋体" w:hAnsi="宋体" w:eastAsia="宋体" w:cs="宋体"/>
          <w:b w:val="0"/>
          <w:bCs w:val="0"/>
          <w:sz w:val="28"/>
          <w:szCs w:val="28"/>
          <w:lang w:eastAsia="zh-CN"/>
        </w:rPr>
        <w:t>）</w:t>
      </w:r>
      <w:r>
        <w:rPr>
          <w:rFonts w:hint="eastAsia" w:ascii="宋体" w:hAnsi="宋体" w:eastAsia="宋体" w:cs="宋体"/>
          <w:b w:val="0"/>
          <w:bCs w:val="0"/>
          <w:sz w:val="28"/>
          <w:szCs w:val="28"/>
        </w:rPr>
        <w:t>污水部分</w:t>
      </w:r>
    </w:p>
    <w:p w14:paraId="3FD93B12">
      <w:pPr>
        <w:keepNext w:val="0"/>
        <w:keepLines w:val="0"/>
        <w:pageBreakBefore w:val="0"/>
        <w:widowControl w:val="0"/>
        <w:kinsoku/>
        <w:wordWrap/>
        <w:overflowPunct/>
        <w:topLinePunct w:val="0"/>
        <w:autoSpaceDE/>
        <w:autoSpaceDN/>
        <w:bidi w:val="0"/>
        <w:snapToGrid/>
        <w:spacing w:line="384" w:lineRule="auto"/>
        <w:ind w:firstLine="560" w:firstLineChars="200"/>
        <w:textAlignment w:val="auto"/>
        <w:outlineLvl w:val="9"/>
        <w:rPr>
          <w:rFonts w:hint="eastAsia" w:ascii="宋体" w:hAnsi="宋体" w:eastAsia="宋体" w:cs="宋体"/>
          <w:b w:val="0"/>
          <w:bCs w:val="0"/>
          <w:sz w:val="28"/>
          <w:szCs w:val="28"/>
        </w:rPr>
      </w:pPr>
      <w:r>
        <w:rPr>
          <w:rFonts w:hint="eastAsia" w:ascii="宋体" w:hAnsi="宋体" w:eastAsia="宋体" w:cs="宋体"/>
          <w:b w:val="0"/>
          <w:bCs w:val="0"/>
          <w:sz w:val="28"/>
          <w:szCs w:val="28"/>
        </w:rPr>
        <w:t>废水经格栅去除大部分大的漂浮物，进入集水池中进行酸碱调节，然后经提升泵提升至气浮，通过气浮，去除绝大部分悬浮物及部分有机物后，自流进入水解酸化池，使污水在水解池内与水解污泥完全混合充分接触，然后由提升泵进入UASB中，UASB的出水进入循环水池。</w:t>
      </w:r>
    </w:p>
    <w:p w14:paraId="060E6A3C">
      <w:pPr>
        <w:keepNext w:val="0"/>
        <w:keepLines w:val="0"/>
        <w:pageBreakBefore w:val="0"/>
        <w:widowControl w:val="0"/>
        <w:kinsoku/>
        <w:wordWrap/>
        <w:overflowPunct/>
        <w:topLinePunct w:val="0"/>
        <w:autoSpaceDE/>
        <w:autoSpaceDN/>
        <w:bidi w:val="0"/>
        <w:snapToGrid/>
        <w:spacing w:line="384" w:lineRule="auto"/>
        <w:ind w:firstLine="560" w:firstLineChars="200"/>
        <w:textAlignment w:val="auto"/>
        <w:outlineLvl w:val="9"/>
        <w:rPr>
          <w:rFonts w:hint="eastAsia" w:ascii="宋体" w:hAnsi="宋体" w:eastAsia="宋体" w:cs="宋体"/>
          <w:b w:val="0"/>
          <w:bCs w:val="0"/>
          <w:sz w:val="28"/>
          <w:szCs w:val="28"/>
        </w:rPr>
      </w:pPr>
      <w:r>
        <w:rPr>
          <w:rFonts w:hint="eastAsia" w:ascii="宋体" w:hAnsi="宋体" w:eastAsia="宋体" w:cs="宋体"/>
          <w:b w:val="0"/>
          <w:bCs w:val="0"/>
          <w:sz w:val="28"/>
          <w:szCs w:val="28"/>
        </w:rPr>
        <w:t>污水在循环池内与UASB出水得到充分混合，起到对来水进行稀释的作用，有一定的抗冲击负荷的能力。在循环水池内设有一根加药管进行加碱，确保进入UASB厌氧反应器的污水PH值在规定范围之内，为保证冬季的正常运行，冬季需加热。</w:t>
      </w:r>
    </w:p>
    <w:p w14:paraId="3DB5A21A">
      <w:pPr>
        <w:keepNext w:val="0"/>
        <w:keepLines w:val="0"/>
        <w:pageBreakBefore w:val="0"/>
        <w:widowControl w:val="0"/>
        <w:kinsoku/>
        <w:wordWrap/>
        <w:overflowPunct/>
        <w:topLinePunct w:val="0"/>
        <w:autoSpaceDE/>
        <w:autoSpaceDN/>
        <w:bidi w:val="0"/>
        <w:snapToGrid/>
        <w:spacing w:line="384" w:lineRule="auto"/>
        <w:ind w:firstLine="560" w:firstLineChars="200"/>
        <w:textAlignment w:val="auto"/>
        <w:outlineLvl w:val="9"/>
        <w:rPr>
          <w:rFonts w:hint="eastAsia" w:ascii="宋体" w:hAnsi="宋体" w:eastAsia="宋体" w:cs="宋体"/>
          <w:b w:val="0"/>
          <w:bCs w:val="0"/>
          <w:sz w:val="28"/>
          <w:szCs w:val="28"/>
        </w:rPr>
      </w:pPr>
      <w:r>
        <w:rPr>
          <w:rFonts w:hint="eastAsia" w:ascii="宋体" w:hAnsi="宋体" w:eastAsia="宋体" w:cs="宋体"/>
          <w:b w:val="0"/>
          <w:bCs w:val="0"/>
          <w:sz w:val="28"/>
          <w:szCs w:val="28"/>
        </w:rPr>
        <w:t>污水PH值通过加碱得以调节，另外厌氧反应器的部分出水靠重力返回到循环水池内。由于此回水具有较高的碱度，因此可达到中和循环水池内污水的目的，可以节省碱的投加量。</w:t>
      </w:r>
    </w:p>
    <w:p w14:paraId="61DFDA1A">
      <w:pPr>
        <w:keepNext w:val="0"/>
        <w:keepLines w:val="0"/>
        <w:pageBreakBefore w:val="0"/>
        <w:widowControl w:val="0"/>
        <w:kinsoku/>
        <w:wordWrap/>
        <w:overflowPunct/>
        <w:topLinePunct w:val="0"/>
        <w:autoSpaceDE/>
        <w:autoSpaceDN/>
        <w:bidi w:val="0"/>
        <w:snapToGrid/>
        <w:spacing w:line="384" w:lineRule="auto"/>
        <w:ind w:firstLine="560" w:firstLineChars="200"/>
        <w:textAlignment w:val="auto"/>
        <w:outlineLvl w:val="9"/>
        <w:rPr>
          <w:rFonts w:hint="eastAsia" w:ascii="宋体" w:hAnsi="宋体" w:eastAsia="宋体" w:cs="宋体"/>
          <w:b w:val="0"/>
          <w:bCs w:val="0"/>
          <w:sz w:val="28"/>
          <w:szCs w:val="28"/>
        </w:rPr>
      </w:pPr>
      <w:r>
        <w:rPr>
          <w:rFonts w:hint="eastAsia" w:ascii="宋体" w:hAnsi="宋体" w:eastAsia="宋体" w:cs="宋体"/>
          <w:b w:val="0"/>
          <w:bCs w:val="0"/>
          <w:sz w:val="28"/>
          <w:szCs w:val="28"/>
        </w:rPr>
        <w:t>循环水池内的污水由提升泵提升到UASB厌氧反应器。UASB厌氧反应器最关键部分一是布水系统，二是三相分离器。布水系统可提高布水的均匀性，使进水与厌氧池内的颗粒污泥充分混合，极大地提高了废水与厌氧菌种的接触面积，由此提高了容积负荷，可达到5～20KgCOD/m3d，COD去除率可达85%左右。</w:t>
      </w:r>
    </w:p>
    <w:p w14:paraId="00BE2DA9">
      <w:pPr>
        <w:keepNext w:val="0"/>
        <w:keepLines w:val="0"/>
        <w:pageBreakBefore w:val="0"/>
        <w:widowControl w:val="0"/>
        <w:kinsoku/>
        <w:wordWrap/>
        <w:overflowPunct/>
        <w:topLinePunct w:val="0"/>
        <w:autoSpaceDE/>
        <w:autoSpaceDN/>
        <w:bidi w:val="0"/>
        <w:snapToGrid/>
        <w:spacing w:line="384" w:lineRule="auto"/>
        <w:ind w:firstLine="560" w:firstLineChars="200"/>
        <w:textAlignment w:val="auto"/>
        <w:outlineLvl w:val="9"/>
        <w:rPr>
          <w:rFonts w:hint="eastAsia" w:ascii="宋体" w:hAnsi="宋体" w:eastAsia="宋体" w:cs="宋体"/>
          <w:b w:val="0"/>
          <w:bCs w:val="0"/>
          <w:sz w:val="28"/>
          <w:szCs w:val="28"/>
        </w:rPr>
      </w:pPr>
      <w:r>
        <w:rPr>
          <w:rFonts w:hint="eastAsia" w:ascii="宋体" w:hAnsi="宋体" w:eastAsia="宋体" w:cs="宋体"/>
          <w:b w:val="0"/>
          <w:bCs w:val="0"/>
          <w:sz w:val="28"/>
          <w:szCs w:val="28"/>
        </w:rPr>
        <w:t>UASB处理过的废水自流进入水解池、A/O反应池中，进一步去除COD，二沉出水进入中间水池，中间水池经泵提升进砂滤罐，经砂滤罐过滤后出水达标排放或回用。</w:t>
      </w:r>
    </w:p>
    <w:p w14:paraId="0EF803B7">
      <w:pPr>
        <w:keepNext w:val="0"/>
        <w:keepLines w:val="0"/>
        <w:pageBreakBefore w:val="0"/>
        <w:widowControl w:val="0"/>
        <w:kinsoku/>
        <w:wordWrap/>
        <w:overflowPunct/>
        <w:topLinePunct w:val="0"/>
        <w:autoSpaceDE/>
        <w:autoSpaceDN/>
        <w:bidi w:val="0"/>
        <w:snapToGrid/>
        <w:spacing w:line="384" w:lineRule="auto"/>
        <w:ind w:firstLine="560" w:firstLineChars="200"/>
        <w:textAlignment w:val="auto"/>
        <w:outlineLvl w:val="9"/>
        <w:rPr>
          <w:rFonts w:hint="eastAsia" w:ascii="宋体" w:hAnsi="宋体" w:eastAsia="宋体" w:cs="宋体"/>
          <w:b w:val="0"/>
          <w:bCs w:val="0"/>
          <w:sz w:val="28"/>
          <w:szCs w:val="28"/>
        </w:rPr>
      </w:pPr>
      <w:r>
        <w:rPr>
          <w:rFonts w:hint="eastAsia" w:ascii="宋体" w:hAnsi="宋体" w:eastAsia="宋体" w:cs="宋体"/>
          <w:b w:val="0"/>
          <w:bCs w:val="0"/>
          <w:sz w:val="28"/>
          <w:szCs w:val="28"/>
        </w:rPr>
        <w:t>本系统设有两级水解，厌氧采用停留时间相对较长的UASB工艺，能比较完全的分解难降解有机物，厌氧出水经水解可开环断链，进一步提高废水的可生化性，对出水水质的提高提供了保证，好氧处理采用A/O工艺，有利于水中氨氮的去除，生化处理能以较低的运行费用达到很好的处理效果。</w:t>
      </w:r>
    </w:p>
    <w:p w14:paraId="0C3B3974">
      <w:pPr>
        <w:keepNext w:val="0"/>
        <w:keepLines w:val="0"/>
        <w:pageBreakBefore w:val="0"/>
        <w:widowControl w:val="0"/>
        <w:kinsoku/>
        <w:wordWrap/>
        <w:overflowPunct/>
        <w:topLinePunct w:val="0"/>
        <w:autoSpaceDE/>
        <w:autoSpaceDN/>
        <w:bidi w:val="0"/>
        <w:snapToGrid/>
        <w:spacing w:line="384" w:lineRule="auto"/>
        <w:ind w:firstLine="560" w:firstLineChars="200"/>
        <w:textAlignment w:val="auto"/>
        <w:outlineLvl w:val="9"/>
        <w:rPr>
          <w:rFonts w:hint="eastAsia" w:ascii="宋体" w:hAnsi="宋体" w:eastAsia="宋体" w:cs="宋体"/>
          <w:b w:val="0"/>
          <w:bCs w:val="0"/>
          <w:sz w:val="28"/>
          <w:szCs w:val="28"/>
        </w:rPr>
      </w:pPr>
      <w:r>
        <w:rPr>
          <w:rFonts w:hint="eastAsia" w:ascii="宋体" w:hAnsi="宋体" w:eastAsia="宋体" w:cs="宋体"/>
          <w:b w:val="0"/>
          <w:bCs w:val="0"/>
          <w:sz w:val="28"/>
          <w:szCs w:val="28"/>
          <w:lang w:eastAsia="zh-CN"/>
        </w:rPr>
        <w:t>（</w:t>
      </w:r>
      <w:r>
        <w:rPr>
          <w:rFonts w:hint="eastAsia" w:ascii="宋体" w:hAnsi="宋体" w:eastAsia="宋体" w:cs="宋体"/>
          <w:b w:val="0"/>
          <w:bCs w:val="0"/>
          <w:sz w:val="28"/>
          <w:szCs w:val="28"/>
          <w:lang w:val="en-US" w:eastAsia="zh-CN"/>
        </w:rPr>
        <w:t>2</w:t>
      </w:r>
      <w:r>
        <w:rPr>
          <w:rFonts w:hint="eastAsia" w:ascii="宋体" w:hAnsi="宋体" w:eastAsia="宋体" w:cs="宋体"/>
          <w:b w:val="0"/>
          <w:bCs w:val="0"/>
          <w:sz w:val="28"/>
          <w:szCs w:val="28"/>
          <w:lang w:eastAsia="zh-CN"/>
        </w:rPr>
        <w:t>）</w:t>
      </w:r>
      <w:r>
        <w:rPr>
          <w:rFonts w:hint="eastAsia" w:ascii="宋体" w:hAnsi="宋体" w:eastAsia="宋体" w:cs="宋体"/>
          <w:b w:val="0"/>
          <w:bCs w:val="0"/>
          <w:sz w:val="28"/>
          <w:szCs w:val="28"/>
        </w:rPr>
        <w:t>污泥部分（包含培养基所产生的4m3/d高悬浮物浓度水）</w:t>
      </w:r>
    </w:p>
    <w:p w14:paraId="63E744F1">
      <w:pPr>
        <w:keepNext w:val="0"/>
        <w:keepLines w:val="0"/>
        <w:pageBreakBefore w:val="0"/>
        <w:widowControl w:val="0"/>
        <w:kinsoku/>
        <w:wordWrap/>
        <w:overflowPunct/>
        <w:topLinePunct w:val="0"/>
        <w:autoSpaceDE/>
        <w:autoSpaceDN/>
        <w:bidi w:val="0"/>
        <w:snapToGrid/>
        <w:spacing w:line="384" w:lineRule="auto"/>
        <w:ind w:firstLine="560" w:firstLineChars="200"/>
        <w:textAlignment w:val="auto"/>
        <w:outlineLvl w:val="9"/>
        <w:rPr>
          <w:rFonts w:hint="eastAsia" w:ascii="宋体" w:hAnsi="宋体" w:eastAsia="宋体" w:cs="宋体"/>
          <w:b w:val="0"/>
          <w:bCs w:val="0"/>
          <w:sz w:val="28"/>
          <w:szCs w:val="28"/>
        </w:rPr>
      </w:pPr>
      <w:r>
        <w:rPr>
          <w:rFonts w:hint="eastAsia" w:ascii="宋体" w:hAnsi="宋体" w:eastAsia="宋体" w:cs="宋体"/>
          <w:b w:val="0"/>
          <w:bCs w:val="0"/>
          <w:sz w:val="28"/>
          <w:szCs w:val="28"/>
        </w:rPr>
        <w:t>气浮的浮渣进入污泥浓缩池进行污泥浓缩，污泥进入污泥脱水系统。</w:t>
      </w:r>
    </w:p>
    <w:p w14:paraId="5CB373CE">
      <w:pPr>
        <w:keepNext w:val="0"/>
        <w:keepLines w:val="0"/>
        <w:pageBreakBefore w:val="0"/>
        <w:widowControl w:val="0"/>
        <w:kinsoku/>
        <w:wordWrap/>
        <w:overflowPunct/>
        <w:topLinePunct w:val="0"/>
        <w:autoSpaceDE/>
        <w:autoSpaceDN/>
        <w:bidi w:val="0"/>
        <w:snapToGrid/>
        <w:spacing w:line="384" w:lineRule="auto"/>
        <w:ind w:firstLine="560" w:firstLineChars="200"/>
        <w:textAlignment w:val="auto"/>
        <w:outlineLvl w:val="9"/>
        <w:rPr>
          <w:rFonts w:hint="eastAsia" w:ascii="宋体" w:hAnsi="宋体" w:eastAsia="宋体" w:cs="宋体"/>
          <w:b w:val="0"/>
          <w:bCs w:val="0"/>
          <w:sz w:val="28"/>
          <w:szCs w:val="28"/>
        </w:rPr>
      </w:pPr>
      <w:r>
        <w:rPr>
          <w:rFonts w:hint="eastAsia" w:ascii="宋体" w:hAnsi="宋体" w:eastAsia="宋体" w:cs="宋体"/>
          <w:b w:val="0"/>
          <w:bCs w:val="0"/>
          <w:sz w:val="28"/>
          <w:szCs w:val="28"/>
        </w:rPr>
        <w:t>二沉池的活性污泥：大部分回流到曝气池，其剩余污泥进入污泥浓缩池进行污泥浓缩。厌氧反应器内的剩余颗粒污泥作为厌氧菌种出售，其剩余污泥进入污泥浓缩池进行污泥浓缩。</w:t>
      </w:r>
    </w:p>
    <w:p w14:paraId="4E479E23">
      <w:pPr>
        <w:keepNext w:val="0"/>
        <w:keepLines w:val="0"/>
        <w:pageBreakBefore w:val="0"/>
        <w:widowControl w:val="0"/>
        <w:kinsoku/>
        <w:wordWrap/>
        <w:overflowPunct/>
        <w:topLinePunct w:val="0"/>
        <w:autoSpaceDE/>
        <w:autoSpaceDN/>
        <w:bidi w:val="0"/>
        <w:snapToGrid/>
        <w:spacing w:line="384" w:lineRule="auto"/>
        <w:ind w:firstLine="560" w:firstLineChars="200"/>
        <w:textAlignment w:val="auto"/>
        <w:outlineLvl w:val="9"/>
        <w:rPr>
          <w:rFonts w:hint="eastAsia" w:ascii="宋体" w:hAnsi="宋体" w:eastAsia="宋体" w:cs="宋体"/>
          <w:b w:val="0"/>
          <w:bCs w:val="0"/>
          <w:sz w:val="28"/>
          <w:szCs w:val="28"/>
        </w:rPr>
      </w:pPr>
      <w:r>
        <w:rPr>
          <w:rFonts w:hint="eastAsia" w:ascii="宋体" w:hAnsi="宋体" w:eastAsia="宋体" w:cs="宋体"/>
          <w:b w:val="0"/>
          <w:bCs w:val="0"/>
          <w:sz w:val="28"/>
          <w:szCs w:val="28"/>
        </w:rPr>
        <w:t xml:space="preserve">污泥脱水：污泥先进行污泥浓缩，减少污泥体积。这样可减少污泥脱水的设备投资。 </w:t>
      </w:r>
    </w:p>
    <w:p w14:paraId="186D70B6">
      <w:pPr>
        <w:keepNext w:val="0"/>
        <w:keepLines w:val="0"/>
        <w:pageBreakBefore w:val="0"/>
        <w:widowControl w:val="0"/>
        <w:kinsoku/>
        <w:wordWrap/>
        <w:overflowPunct/>
        <w:topLinePunct w:val="0"/>
        <w:autoSpaceDE/>
        <w:autoSpaceDN/>
        <w:bidi w:val="0"/>
        <w:snapToGrid/>
        <w:spacing w:line="384" w:lineRule="auto"/>
        <w:ind w:firstLine="560" w:firstLineChars="200"/>
        <w:textAlignment w:val="auto"/>
        <w:outlineLvl w:val="9"/>
        <w:rPr>
          <w:rFonts w:hint="eastAsia" w:ascii="宋体" w:hAnsi="宋体" w:eastAsia="宋体" w:cs="宋体"/>
          <w:b w:val="0"/>
          <w:bCs w:val="0"/>
          <w:sz w:val="28"/>
          <w:szCs w:val="28"/>
        </w:rPr>
      </w:pPr>
      <w:r>
        <w:rPr>
          <w:rFonts w:hint="eastAsia" w:ascii="宋体" w:hAnsi="宋体" w:eastAsia="宋体" w:cs="宋体"/>
          <w:b w:val="0"/>
          <w:bCs w:val="0"/>
          <w:sz w:val="28"/>
          <w:szCs w:val="28"/>
        </w:rPr>
        <w:t>培养基所产生的4</w:t>
      </w:r>
      <w:r>
        <w:rPr>
          <w:rFonts w:hint="eastAsia" w:cs="宋体"/>
          <w:b w:val="0"/>
          <w:bCs w:val="0"/>
          <w:sz w:val="28"/>
          <w:szCs w:val="28"/>
          <w:lang w:val="en-US" w:eastAsia="zh-CN"/>
        </w:rPr>
        <w:t>m³</w:t>
      </w:r>
      <w:r>
        <w:rPr>
          <w:rFonts w:hint="eastAsia" w:ascii="宋体" w:hAnsi="宋体" w:eastAsia="宋体" w:cs="宋体"/>
          <w:b w:val="0"/>
          <w:bCs w:val="0"/>
          <w:sz w:val="28"/>
          <w:szCs w:val="28"/>
        </w:rPr>
        <w:t>/d高浓度培养基悬乳液废水，在调理池中进行酸碱和絮凝剂调理后，用泵提升直接进污泥脱水机进行脱水处理，上清液、滤液进水处理系统。</w:t>
      </w:r>
    </w:p>
    <w:p w14:paraId="7A4AF348">
      <w:pPr>
        <w:keepNext w:val="0"/>
        <w:keepLines w:val="0"/>
        <w:pageBreakBefore w:val="0"/>
        <w:widowControl w:val="0"/>
        <w:kinsoku/>
        <w:wordWrap/>
        <w:overflowPunct/>
        <w:topLinePunct w:val="0"/>
        <w:autoSpaceDE/>
        <w:autoSpaceDN/>
        <w:bidi w:val="0"/>
        <w:snapToGrid/>
        <w:spacing w:line="384" w:lineRule="auto"/>
        <w:ind w:firstLine="560" w:firstLineChars="200"/>
        <w:textAlignment w:val="auto"/>
        <w:outlineLvl w:val="9"/>
        <w:rPr>
          <w:rFonts w:hint="eastAsia" w:ascii="宋体" w:hAnsi="宋体" w:eastAsia="宋体" w:cs="宋体"/>
          <w:b w:val="0"/>
          <w:bCs w:val="0"/>
          <w:sz w:val="28"/>
          <w:szCs w:val="28"/>
        </w:rPr>
      </w:pPr>
      <w:r>
        <w:rPr>
          <w:rFonts w:hint="eastAsia" w:ascii="宋体" w:hAnsi="宋体" w:eastAsia="宋体" w:cs="宋体"/>
          <w:b w:val="0"/>
          <w:bCs w:val="0"/>
          <w:sz w:val="28"/>
          <w:szCs w:val="28"/>
        </w:rPr>
        <w:t>经脱水后的污泥外运处理，脱出的水流入调节池中进污水处理系统。</w:t>
      </w:r>
    </w:p>
    <w:p w14:paraId="014EC068">
      <w:pPr>
        <w:keepNext w:val="0"/>
        <w:keepLines w:val="0"/>
        <w:pageBreakBefore w:val="0"/>
        <w:widowControl w:val="0"/>
        <w:kinsoku/>
        <w:wordWrap/>
        <w:overflowPunct/>
        <w:topLinePunct w:val="0"/>
        <w:autoSpaceDE/>
        <w:autoSpaceDN/>
        <w:bidi w:val="0"/>
        <w:snapToGrid/>
        <w:spacing w:line="384" w:lineRule="auto"/>
        <w:ind w:firstLine="560" w:firstLineChars="200"/>
        <w:textAlignment w:val="auto"/>
        <w:outlineLvl w:val="9"/>
        <w:rPr>
          <w:rFonts w:hint="eastAsia" w:ascii="宋体" w:hAnsi="宋体" w:eastAsia="宋体" w:cs="宋体"/>
          <w:b w:val="0"/>
          <w:bCs w:val="0"/>
          <w:sz w:val="28"/>
          <w:szCs w:val="28"/>
        </w:rPr>
      </w:pPr>
      <w:r>
        <w:rPr>
          <w:rFonts w:hint="eastAsia" w:ascii="宋体" w:hAnsi="宋体" w:eastAsia="宋体" w:cs="宋体"/>
          <w:b w:val="0"/>
          <w:bCs w:val="0"/>
          <w:sz w:val="28"/>
          <w:szCs w:val="28"/>
          <w:lang w:val="en-US" w:eastAsia="zh-CN"/>
        </w:rPr>
        <w:t>污水处理站工艺流程</w:t>
      </w:r>
      <w:r>
        <w:rPr>
          <w:rFonts w:hint="eastAsia" w:ascii="宋体" w:hAnsi="宋体" w:eastAsia="宋体" w:cs="宋体"/>
          <w:b w:val="0"/>
          <w:bCs w:val="0"/>
          <w:sz w:val="28"/>
          <w:szCs w:val="28"/>
        </w:rPr>
        <w:t>见图</w:t>
      </w:r>
      <w:r>
        <w:rPr>
          <w:rFonts w:hint="eastAsia" w:ascii="宋体" w:hAnsi="宋体" w:eastAsia="宋体" w:cs="宋体"/>
          <w:b w:val="0"/>
          <w:bCs w:val="0"/>
          <w:sz w:val="28"/>
          <w:szCs w:val="28"/>
          <w:lang w:val="en-US" w:eastAsia="zh-CN"/>
        </w:rPr>
        <w:t>2-3</w:t>
      </w:r>
      <w:r>
        <w:rPr>
          <w:rFonts w:hint="eastAsia" w:ascii="宋体" w:hAnsi="宋体" w:eastAsia="宋体" w:cs="宋体"/>
          <w:b w:val="0"/>
          <w:bCs w:val="0"/>
          <w:sz w:val="28"/>
          <w:szCs w:val="28"/>
        </w:rPr>
        <w:t>。</w:t>
      </w:r>
    </w:p>
    <w:p w14:paraId="3B2FA00C">
      <w:pPr>
        <w:spacing w:line="240" w:lineRule="auto"/>
        <w:ind w:firstLine="0" w:firstLineChars="0"/>
        <w:rPr>
          <w:rFonts w:hint="eastAsia"/>
          <w:bCs/>
          <w:sz w:val="24"/>
        </w:rPr>
      </w:pPr>
    </w:p>
    <w:p w14:paraId="5409FC80">
      <w:pPr>
        <w:spacing w:line="360" w:lineRule="auto"/>
        <w:ind w:left="0" w:leftChars="0" w:firstLine="0" w:firstLineChars="0"/>
        <w:jc w:val="center"/>
        <w:rPr>
          <w:color w:val="auto"/>
          <w:highlight w:val="yellow"/>
        </w:rPr>
      </w:pPr>
      <w:r>
        <w:drawing>
          <wp:inline distT="0" distB="0" distL="114300" distR="114300">
            <wp:extent cx="5270500" cy="7120255"/>
            <wp:effectExtent l="0" t="0" r="6350" b="444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40"/>
                    <a:stretch>
                      <a:fillRect/>
                    </a:stretch>
                  </pic:blipFill>
                  <pic:spPr>
                    <a:xfrm>
                      <a:off x="0" y="0"/>
                      <a:ext cx="5270500" cy="7120255"/>
                    </a:xfrm>
                    <a:prstGeom prst="rect">
                      <a:avLst/>
                    </a:prstGeom>
                    <a:noFill/>
                    <a:ln>
                      <a:noFill/>
                    </a:ln>
                  </pic:spPr>
                </pic:pic>
              </a:graphicData>
            </a:graphic>
          </wp:inline>
        </w:drawing>
      </w:r>
    </w:p>
    <w:p w14:paraId="1B89A80F">
      <w:pPr>
        <w:bidi w:val="0"/>
        <w:jc w:val="center"/>
        <w:rPr>
          <w:rFonts w:hint="eastAsia"/>
          <w:b/>
          <w:bCs/>
        </w:rPr>
      </w:pPr>
      <w:r>
        <w:rPr>
          <w:rFonts w:hint="eastAsia"/>
          <w:b/>
          <w:bCs/>
        </w:rPr>
        <w:t>图</w:t>
      </w:r>
      <w:r>
        <w:rPr>
          <w:rFonts w:hint="eastAsia"/>
          <w:b/>
          <w:bCs/>
          <w:lang w:val="en-US" w:eastAsia="zh-CN"/>
        </w:rPr>
        <w:t>2-3  污水处理站</w:t>
      </w:r>
      <w:r>
        <w:rPr>
          <w:rFonts w:hint="eastAsia"/>
          <w:b/>
          <w:bCs/>
        </w:rPr>
        <w:t>工艺流程</w:t>
      </w:r>
      <w:bookmarkStart w:id="175" w:name="_Toc391370837"/>
      <w:bookmarkStart w:id="176" w:name="_Toc279043601"/>
      <w:bookmarkStart w:id="177" w:name="_Toc265333042"/>
      <w:bookmarkStart w:id="178" w:name="_Toc259438441"/>
      <w:bookmarkStart w:id="179" w:name="_Toc29714844"/>
      <w:bookmarkStart w:id="180" w:name="_Toc296671137"/>
      <w:bookmarkStart w:id="181" w:name="_Toc6083222"/>
      <w:bookmarkStart w:id="182" w:name="_Toc536045369"/>
      <w:bookmarkStart w:id="183" w:name="_Toc56601266"/>
      <w:bookmarkStart w:id="184" w:name="_Toc452493678"/>
      <w:bookmarkStart w:id="185" w:name="_Toc367198737"/>
      <w:bookmarkStart w:id="186" w:name="_Toc501784111"/>
      <w:bookmarkStart w:id="187" w:name="_Toc496684495"/>
      <w:bookmarkStart w:id="188" w:name="_Toc420507394"/>
      <w:bookmarkStart w:id="189" w:name="_Toc404706436"/>
      <w:bookmarkStart w:id="190" w:name="_Toc496627993"/>
      <w:bookmarkStart w:id="191" w:name="_Toc8826408"/>
      <w:bookmarkStart w:id="192" w:name="_Toc296524858"/>
    </w:p>
    <w:p w14:paraId="5DA65F58">
      <w:pPr>
        <w:pStyle w:val="4"/>
        <w:bidi w:val="0"/>
        <w:rPr>
          <w:rFonts w:hint="default" w:ascii="宋体" w:hAnsi="宋体" w:eastAsia="宋体" w:cs="宋体"/>
          <w:b w:val="0"/>
          <w:bCs w:val="0"/>
          <w:kern w:val="2"/>
          <w:sz w:val="28"/>
          <w:szCs w:val="28"/>
          <w:lang w:val="en-US" w:eastAsia="zh-CN" w:bidi="ar-SA"/>
        </w:rPr>
      </w:pPr>
      <w:bookmarkStart w:id="193" w:name="_Toc17880"/>
      <w:bookmarkStart w:id="194" w:name="_Toc3092"/>
      <w:bookmarkStart w:id="195" w:name="_Toc24684"/>
      <w:bookmarkStart w:id="196" w:name="_Toc29040"/>
      <w:r>
        <w:rPr>
          <w:rFonts w:hint="eastAsia" w:ascii="宋体" w:hAnsi="宋体" w:eastAsia="宋体" w:cs="宋体"/>
          <w:b w:val="0"/>
          <w:bCs w:val="0"/>
          <w:kern w:val="2"/>
          <w:sz w:val="28"/>
          <w:szCs w:val="28"/>
          <w:lang w:val="en-US" w:eastAsia="zh-CN" w:bidi="ar-SA"/>
        </w:rPr>
        <w:t>4.3</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Pr>
          <w:rFonts w:hint="eastAsia" w:ascii="宋体" w:hAnsi="宋体" w:eastAsia="宋体" w:cs="宋体"/>
          <w:b w:val="0"/>
          <w:bCs w:val="0"/>
          <w:kern w:val="2"/>
          <w:sz w:val="28"/>
          <w:szCs w:val="28"/>
          <w:lang w:val="en-US" w:eastAsia="zh-CN" w:bidi="ar-SA"/>
        </w:rPr>
        <w:t>全厂废水产生情况</w:t>
      </w:r>
      <w:bookmarkEnd w:id="193"/>
      <w:bookmarkEnd w:id="194"/>
      <w:bookmarkEnd w:id="195"/>
      <w:bookmarkEnd w:id="196"/>
    </w:p>
    <w:p w14:paraId="3093B775">
      <w:pPr>
        <w:keepNext w:val="0"/>
        <w:keepLines w:val="0"/>
        <w:pageBreakBefore w:val="0"/>
        <w:widowControl w:val="0"/>
        <w:kinsoku/>
        <w:wordWrap w:val="0"/>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b w:val="0"/>
          <w:bCs w:val="0"/>
          <w:kern w:val="2"/>
          <w:sz w:val="28"/>
          <w:szCs w:val="28"/>
          <w:lang w:val="en-US" w:eastAsia="zh-CN" w:bidi="ar-SA"/>
        </w:rPr>
      </w:pPr>
      <w:bookmarkStart w:id="197" w:name="_Toc8826410"/>
      <w:bookmarkStart w:id="198" w:name="_Toc496627995"/>
      <w:bookmarkStart w:id="199" w:name="_Toc391370839"/>
      <w:bookmarkStart w:id="200" w:name="_Toc536045371"/>
      <w:bookmarkStart w:id="201" w:name="_Toc56601268"/>
      <w:bookmarkStart w:id="202" w:name="_Toc404706438"/>
      <w:bookmarkStart w:id="203" w:name="_Toc496684497"/>
      <w:bookmarkStart w:id="204" w:name="_Toc420507396"/>
      <w:bookmarkStart w:id="205" w:name="_Toc6083224"/>
      <w:bookmarkStart w:id="206" w:name="_Toc29714846"/>
      <w:bookmarkStart w:id="207" w:name="_Toc501784113"/>
      <w:bookmarkStart w:id="208" w:name="_Toc452493680"/>
      <w:r>
        <w:rPr>
          <w:rFonts w:hint="eastAsia" w:ascii="宋体" w:hAnsi="宋体" w:eastAsia="宋体" w:cs="宋体"/>
          <w:b w:val="0"/>
          <w:bCs w:val="0"/>
          <w:kern w:val="2"/>
          <w:sz w:val="28"/>
          <w:szCs w:val="28"/>
          <w:lang w:val="en-US" w:eastAsia="zh-CN" w:bidi="ar-SA"/>
        </w:rPr>
        <w:t>审核小组对污水站进行了实测，数据分别见下表2-10。</w:t>
      </w:r>
    </w:p>
    <w:p w14:paraId="606A3EA0">
      <w:pPr>
        <w:pStyle w:val="14"/>
        <w:ind w:left="0" w:leftChars="0" w:firstLine="560" w:firstLineChars="200"/>
        <w:rPr>
          <w:rFonts w:hint="default"/>
          <w:sz w:val="28"/>
          <w:szCs w:val="28"/>
          <w:lang w:val="en-US" w:eastAsia="zh-CN"/>
        </w:rPr>
        <w:sectPr>
          <w:headerReference r:id="rId15" w:type="default"/>
          <w:footerReference r:id="rId16" w:type="default"/>
          <w:pgSz w:w="11906" w:h="16838"/>
          <w:pgMar w:top="1440" w:right="1560" w:bottom="1440" w:left="156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eastAsia="宋体" w:cs="宋体"/>
          <w:b w:val="0"/>
          <w:bCs w:val="0"/>
          <w:kern w:val="2"/>
          <w:sz w:val="28"/>
          <w:szCs w:val="28"/>
          <w:lang w:val="en-US" w:eastAsia="zh-CN" w:bidi="ar-SA"/>
        </w:rPr>
        <w:t>审核小组对废水</w:t>
      </w:r>
      <w:r>
        <w:rPr>
          <w:rFonts w:hint="eastAsia"/>
          <w:sz w:val="28"/>
          <w:szCs w:val="28"/>
          <w:lang w:val="en-US" w:eastAsia="zh-CN"/>
        </w:rPr>
        <w:t>产生情况进行了统计，数据见下表2-11。</w:t>
      </w:r>
    </w:p>
    <w:p w14:paraId="10E2F82E">
      <w:pPr>
        <w:spacing w:line="500" w:lineRule="exact"/>
        <w:ind w:firstLine="562" w:firstLineChars="200"/>
        <w:jc w:val="center"/>
        <w:rPr>
          <w:rFonts w:hint="eastAsia"/>
          <w:b/>
          <w:sz w:val="28"/>
          <w:szCs w:val="28"/>
        </w:rPr>
      </w:pPr>
      <w:r>
        <w:rPr>
          <w:b/>
          <w:sz w:val="28"/>
          <w:szCs w:val="28"/>
        </w:rPr>
        <w:t>表</w:t>
      </w:r>
      <w:r>
        <w:rPr>
          <w:rFonts w:hint="eastAsia"/>
          <w:b/>
          <w:sz w:val="28"/>
          <w:szCs w:val="28"/>
          <w:lang w:val="en-US" w:eastAsia="zh-CN"/>
        </w:rPr>
        <w:t>2-10</w:t>
      </w:r>
      <w:r>
        <w:rPr>
          <w:b/>
          <w:sz w:val="28"/>
          <w:szCs w:val="28"/>
        </w:rPr>
        <w:t xml:space="preserve"> </w:t>
      </w:r>
      <w:r>
        <w:rPr>
          <w:rFonts w:hint="eastAsia"/>
          <w:b/>
          <w:sz w:val="28"/>
          <w:szCs w:val="28"/>
        </w:rPr>
        <w:t xml:space="preserve"> 监测布点一览表</w:t>
      </w:r>
    </w:p>
    <w:tbl>
      <w:tblPr>
        <w:tblStyle w:val="41"/>
        <w:tblW w:w="14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2"/>
        <w:gridCol w:w="1358"/>
        <w:gridCol w:w="828"/>
        <w:gridCol w:w="718"/>
        <w:gridCol w:w="1124"/>
        <w:gridCol w:w="882"/>
        <w:gridCol w:w="989"/>
        <w:gridCol w:w="1115"/>
        <w:gridCol w:w="1084"/>
        <w:gridCol w:w="920"/>
        <w:gridCol w:w="1002"/>
        <w:gridCol w:w="1003"/>
        <w:gridCol w:w="1002"/>
        <w:gridCol w:w="1137"/>
      </w:tblGrid>
      <w:tr w14:paraId="20A43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restart"/>
            <w:tcBorders>
              <w:tl2br w:val="nil"/>
              <w:tr2bl w:val="nil"/>
            </w:tcBorders>
            <w:vAlign w:val="center"/>
          </w:tcPr>
          <w:p w14:paraId="7E20D167">
            <w:pPr>
              <w:snapToGrid w:val="0"/>
              <w:spacing w:line="240" w:lineRule="auto"/>
              <w:ind w:firstLine="0" w:firstLineChars="0"/>
              <w:jc w:val="center"/>
              <w:rPr>
                <w:rFonts w:hint="eastAsia" w:ascii="宋体" w:hAnsi="宋体" w:eastAsia="宋体" w:cs="宋体"/>
                <w:b/>
                <w:bCs w:val="0"/>
                <w:sz w:val="21"/>
                <w:szCs w:val="21"/>
              </w:rPr>
            </w:pPr>
            <w:r>
              <w:rPr>
                <w:rFonts w:hint="eastAsia" w:ascii="宋体" w:hAnsi="宋体" w:eastAsia="宋体" w:cs="宋体"/>
                <w:b/>
                <w:bCs w:val="0"/>
                <w:sz w:val="21"/>
                <w:szCs w:val="21"/>
              </w:rPr>
              <w:t>检测</w:t>
            </w:r>
          </w:p>
          <w:p w14:paraId="0F3D6A38">
            <w:pPr>
              <w:snapToGrid w:val="0"/>
              <w:spacing w:line="240" w:lineRule="auto"/>
              <w:ind w:firstLine="0" w:firstLineChars="0"/>
              <w:jc w:val="center"/>
              <w:rPr>
                <w:rFonts w:hint="eastAsia" w:ascii="宋体" w:hAnsi="宋体" w:eastAsia="宋体" w:cs="宋体"/>
                <w:b/>
                <w:bCs w:val="0"/>
                <w:sz w:val="21"/>
                <w:szCs w:val="21"/>
              </w:rPr>
            </w:pPr>
            <w:r>
              <w:rPr>
                <w:rFonts w:hint="eastAsia" w:ascii="宋体" w:hAnsi="宋体" w:eastAsia="宋体" w:cs="宋体"/>
                <w:b/>
                <w:bCs w:val="0"/>
                <w:sz w:val="21"/>
                <w:szCs w:val="21"/>
              </w:rPr>
              <w:t>点位</w:t>
            </w:r>
          </w:p>
        </w:tc>
        <w:tc>
          <w:tcPr>
            <w:tcW w:w="1358" w:type="dxa"/>
            <w:vMerge w:val="restart"/>
            <w:tcBorders>
              <w:tl2br w:val="nil"/>
              <w:tr2bl w:val="nil"/>
            </w:tcBorders>
            <w:vAlign w:val="center"/>
          </w:tcPr>
          <w:p w14:paraId="5AE5CCA3">
            <w:pPr>
              <w:snapToGrid w:val="0"/>
              <w:spacing w:line="240" w:lineRule="auto"/>
              <w:ind w:firstLine="0" w:firstLineChars="0"/>
              <w:jc w:val="center"/>
              <w:rPr>
                <w:rFonts w:hint="eastAsia" w:ascii="宋体" w:hAnsi="宋体" w:eastAsia="宋体" w:cs="宋体"/>
                <w:b/>
                <w:bCs w:val="0"/>
                <w:sz w:val="21"/>
                <w:szCs w:val="21"/>
              </w:rPr>
            </w:pPr>
            <w:r>
              <w:rPr>
                <w:rFonts w:hint="eastAsia" w:ascii="宋体" w:hAnsi="宋体" w:eastAsia="宋体" w:cs="宋体"/>
                <w:b/>
                <w:bCs w:val="0"/>
                <w:sz w:val="21"/>
                <w:szCs w:val="21"/>
              </w:rPr>
              <w:t>检测</w:t>
            </w:r>
          </w:p>
          <w:p w14:paraId="4FF145D2">
            <w:pPr>
              <w:snapToGrid w:val="0"/>
              <w:spacing w:line="240" w:lineRule="auto"/>
              <w:ind w:firstLine="0" w:firstLineChars="0"/>
              <w:jc w:val="center"/>
              <w:rPr>
                <w:rFonts w:hint="eastAsia" w:ascii="宋体" w:hAnsi="宋体" w:eastAsia="宋体" w:cs="宋体"/>
                <w:b/>
                <w:bCs w:val="0"/>
                <w:sz w:val="21"/>
                <w:szCs w:val="21"/>
              </w:rPr>
            </w:pPr>
            <w:r>
              <w:rPr>
                <w:rFonts w:hint="eastAsia" w:ascii="宋体" w:hAnsi="宋体" w:eastAsia="宋体" w:cs="宋体"/>
                <w:b/>
                <w:bCs w:val="0"/>
                <w:sz w:val="21"/>
                <w:szCs w:val="21"/>
              </w:rPr>
              <w:t>日期</w:t>
            </w:r>
          </w:p>
        </w:tc>
        <w:tc>
          <w:tcPr>
            <w:tcW w:w="828" w:type="dxa"/>
            <w:vMerge w:val="restart"/>
            <w:tcBorders>
              <w:tl2br w:val="nil"/>
              <w:tr2bl w:val="nil"/>
            </w:tcBorders>
            <w:vAlign w:val="center"/>
          </w:tcPr>
          <w:p w14:paraId="443B6D30">
            <w:pPr>
              <w:snapToGrid w:val="0"/>
              <w:spacing w:line="240" w:lineRule="auto"/>
              <w:ind w:firstLine="0" w:firstLineChars="0"/>
              <w:jc w:val="center"/>
              <w:rPr>
                <w:rFonts w:hint="eastAsia" w:ascii="宋体" w:hAnsi="宋体" w:eastAsia="宋体" w:cs="宋体"/>
                <w:b/>
                <w:bCs w:val="0"/>
                <w:sz w:val="21"/>
                <w:szCs w:val="21"/>
              </w:rPr>
            </w:pPr>
            <w:r>
              <w:rPr>
                <w:rFonts w:hint="eastAsia" w:ascii="宋体" w:hAnsi="宋体" w:eastAsia="宋体" w:cs="宋体"/>
                <w:b/>
                <w:bCs w:val="0"/>
                <w:sz w:val="21"/>
                <w:szCs w:val="21"/>
              </w:rPr>
              <w:t>采样</w:t>
            </w:r>
          </w:p>
          <w:p w14:paraId="1246E03F">
            <w:pPr>
              <w:snapToGrid w:val="0"/>
              <w:spacing w:line="240" w:lineRule="auto"/>
              <w:ind w:firstLine="0" w:firstLineChars="0"/>
              <w:jc w:val="center"/>
              <w:rPr>
                <w:rFonts w:hint="eastAsia" w:ascii="宋体" w:hAnsi="宋体" w:eastAsia="宋体" w:cs="宋体"/>
                <w:b/>
                <w:bCs w:val="0"/>
                <w:sz w:val="21"/>
                <w:szCs w:val="21"/>
              </w:rPr>
            </w:pPr>
            <w:r>
              <w:rPr>
                <w:rFonts w:hint="eastAsia" w:ascii="宋体" w:hAnsi="宋体" w:eastAsia="宋体" w:cs="宋体"/>
                <w:b/>
                <w:bCs w:val="0"/>
                <w:sz w:val="21"/>
                <w:szCs w:val="21"/>
              </w:rPr>
              <w:t>频次</w:t>
            </w:r>
          </w:p>
        </w:tc>
        <w:tc>
          <w:tcPr>
            <w:tcW w:w="10976" w:type="dxa"/>
            <w:gridSpan w:val="11"/>
            <w:tcBorders>
              <w:tl2br w:val="nil"/>
              <w:tr2bl w:val="nil"/>
            </w:tcBorders>
            <w:vAlign w:val="center"/>
          </w:tcPr>
          <w:p w14:paraId="33DE02F5">
            <w:pPr>
              <w:snapToGrid w:val="0"/>
              <w:spacing w:line="240" w:lineRule="auto"/>
              <w:ind w:firstLine="0" w:firstLineChars="0"/>
              <w:jc w:val="center"/>
              <w:rPr>
                <w:rFonts w:hint="eastAsia" w:ascii="宋体" w:hAnsi="宋体" w:eastAsia="宋体" w:cs="宋体"/>
                <w:b/>
                <w:bCs w:val="0"/>
                <w:sz w:val="21"/>
                <w:szCs w:val="21"/>
              </w:rPr>
            </w:pPr>
            <w:r>
              <w:rPr>
                <w:rFonts w:hint="eastAsia" w:ascii="宋体" w:hAnsi="宋体" w:eastAsia="宋体" w:cs="宋体"/>
                <w:b/>
                <w:bCs w:val="0"/>
                <w:sz w:val="21"/>
                <w:szCs w:val="21"/>
              </w:rPr>
              <w:t>检测项目</w:t>
            </w:r>
          </w:p>
        </w:tc>
      </w:tr>
      <w:tr w14:paraId="29F0E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2" w:type="dxa"/>
            <w:vMerge w:val="continue"/>
            <w:tcBorders>
              <w:tl2br w:val="nil"/>
              <w:tr2bl w:val="nil"/>
            </w:tcBorders>
            <w:vAlign w:val="center"/>
          </w:tcPr>
          <w:p w14:paraId="245A077B">
            <w:pPr>
              <w:snapToGrid w:val="0"/>
              <w:spacing w:line="240" w:lineRule="auto"/>
              <w:ind w:firstLine="0" w:firstLineChars="0"/>
              <w:jc w:val="center"/>
              <w:rPr>
                <w:rFonts w:hint="eastAsia" w:ascii="宋体" w:hAnsi="宋体" w:eastAsia="宋体" w:cs="宋体"/>
                <w:b/>
                <w:bCs w:val="0"/>
                <w:sz w:val="21"/>
                <w:szCs w:val="21"/>
              </w:rPr>
            </w:pPr>
          </w:p>
        </w:tc>
        <w:tc>
          <w:tcPr>
            <w:tcW w:w="1358" w:type="dxa"/>
            <w:vMerge w:val="continue"/>
            <w:tcBorders>
              <w:tl2br w:val="nil"/>
              <w:tr2bl w:val="nil"/>
            </w:tcBorders>
            <w:vAlign w:val="center"/>
          </w:tcPr>
          <w:p w14:paraId="4EE63D9C">
            <w:pPr>
              <w:snapToGrid w:val="0"/>
              <w:spacing w:line="240" w:lineRule="auto"/>
              <w:ind w:firstLine="0" w:firstLineChars="0"/>
              <w:jc w:val="center"/>
              <w:rPr>
                <w:rFonts w:hint="eastAsia" w:ascii="宋体" w:hAnsi="宋体" w:eastAsia="宋体" w:cs="宋体"/>
                <w:b/>
                <w:bCs w:val="0"/>
                <w:sz w:val="21"/>
                <w:szCs w:val="21"/>
              </w:rPr>
            </w:pPr>
          </w:p>
        </w:tc>
        <w:tc>
          <w:tcPr>
            <w:tcW w:w="828" w:type="dxa"/>
            <w:vMerge w:val="continue"/>
            <w:tcBorders>
              <w:tl2br w:val="nil"/>
              <w:tr2bl w:val="nil"/>
            </w:tcBorders>
            <w:vAlign w:val="center"/>
          </w:tcPr>
          <w:p w14:paraId="62D7AD5D">
            <w:pPr>
              <w:snapToGrid w:val="0"/>
              <w:spacing w:line="240" w:lineRule="auto"/>
              <w:ind w:firstLine="0" w:firstLineChars="0"/>
              <w:jc w:val="center"/>
              <w:rPr>
                <w:rFonts w:hint="eastAsia" w:ascii="宋体" w:hAnsi="宋体" w:eastAsia="宋体" w:cs="宋体"/>
                <w:b/>
                <w:bCs w:val="0"/>
                <w:sz w:val="21"/>
                <w:szCs w:val="21"/>
              </w:rPr>
            </w:pPr>
          </w:p>
        </w:tc>
        <w:tc>
          <w:tcPr>
            <w:tcW w:w="718" w:type="dxa"/>
            <w:tcBorders>
              <w:tl2br w:val="nil"/>
              <w:tr2bl w:val="nil"/>
            </w:tcBorders>
            <w:vAlign w:val="center"/>
          </w:tcPr>
          <w:p w14:paraId="66012DD3">
            <w:pPr>
              <w:snapToGrid w:val="0"/>
              <w:spacing w:line="240" w:lineRule="auto"/>
              <w:ind w:firstLine="0" w:firstLineChars="0"/>
              <w:jc w:val="center"/>
              <w:rPr>
                <w:rFonts w:hint="eastAsia" w:ascii="宋体" w:hAnsi="宋体" w:eastAsia="宋体" w:cs="宋体"/>
                <w:b/>
                <w:bCs w:val="0"/>
                <w:sz w:val="21"/>
                <w:szCs w:val="21"/>
              </w:rPr>
            </w:pPr>
            <w:r>
              <w:rPr>
                <w:rFonts w:hint="eastAsia" w:ascii="宋体" w:hAnsi="宋体" w:eastAsia="宋体" w:cs="宋体"/>
                <w:b/>
                <w:bCs w:val="0"/>
                <w:sz w:val="21"/>
                <w:szCs w:val="21"/>
              </w:rPr>
              <w:t>pH</w:t>
            </w:r>
          </w:p>
        </w:tc>
        <w:tc>
          <w:tcPr>
            <w:tcW w:w="1124" w:type="dxa"/>
            <w:tcBorders>
              <w:tl2br w:val="nil"/>
              <w:tr2bl w:val="nil"/>
            </w:tcBorders>
            <w:vAlign w:val="center"/>
          </w:tcPr>
          <w:p w14:paraId="02281C4D">
            <w:pPr>
              <w:snapToGrid w:val="0"/>
              <w:spacing w:line="240" w:lineRule="auto"/>
              <w:ind w:firstLine="0" w:firstLineChars="0"/>
              <w:jc w:val="center"/>
              <w:rPr>
                <w:rFonts w:hint="eastAsia" w:ascii="宋体" w:hAnsi="宋体" w:eastAsia="宋体" w:cs="宋体"/>
                <w:b/>
                <w:bCs w:val="0"/>
                <w:sz w:val="21"/>
                <w:szCs w:val="21"/>
              </w:rPr>
            </w:pPr>
            <w:r>
              <w:rPr>
                <w:rFonts w:hint="eastAsia" w:ascii="宋体" w:hAnsi="宋体" w:eastAsia="宋体" w:cs="宋体"/>
                <w:b/>
                <w:bCs w:val="0"/>
                <w:sz w:val="21"/>
                <w:szCs w:val="21"/>
              </w:rPr>
              <w:t>COD</w:t>
            </w:r>
          </w:p>
          <w:p w14:paraId="7524A7A4">
            <w:pPr>
              <w:snapToGrid w:val="0"/>
              <w:spacing w:line="240" w:lineRule="auto"/>
              <w:ind w:firstLine="0" w:firstLineChars="0"/>
              <w:jc w:val="center"/>
              <w:rPr>
                <w:rFonts w:hint="eastAsia" w:ascii="宋体" w:hAnsi="宋体" w:eastAsia="宋体" w:cs="宋体"/>
                <w:b/>
                <w:bCs w:val="0"/>
                <w:sz w:val="21"/>
                <w:szCs w:val="21"/>
              </w:rPr>
            </w:pPr>
            <w:r>
              <w:rPr>
                <w:rFonts w:hint="eastAsia" w:ascii="宋体" w:hAnsi="宋体" w:eastAsia="宋体" w:cs="宋体"/>
                <w:b/>
                <w:bCs w:val="0"/>
                <w:sz w:val="21"/>
                <w:szCs w:val="21"/>
              </w:rPr>
              <w:t>mg/L</w:t>
            </w:r>
          </w:p>
        </w:tc>
        <w:tc>
          <w:tcPr>
            <w:tcW w:w="882" w:type="dxa"/>
            <w:tcBorders>
              <w:tl2br w:val="nil"/>
              <w:tr2bl w:val="nil"/>
            </w:tcBorders>
            <w:vAlign w:val="center"/>
          </w:tcPr>
          <w:p w14:paraId="03276C79">
            <w:pPr>
              <w:snapToGrid w:val="0"/>
              <w:spacing w:line="240" w:lineRule="auto"/>
              <w:ind w:firstLine="0" w:firstLineChars="0"/>
              <w:jc w:val="center"/>
              <w:rPr>
                <w:rFonts w:hint="eastAsia" w:ascii="宋体" w:hAnsi="宋体" w:eastAsia="宋体" w:cs="宋体"/>
                <w:b/>
                <w:bCs w:val="0"/>
                <w:sz w:val="21"/>
                <w:szCs w:val="21"/>
              </w:rPr>
            </w:pPr>
            <w:r>
              <w:rPr>
                <w:rFonts w:hint="eastAsia" w:ascii="宋体" w:hAnsi="宋体" w:eastAsia="宋体" w:cs="宋体"/>
                <w:b/>
                <w:bCs w:val="0"/>
                <w:sz w:val="21"/>
                <w:szCs w:val="21"/>
              </w:rPr>
              <w:t>BOD</w:t>
            </w:r>
            <w:r>
              <w:rPr>
                <w:rFonts w:hint="eastAsia" w:ascii="宋体" w:hAnsi="宋体" w:eastAsia="宋体" w:cs="宋体"/>
                <w:b/>
                <w:bCs w:val="0"/>
                <w:sz w:val="21"/>
                <w:szCs w:val="21"/>
                <w:vertAlign w:val="subscript"/>
              </w:rPr>
              <w:t>5</w:t>
            </w:r>
          </w:p>
          <w:p w14:paraId="55533683">
            <w:pPr>
              <w:snapToGrid w:val="0"/>
              <w:spacing w:line="240" w:lineRule="auto"/>
              <w:ind w:firstLine="0" w:firstLineChars="0"/>
              <w:jc w:val="center"/>
              <w:rPr>
                <w:rFonts w:hint="eastAsia" w:ascii="宋体" w:hAnsi="宋体" w:eastAsia="宋体" w:cs="宋体"/>
                <w:b/>
                <w:bCs w:val="0"/>
                <w:sz w:val="21"/>
                <w:szCs w:val="21"/>
              </w:rPr>
            </w:pPr>
            <w:r>
              <w:rPr>
                <w:rFonts w:hint="eastAsia" w:ascii="宋体" w:hAnsi="宋体" w:eastAsia="宋体" w:cs="宋体"/>
                <w:b/>
                <w:bCs w:val="0"/>
                <w:sz w:val="21"/>
                <w:szCs w:val="21"/>
              </w:rPr>
              <w:t>mg/L</w:t>
            </w:r>
          </w:p>
        </w:tc>
        <w:tc>
          <w:tcPr>
            <w:tcW w:w="989" w:type="dxa"/>
            <w:tcBorders>
              <w:tl2br w:val="nil"/>
              <w:tr2bl w:val="nil"/>
            </w:tcBorders>
            <w:vAlign w:val="center"/>
          </w:tcPr>
          <w:p w14:paraId="14BE0FFB">
            <w:pPr>
              <w:snapToGrid w:val="0"/>
              <w:spacing w:line="240" w:lineRule="auto"/>
              <w:ind w:firstLine="0" w:firstLineChars="0"/>
              <w:jc w:val="center"/>
              <w:rPr>
                <w:rFonts w:hint="eastAsia" w:ascii="宋体" w:hAnsi="宋体" w:eastAsia="宋体" w:cs="宋体"/>
                <w:b/>
                <w:bCs w:val="0"/>
                <w:sz w:val="21"/>
                <w:szCs w:val="21"/>
              </w:rPr>
            </w:pPr>
            <w:r>
              <w:rPr>
                <w:rFonts w:hint="eastAsia" w:ascii="宋体" w:hAnsi="宋体" w:eastAsia="宋体" w:cs="宋体"/>
                <w:b/>
                <w:bCs w:val="0"/>
                <w:sz w:val="21"/>
                <w:szCs w:val="21"/>
              </w:rPr>
              <w:t>氨氮mg/L</w:t>
            </w:r>
          </w:p>
        </w:tc>
        <w:tc>
          <w:tcPr>
            <w:tcW w:w="1115" w:type="dxa"/>
            <w:tcBorders>
              <w:tl2br w:val="nil"/>
              <w:tr2bl w:val="nil"/>
            </w:tcBorders>
            <w:vAlign w:val="center"/>
          </w:tcPr>
          <w:p w14:paraId="424CECE7">
            <w:pPr>
              <w:snapToGrid w:val="0"/>
              <w:spacing w:line="240" w:lineRule="auto"/>
              <w:ind w:firstLine="0" w:firstLineChars="0"/>
              <w:jc w:val="center"/>
              <w:rPr>
                <w:rFonts w:hint="eastAsia" w:ascii="宋体" w:hAnsi="宋体" w:eastAsia="宋体" w:cs="宋体"/>
                <w:b/>
                <w:bCs w:val="0"/>
                <w:sz w:val="21"/>
                <w:szCs w:val="21"/>
              </w:rPr>
            </w:pPr>
            <w:r>
              <w:rPr>
                <w:rFonts w:hint="eastAsia" w:ascii="宋体" w:hAnsi="宋体" w:eastAsia="宋体" w:cs="宋体"/>
                <w:b/>
                <w:bCs w:val="0"/>
                <w:sz w:val="21"/>
                <w:szCs w:val="21"/>
              </w:rPr>
              <w:t>悬浮物</w:t>
            </w:r>
          </w:p>
          <w:p w14:paraId="53578002">
            <w:pPr>
              <w:snapToGrid w:val="0"/>
              <w:spacing w:line="240" w:lineRule="auto"/>
              <w:ind w:firstLine="0" w:firstLineChars="0"/>
              <w:jc w:val="center"/>
              <w:rPr>
                <w:rFonts w:hint="eastAsia" w:ascii="宋体" w:hAnsi="宋体" w:eastAsia="宋体" w:cs="宋体"/>
                <w:b/>
                <w:bCs w:val="0"/>
                <w:sz w:val="21"/>
                <w:szCs w:val="21"/>
              </w:rPr>
            </w:pPr>
            <w:r>
              <w:rPr>
                <w:rFonts w:hint="eastAsia" w:ascii="宋体" w:hAnsi="宋体" w:eastAsia="宋体" w:cs="宋体"/>
                <w:b/>
                <w:bCs w:val="0"/>
                <w:sz w:val="21"/>
                <w:szCs w:val="21"/>
              </w:rPr>
              <w:t>mg/L</w:t>
            </w:r>
          </w:p>
        </w:tc>
        <w:tc>
          <w:tcPr>
            <w:tcW w:w="1084" w:type="dxa"/>
            <w:tcBorders>
              <w:tl2br w:val="nil"/>
              <w:tr2bl w:val="nil"/>
            </w:tcBorders>
            <w:vAlign w:val="center"/>
          </w:tcPr>
          <w:p w14:paraId="47FE4E1B">
            <w:pPr>
              <w:snapToGrid w:val="0"/>
              <w:spacing w:line="240" w:lineRule="auto"/>
              <w:ind w:firstLine="0" w:firstLineChars="0"/>
              <w:jc w:val="center"/>
              <w:rPr>
                <w:rFonts w:hint="eastAsia" w:ascii="宋体" w:hAnsi="宋体" w:eastAsia="宋体" w:cs="宋体"/>
                <w:b/>
                <w:bCs w:val="0"/>
                <w:sz w:val="21"/>
                <w:szCs w:val="21"/>
              </w:rPr>
            </w:pPr>
            <w:r>
              <w:rPr>
                <w:rFonts w:hint="eastAsia" w:ascii="宋体" w:hAnsi="宋体" w:eastAsia="宋体" w:cs="宋体"/>
                <w:b/>
                <w:bCs w:val="0"/>
                <w:sz w:val="21"/>
                <w:szCs w:val="21"/>
              </w:rPr>
              <w:t>总磷mg/L</w:t>
            </w:r>
          </w:p>
        </w:tc>
        <w:tc>
          <w:tcPr>
            <w:tcW w:w="920" w:type="dxa"/>
            <w:tcBorders>
              <w:tl2br w:val="nil"/>
              <w:tr2bl w:val="nil"/>
            </w:tcBorders>
            <w:vAlign w:val="center"/>
          </w:tcPr>
          <w:p w14:paraId="100220BE">
            <w:pPr>
              <w:snapToGrid w:val="0"/>
              <w:spacing w:line="240" w:lineRule="auto"/>
              <w:ind w:firstLine="0" w:firstLineChars="0"/>
              <w:jc w:val="center"/>
              <w:rPr>
                <w:rFonts w:hint="eastAsia" w:ascii="宋体" w:hAnsi="宋体" w:eastAsia="宋体" w:cs="宋体"/>
                <w:b/>
                <w:bCs w:val="0"/>
                <w:sz w:val="21"/>
                <w:szCs w:val="21"/>
              </w:rPr>
            </w:pPr>
            <w:r>
              <w:rPr>
                <w:rFonts w:hint="eastAsia" w:ascii="宋体" w:hAnsi="宋体" w:eastAsia="宋体" w:cs="宋体"/>
                <w:b/>
                <w:bCs w:val="0"/>
                <w:sz w:val="21"/>
                <w:szCs w:val="21"/>
              </w:rPr>
              <w:t>色度</w:t>
            </w:r>
          </w:p>
        </w:tc>
        <w:tc>
          <w:tcPr>
            <w:tcW w:w="1002" w:type="dxa"/>
            <w:tcBorders>
              <w:tl2br w:val="nil"/>
              <w:tr2bl w:val="nil"/>
            </w:tcBorders>
            <w:vAlign w:val="center"/>
          </w:tcPr>
          <w:p w14:paraId="72B51774">
            <w:pPr>
              <w:snapToGrid w:val="0"/>
              <w:spacing w:line="240" w:lineRule="auto"/>
              <w:ind w:firstLine="0" w:firstLineChars="0"/>
              <w:jc w:val="center"/>
              <w:rPr>
                <w:rFonts w:hint="eastAsia" w:ascii="宋体" w:hAnsi="宋体" w:eastAsia="宋体" w:cs="宋体"/>
                <w:b/>
                <w:bCs w:val="0"/>
                <w:sz w:val="21"/>
                <w:szCs w:val="21"/>
              </w:rPr>
            </w:pPr>
            <w:r>
              <w:rPr>
                <w:rFonts w:hint="eastAsia" w:ascii="宋体" w:hAnsi="宋体" w:eastAsia="宋体" w:cs="宋体"/>
                <w:b/>
                <w:bCs w:val="0"/>
                <w:sz w:val="21"/>
                <w:szCs w:val="21"/>
              </w:rPr>
              <w:t>全盐量mg/L</w:t>
            </w:r>
          </w:p>
        </w:tc>
        <w:tc>
          <w:tcPr>
            <w:tcW w:w="1003" w:type="dxa"/>
            <w:tcBorders>
              <w:tl2br w:val="nil"/>
              <w:tr2bl w:val="nil"/>
            </w:tcBorders>
            <w:vAlign w:val="center"/>
          </w:tcPr>
          <w:p w14:paraId="2B5C393D">
            <w:pPr>
              <w:snapToGrid w:val="0"/>
              <w:spacing w:line="240" w:lineRule="auto"/>
              <w:ind w:firstLine="0" w:firstLineChars="0"/>
              <w:jc w:val="center"/>
              <w:rPr>
                <w:rFonts w:hint="eastAsia" w:ascii="宋体" w:hAnsi="宋体" w:eastAsia="宋体" w:cs="宋体"/>
                <w:b/>
                <w:bCs w:val="0"/>
                <w:sz w:val="21"/>
                <w:szCs w:val="21"/>
              </w:rPr>
            </w:pPr>
            <w:r>
              <w:rPr>
                <w:rFonts w:hint="eastAsia" w:ascii="宋体" w:hAnsi="宋体" w:eastAsia="宋体" w:cs="宋体"/>
                <w:b/>
                <w:bCs w:val="0"/>
                <w:sz w:val="21"/>
                <w:szCs w:val="21"/>
              </w:rPr>
              <w:t>挥发酚mg/L</w:t>
            </w:r>
          </w:p>
        </w:tc>
        <w:tc>
          <w:tcPr>
            <w:tcW w:w="1002" w:type="dxa"/>
            <w:tcBorders>
              <w:tl2br w:val="nil"/>
              <w:tr2bl w:val="nil"/>
            </w:tcBorders>
            <w:vAlign w:val="center"/>
          </w:tcPr>
          <w:p w14:paraId="611332AD">
            <w:pPr>
              <w:snapToGrid w:val="0"/>
              <w:spacing w:line="240" w:lineRule="auto"/>
              <w:ind w:firstLine="0" w:firstLineChars="0"/>
              <w:jc w:val="center"/>
              <w:rPr>
                <w:rFonts w:hint="eastAsia" w:ascii="宋体" w:hAnsi="宋体" w:eastAsia="宋体" w:cs="宋体"/>
                <w:b/>
                <w:bCs w:val="0"/>
                <w:sz w:val="21"/>
                <w:szCs w:val="21"/>
              </w:rPr>
            </w:pPr>
            <w:r>
              <w:rPr>
                <w:rFonts w:hint="eastAsia" w:ascii="宋体" w:hAnsi="宋体" w:eastAsia="宋体" w:cs="宋体"/>
                <w:b/>
                <w:bCs w:val="0"/>
                <w:sz w:val="21"/>
                <w:szCs w:val="21"/>
              </w:rPr>
              <w:t>甲苯mg/L</w:t>
            </w:r>
          </w:p>
        </w:tc>
        <w:tc>
          <w:tcPr>
            <w:tcW w:w="1137" w:type="dxa"/>
            <w:tcBorders>
              <w:tl2br w:val="nil"/>
              <w:tr2bl w:val="nil"/>
            </w:tcBorders>
            <w:vAlign w:val="center"/>
          </w:tcPr>
          <w:p w14:paraId="67C58D1F">
            <w:pPr>
              <w:snapToGrid w:val="0"/>
              <w:spacing w:line="240" w:lineRule="auto"/>
              <w:ind w:firstLine="0" w:firstLineChars="0"/>
              <w:jc w:val="center"/>
              <w:rPr>
                <w:rFonts w:hint="eastAsia" w:ascii="宋体" w:hAnsi="宋体" w:eastAsia="宋体" w:cs="宋体"/>
                <w:b/>
                <w:bCs w:val="0"/>
                <w:sz w:val="21"/>
                <w:szCs w:val="21"/>
                <w:lang w:eastAsia="zh-CN"/>
              </w:rPr>
            </w:pPr>
            <w:r>
              <w:rPr>
                <w:rFonts w:hint="eastAsia" w:ascii="宋体" w:hAnsi="宋体" w:eastAsia="宋体" w:cs="宋体"/>
                <w:b/>
                <w:bCs w:val="0"/>
                <w:sz w:val="21"/>
                <w:szCs w:val="21"/>
                <w:lang w:eastAsia="zh-CN"/>
              </w:rPr>
              <w:t>流量</w:t>
            </w:r>
          </w:p>
          <w:p w14:paraId="0FDB6D84">
            <w:pPr>
              <w:snapToGrid w:val="0"/>
              <w:spacing w:line="240" w:lineRule="auto"/>
              <w:ind w:firstLine="0" w:firstLineChars="0"/>
              <w:jc w:val="center"/>
              <w:rPr>
                <w:rFonts w:hint="eastAsia" w:ascii="宋体" w:hAnsi="宋体" w:eastAsia="宋体" w:cs="宋体"/>
                <w:b/>
                <w:bCs w:val="0"/>
                <w:sz w:val="21"/>
                <w:szCs w:val="21"/>
                <w:lang w:val="en-US" w:eastAsia="zh-CN"/>
              </w:rPr>
            </w:pPr>
            <w:r>
              <w:rPr>
                <w:rFonts w:hint="eastAsia" w:ascii="宋体" w:hAnsi="宋体" w:eastAsia="宋体" w:cs="宋体"/>
                <w:b/>
                <w:bCs w:val="0"/>
                <w:sz w:val="21"/>
                <w:szCs w:val="21"/>
                <w:lang w:val="en-US" w:eastAsia="zh-CN"/>
              </w:rPr>
              <w:t>m</w:t>
            </w:r>
            <w:r>
              <w:rPr>
                <w:rFonts w:hint="eastAsia" w:ascii="宋体" w:hAnsi="宋体" w:eastAsia="宋体" w:cs="宋体"/>
                <w:b/>
                <w:bCs w:val="0"/>
                <w:sz w:val="21"/>
                <w:szCs w:val="21"/>
                <w:vertAlign w:val="superscript"/>
                <w:lang w:val="en-US" w:eastAsia="zh-CN"/>
              </w:rPr>
              <w:t>3</w:t>
            </w:r>
            <w:r>
              <w:rPr>
                <w:rFonts w:hint="eastAsia" w:ascii="宋体" w:hAnsi="宋体" w:eastAsia="宋体" w:cs="宋体"/>
                <w:b/>
                <w:bCs w:val="0"/>
                <w:sz w:val="21"/>
                <w:szCs w:val="21"/>
                <w:lang w:val="en-US" w:eastAsia="zh-CN"/>
              </w:rPr>
              <w:t>/d</w:t>
            </w:r>
          </w:p>
        </w:tc>
      </w:tr>
      <w:tr w14:paraId="3CEAE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restart"/>
            <w:tcBorders>
              <w:tl2br w:val="nil"/>
              <w:tr2bl w:val="nil"/>
            </w:tcBorders>
            <w:vAlign w:val="center"/>
          </w:tcPr>
          <w:p w14:paraId="35B712C3">
            <w:pPr>
              <w:snapToGrid w:val="0"/>
              <w:spacing w:line="240" w:lineRule="auto"/>
              <w:ind w:firstLine="0" w:firstLineChars="0"/>
              <w:jc w:val="center"/>
              <w:rPr>
                <w:rFonts w:hint="eastAsia" w:ascii="宋体" w:hAnsi="宋体" w:eastAsia="宋体" w:cs="宋体"/>
                <w:bCs/>
                <w:sz w:val="21"/>
                <w:szCs w:val="21"/>
              </w:rPr>
            </w:pPr>
            <w:r>
              <w:rPr>
                <w:rFonts w:hint="eastAsia" w:ascii="宋体" w:hAnsi="宋体" w:eastAsia="宋体" w:cs="宋体"/>
                <w:sz w:val="21"/>
                <w:szCs w:val="21"/>
              </w:rPr>
              <w:t>1#调节池</w:t>
            </w:r>
          </w:p>
        </w:tc>
        <w:tc>
          <w:tcPr>
            <w:tcW w:w="1358" w:type="dxa"/>
            <w:vMerge w:val="restart"/>
            <w:tcBorders>
              <w:tl2br w:val="nil"/>
              <w:tr2bl w:val="nil"/>
            </w:tcBorders>
            <w:vAlign w:val="center"/>
          </w:tcPr>
          <w:p w14:paraId="633060AD">
            <w:pPr>
              <w:snapToGrid w:val="0"/>
              <w:spacing w:line="240" w:lineRule="auto"/>
              <w:ind w:firstLine="0" w:firstLine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rPr>
              <w:t>20</w:t>
            </w:r>
            <w:r>
              <w:rPr>
                <w:rFonts w:hint="eastAsia" w:ascii="宋体" w:hAnsi="宋体" w:eastAsia="宋体" w:cs="宋体"/>
                <w:bCs/>
                <w:sz w:val="21"/>
                <w:szCs w:val="21"/>
                <w:lang w:val="en-US" w:eastAsia="zh-CN"/>
              </w:rPr>
              <w:t>24.8</w:t>
            </w:r>
          </w:p>
        </w:tc>
        <w:tc>
          <w:tcPr>
            <w:tcW w:w="828" w:type="dxa"/>
            <w:tcBorders>
              <w:tl2br w:val="nil"/>
              <w:tr2bl w:val="nil"/>
            </w:tcBorders>
            <w:vAlign w:val="center"/>
          </w:tcPr>
          <w:p w14:paraId="7A0350C0">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718" w:type="dxa"/>
            <w:tcBorders>
              <w:tl2br w:val="nil"/>
              <w:tr2bl w:val="nil"/>
            </w:tcBorders>
            <w:vAlign w:val="center"/>
          </w:tcPr>
          <w:p w14:paraId="2276B291">
            <w:pPr>
              <w:snapToGrid w:val="0"/>
              <w:spacing w:line="240" w:lineRule="auto"/>
              <w:ind w:firstLine="0" w:firstLineChars="0"/>
              <w:jc w:val="center"/>
              <w:rPr>
                <w:rFonts w:hint="eastAsia" w:ascii="宋体" w:hAnsi="宋体" w:eastAsia="宋体" w:cs="宋体"/>
                <w:bCs/>
                <w:sz w:val="21"/>
                <w:szCs w:val="21"/>
              </w:rPr>
            </w:pPr>
            <w:r>
              <w:rPr>
                <w:rFonts w:hint="eastAsia" w:ascii="宋体" w:hAnsi="宋体" w:eastAsia="宋体" w:cs="宋体"/>
                <w:bCs/>
                <w:sz w:val="21"/>
                <w:szCs w:val="21"/>
              </w:rPr>
              <w:t>4.11</w:t>
            </w:r>
          </w:p>
        </w:tc>
        <w:tc>
          <w:tcPr>
            <w:tcW w:w="1124" w:type="dxa"/>
            <w:tcBorders>
              <w:tl2br w:val="nil"/>
              <w:tr2bl w:val="nil"/>
            </w:tcBorders>
            <w:vAlign w:val="center"/>
          </w:tcPr>
          <w:p w14:paraId="34AC0E55">
            <w:pPr>
              <w:snapToGrid w:val="0"/>
              <w:spacing w:line="240" w:lineRule="auto"/>
              <w:ind w:firstLine="0" w:firstLineChars="0"/>
              <w:jc w:val="center"/>
              <w:rPr>
                <w:rFonts w:hint="eastAsia" w:ascii="宋体" w:hAnsi="宋体" w:eastAsia="宋体" w:cs="宋体"/>
                <w:bCs/>
                <w:sz w:val="21"/>
                <w:szCs w:val="21"/>
              </w:rPr>
            </w:pPr>
            <w:r>
              <w:rPr>
                <w:rFonts w:hint="eastAsia" w:ascii="宋体" w:hAnsi="宋体" w:eastAsia="宋体" w:cs="宋体"/>
                <w:bCs/>
                <w:sz w:val="21"/>
                <w:szCs w:val="21"/>
              </w:rPr>
              <w:t>9</w:t>
            </w:r>
            <w:r>
              <w:rPr>
                <w:rFonts w:hint="eastAsia" w:ascii="宋体" w:hAnsi="宋体" w:eastAsia="宋体" w:cs="宋体"/>
                <w:bCs/>
                <w:sz w:val="21"/>
                <w:szCs w:val="21"/>
                <w:lang w:val="en-US" w:eastAsia="zh-CN"/>
              </w:rPr>
              <w:t>.</w:t>
            </w:r>
            <w:r>
              <w:rPr>
                <w:rFonts w:hint="eastAsia" w:ascii="宋体" w:hAnsi="宋体" w:eastAsia="宋体" w:cs="宋体"/>
                <w:bCs/>
                <w:sz w:val="21"/>
                <w:szCs w:val="21"/>
              </w:rPr>
              <w:t>08×</w:t>
            </w:r>
            <w:r>
              <w:rPr>
                <w:rFonts w:hint="eastAsia" w:ascii="宋体" w:hAnsi="宋体" w:eastAsia="宋体" w:cs="宋体"/>
                <w:bCs/>
                <w:sz w:val="21"/>
                <w:szCs w:val="21"/>
                <w:lang w:val="en-US" w:eastAsia="zh-CN"/>
              </w:rPr>
              <w:t>10</w:t>
            </w:r>
            <w:r>
              <w:rPr>
                <w:rFonts w:hint="eastAsia" w:ascii="宋体" w:hAnsi="宋体" w:eastAsia="宋体" w:cs="宋体"/>
                <w:bCs/>
                <w:sz w:val="21"/>
                <w:szCs w:val="21"/>
                <w:vertAlign w:val="superscript"/>
                <w:lang w:val="en-US" w:eastAsia="zh-CN"/>
              </w:rPr>
              <w:t>3</w:t>
            </w:r>
          </w:p>
        </w:tc>
        <w:tc>
          <w:tcPr>
            <w:tcW w:w="882" w:type="dxa"/>
            <w:tcBorders>
              <w:tl2br w:val="nil"/>
              <w:tr2bl w:val="nil"/>
            </w:tcBorders>
            <w:vAlign w:val="center"/>
          </w:tcPr>
          <w:p w14:paraId="34C18711">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89" w:type="dxa"/>
            <w:tcBorders>
              <w:tl2br w:val="nil"/>
              <w:tr2bl w:val="nil"/>
            </w:tcBorders>
            <w:vAlign w:val="center"/>
          </w:tcPr>
          <w:p w14:paraId="6F44B112">
            <w:pPr>
              <w:snapToGrid w:val="0"/>
              <w:spacing w:line="240" w:lineRule="auto"/>
              <w:ind w:firstLine="0" w:firstLineChars="0"/>
              <w:jc w:val="center"/>
              <w:rPr>
                <w:rFonts w:hint="eastAsia" w:ascii="宋体" w:hAnsi="宋体" w:eastAsia="宋体" w:cs="宋体"/>
                <w:bCs/>
                <w:sz w:val="21"/>
                <w:szCs w:val="21"/>
              </w:rPr>
            </w:pPr>
            <w:r>
              <w:rPr>
                <w:rFonts w:hint="eastAsia" w:ascii="宋体" w:hAnsi="宋体" w:eastAsia="宋体" w:cs="宋体"/>
                <w:bCs/>
                <w:sz w:val="21"/>
                <w:szCs w:val="21"/>
              </w:rPr>
              <w:t>41.6</w:t>
            </w:r>
          </w:p>
        </w:tc>
        <w:tc>
          <w:tcPr>
            <w:tcW w:w="1115" w:type="dxa"/>
            <w:tcBorders>
              <w:tl2br w:val="nil"/>
              <w:tr2bl w:val="nil"/>
            </w:tcBorders>
            <w:vAlign w:val="center"/>
          </w:tcPr>
          <w:p w14:paraId="5DA49C84">
            <w:pPr>
              <w:snapToGrid w:val="0"/>
              <w:spacing w:line="240" w:lineRule="auto"/>
              <w:ind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val="en-US" w:eastAsia="zh-CN"/>
              </w:rPr>
              <w:t>/</w:t>
            </w:r>
          </w:p>
        </w:tc>
        <w:tc>
          <w:tcPr>
            <w:tcW w:w="1084" w:type="dxa"/>
            <w:tcBorders>
              <w:tl2br w:val="nil"/>
              <w:tr2bl w:val="nil"/>
            </w:tcBorders>
            <w:vAlign w:val="center"/>
          </w:tcPr>
          <w:p w14:paraId="39AE879D">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20" w:type="dxa"/>
            <w:tcBorders>
              <w:tl2br w:val="nil"/>
              <w:tr2bl w:val="nil"/>
            </w:tcBorders>
            <w:vAlign w:val="center"/>
          </w:tcPr>
          <w:p w14:paraId="3D0CA83F">
            <w:pPr>
              <w:snapToGrid w:val="0"/>
              <w:spacing w:line="240" w:lineRule="auto"/>
              <w:ind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3C5A445D">
            <w:pPr>
              <w:snapToGrid w:val="0"/>
              <w:spacing w:line="240" w:lineRule="auto"/>
              <w:ind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val="en-US" w:eastAsia="zh-CN"/>
              </w:rPr>
              <w:t>/</w:t>
            </w:r>
          </w:p>
        </w:tc>
        <w:tc>
          <w:tcPr>
            <w:tcW w:w="1003" w:type="dxa"/>
            <w:tcBorders>
              <w:tl2br w:val="nil"/>
              <w:tr2bl w:val="nil"/>
            </w:tcBorders>
            <w:vAlign w:val="center"/>
          </w:tcPr>
          <w:p w14:paraId="463B6A85">
            <w:pPr>
              <w:snapToGrid w:val="0"/>
              <w:spacing w:line="240" w:lineRule="auto"/>
              <w:ind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5137B661">
            <w:pPr>
              <w:snapToGrid w:val="0"/>
              <w:spacing w:line="240" w:lineRule="auto"/>
              <w:ind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val="en-US" w:eastAsia="zh-CN"/>
              </w:rPr>
              <w:t>/</w:t>
            </w:r>
          </w:p>
        </w:tc>
        <w:tc>
          <w:tcPr>
            <w:tcW w:w="1137" w:type="dxa"/>
            <w:tcBorders>
              <w:tl2br w:val="nil"/>
              <w:tr2bl w:val="nil"/>
            </w:tcBorders>
            <w:vAlign w:val="center"/>
          </w:tcPr>
          <w:p w14:paraId="0B482958">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r>
      <w:tr w14:paraId="300E2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continue"/>
            <w:tcBorders>
              <w:tl2br w:val="nil"/>
              <w:tr2bl w:val="nil"/>
            </w:tcBorders>
            <w:vAlign w:val="center"/>
          </w:tcPr>
          <w:p w14:paraId="2CB2EBFF">
            <w:pPr>
              <w:snapToGrid w:val="0"/>
              <w:spacing w:line="240" w:lineRule="auto"/>
              <w:ind w:firstLine="0" w:firstLineChars="0"/>
              <w:jc w:val="center"/>
              <w:rPr>
                <w:rFonts w:hint="eastAsia" w:ascii="宋体" w:hAnsi="宋体" w:eastAsia="宋体" w:cs="宋体"/>
                <w:b/>
                <w:sz w:val="21"/>
                <w:szCs w:val="21"/>
              </w:rPr>
            </w:pPr>
          </w:p>
        </w:tc>
        <w:tc>
          <w:tcPr>
            <w:tcW w:w="1358" w:type="dxa"/>
            <w:vMerge w:val="continue"/>
            <w:tcBorders>
              <w:tl2br w:val="nil"/>
              <w:tr2bl w:val="nil"/>
            </w:tcBorders>
            <w:vAlign w:val="center"/>
          </w:tcPr>
          <w:p w14:paraId="746E70DF">
            <w:pPr>
              <w:snapToGrid w:val="0"/>
              <w:spacing w:line="240" w:lineRule="auto"/>
              <w:ind w:firstLine="0" w:firstLineChars="0"/>
              <w:jc w:val="center"/>
              <w:rPr>
                <w:rFonts w:hint="eastAsia" w:ascii="宋体" w:hAnsi="宋体" w:eastAsia="宋体" w:cs="宋体"/>
                <w:bCs/>
                <w:sz w:val="21"/>
                <w:szCs w:val="21"/>
              </w:rPr>
            </w:pPr>
          </w:p>
        </w:tc>
        <w:tc>
          <w:tcPr>
            <w:tcW w:w="828" w:type="dxa"/>
            <w:tcBorders>
              <w:tl2br w:val="nil"/>
              <w:tr2bl w:val="nil"/>
            </w:tcBorders>
            <w:vAlign w:val="center"/>
          </w:tcPr>
          <w:p w14:paraId="6DFCA707">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718" w:type="dxa"/>
            <w:tcBorders>
              <w:tl2br w:val="nil"/>
              <w:tr2bl w:val="nil"/>
            </w:tcBorders>
            <w:vAlign w:val="center"/>
          </w:tcPr>
          <w:p w14:paraId="1AF71520">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4.44</w:t>
            </w:r>
          </w:p>
        </w:tc>
        <w:tc>
          <w:tcPr>
            <w:tcW w:w="1124" w:type="dxa"/>
            <w:tcBorders>
              <w:tl2br w:val="nil"/>
              <w:tr2bl w:val="nil"/>
            </w:tcBorders>
            <w:vAlign w:val="center"/>
          </w:tcPr>
          <w:p w14:paraId="4AA9DACD">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8</w:t>
            </w:r>
            <w:r>
              <w:rPr>
                <w:rFonts w:hint="eastAsia" w:ascii="宋体" w:hAnsi="宋体" w:eastAsia="宋体" w:cs="宋体"/>
                <w:sz w:val="21"/>
                <w:szCs w:val="21"/>
                <w:lang w:val="en-US" w:eastAsia="zh-CN"/>
              </w:rPr>
              <w:t>.</w:t>
            </w:r>
            <w:r>
              <w:rPr>
                <w:rFonts w:hint="eastAsia" w:ascii="宋体" w:hAnsi="宋体" w:eastAsia="宋体" w:cs="宋体"/>
                <w:sz w:val="21"/>
                <w:szCs w:val="21"/>
              </w:rPr>
              <w:t>8</w:t>
            </w:r>
            <w:r>
              <w:rPr>
                <w:rFonts w:hint="eastAsia" w:ascii="宋体" w:hAnsi="宋体" w:eastAsia="宋体" w:cs="宋体"/>
                <w:sz w:val="21"/>
                <w:szCs w:val="21"/>
                <w:lang w:val="en-US" w:eastAsia="zh-CN"/>
              </w:rPr>
              <w:t>2</w:t>
            </w:r>
            <w:r>
              <w:rPr>
                <w:rFonts w:hint="eastAsia" w:ascii="宋体" w:hAnsi="宋体" w:eastAsia="宋体" w:cs="宋体"/>
                <w:bCs/>
                <w:sz w:val="21"/>
                <w:szCs w:val="21"/>
              </w:rPr>
              <w:t>×</w:t>
            </w:r>
            <w:r>
              <w:rPr>
                <w:rFonts w:hint="eastAsia" w:ascii="宋体" w:hAnsi="宋体" w:eastAsia="宋体" w:cs="宋体"/>
                <w:bCs/>
                <w:sz w:val="21"/>
                <w:szCs w:val="21"/>
                <w:lang w:val="en-US" w:eastAsia="zh-CN"/>
              </w:rPr>
              <w:t>10</w:t>
            </w:r>
            <w:r>
              <w:rPr>
                <w:rFonts w:hint="eastAsia" w:ascii="宋体" w:hAnsi="宋体" w:eastAsia="宋体" w:cs="宋体"/>
                <w:bCs/>
                <w:sz w:val="21"/>
                <w:szCs w:val="21"/>
                <w:vertAlign w:val="superscript"/>
                <w:lang w:val="en-US" w:eastAsia="zh-CN"/>
              </w:rPr>
              <w:t>3</w:t>
            </w:r>
          </w:p>
        </w:tc>
        <w:tc>
          <w:tcPr>
            <w:tcW w:w="882" w:type="dxa"/>
            <w:tcBorders>
              <w:tl2br w:val="nil"/>
              <w:tr2bl w:val="nil"/>
            </w:tcBorders>
            <w:vAlign w:val="center"/>
          </w:tcPr>
          <w:p w14:paraId="767B06D8">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89" w:type="dxa"/>
            <w:tcBorders>
              <w:tl2br w:val="nil"/>
              <w:tr2bl w:val="nil"/>
            </w:tcBorders>
            <w:vAlign w:val="center"/>
          </w:tcPr>
          <w:p w14:paraId="0F7C3466">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42.3</w:t>
            </w:r>
          </w:p>
        </w:tc>
        <w:tc>
          <w:tcPr>
            <w:tcW w:w="1115" w:type="dxa"/>
            <w:tcBorders>
              <w:tl2br w:val="nil"/>
              <w:tr2bl w:val="nil"/>
            </w:tcBorders>
            <w:vAlign w:val="center"/>
          </w:tcPr>
          <w:p w14:paraId="1A0B935A">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84" w:type="dxa"/>
            <w:tcBorders>
              <w:tl2br w:val="nil"/>
              <w:tr2bl w:val="nil"/>
            </w:tcBorders>
            <w:vAlign w:val="center"/>
          </w:tcPr>
          <w:p w14:paraId="4B506A34">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20" w:type="dxa"/>
            <w:tcBorders>
              <w:tl2br w:val="nil"/>
              <w:tr2bl w:val="nil"/>
            </w:tcBorders>
            <w:vAlign w:val="center"/>
          </w:tcPr>
          <w:p w14:paraId="34D8528D">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5E0026E9">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3" w:type="dxa"/>
            <w:tcBorders>
              <w:tl2br w:val="nil"/>
              <w:tr2bl w:val="nil"/>
            </w:tcBorders>
            <w:vAlign w:val="center"/>
          </w:tcPr>
          <w:p w14:paraId="2A3F1564">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0830C055">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137" w:type="dxa"/>
            <w:tcBorders>
              <w:tl2br w:val="nil"/>
              <w:tr2bl w:val="nil"/>
            </w:tcBorders>
            <w:vAlign w:val="center"/>
          </w:tcPr>
          <w:p w14:paraId="47982380">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r>
      <w:tr w14:paraId="41A46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continue"/>
            <w:tcBorders>
              <w:tl2br w:val="nil"/>
              <w:tr2bl w:val="nil"/>
            </w:tcBorders>
            <w:vAlign w:val="center"/>
          </w:tcPr>
          <w:p w14:paraId="129C166B">
            <w:pPr>
              <w:snapToGrid w:val="0"/>
              <w:spacing w:line="240" w:lineRule="auto"/>
              <w:ind w:firstLine="0" w:firstLineChars="0"/>
              <w:jc w:val="center"/>
              <w:rPr>
                <w:rFonts w:hint="eastAsia" w:ascii="宋体" w:hAnsi="宋体" w:eastAsia="宋体" w:cs="宋体"/>
                <w:b/>
                <w:sz w:val="21"/>
                <w:szCs w:val="21"/>
              </w:rPr>
            </w:pPr>
          </w:p>
        </w:tc>
        <w:tc>
          <w:tcPr>
            <w:tcW w:w="1358" w:type="dxa"/>
            <w:vMerge w:val="continue"/>
            <w:tcBorders>
              <w:tl2br w:val="nil"/>
              <w:tr2bl w:val="nil"/>
            </w:tcBorders>
            <w:vAlign w:val="center"/>
          </w:tcPr>
          <w:p w14:paraId="6E50448C">
            <w:pPr>
              <w:snapToGrid w:val="0"/>
              <w:spacing w:line="240" w:lineRule="auto"/>
              <w:ind w:firstLine="0" w:firstLineChars="0"/>
              <w:jc w:val="center"/>
              <w:rPr>
                <w:rFonts w:hint="eastAsia" w:ascii="宋体" w:hAnsi="宋体" w:eastAsia="宋体" w:cs="宋体"/>
                <w:bCs/>
                <w:sz w:val="21"/>
                <w:szCs w:val="21"/>
              </w:rPr>
            </w:pPr>
          </w:p>
        </w:tc>
        <w:tc>
          <w:tcPr>
            <w:tcW w:w="828" w:type="dxa"/>
            <w:tcBorders>
              <w:tl2br w:val="nil"/>
              <w:tr2bl w:val="nil"/>
            </w:tcBorders>
            <w:vAlign w:val="center"/>
          </w:tcPr>
          <w:p w14:paraId="431A5EF1">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718" w:type="dxa"/>
            <w:tcBorders>
              <w:tl2br w:val="nil"/>
              <w:tr2bl w:val="nil"/>
            </w:tcBorders>
            <w:vAlign w:val="center"/>
          </w:tcPr>
          <w:p w14:paraId="3B9C5B10">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4.37</w:t>
            </w:r>
          </w:p>
        </w:tc>
        <w:tc>
          <w:tcPr>
            <w:tcW w:w="1124" w:type="dxa"/>
            <w:tcBorders>
              <w:tl2br w:val="nil"/>
              <w:tr2bl w:val="nil"/>
            </w:tcBorders>
            <w:vAlign w:val="center"/>
          </w:tcPr>
          <w:p w14:paraId="4D92781C">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8</w:t>
            </w:r>
            <w:r>
              <w:rPr>
                <w:rFonts w:hint="eastAsia" w:ascii="宋体" w:hAnsi="宋体" w:eastAsia="宋体" w:cs="宋体"/>
                <w:sz w:val="21"/>
                <w:szCs w:val="21"/>
                <w:lang w:val="en-US" w:eastAsia="zh-CN"/>
              </w:rPr>
              <w:t>.</w:t>
            </w:r>
            <w:r>
              <w:rPr>
                <w:rFonts w:hint="eastAsia" w:ascii="宋体" w:hAnsi="宋体" w:eastAsia="宋体" w:cs="宋体"/>
                <w:sz w:val="21"/>
                <w:szCs w:val="21"/>
              </w:rPr>
              <w:t>72</w:t>
            </w:r>
            <w:r>
              <w:rPr>
                <w:rFonts w:hint="eastAsia" w:ascii="宋体" w:hAnsi="宋体" w:eastAsia="宋体" w:cs="宋体"/>
                <w:bCs/>
                <w:sz w:val="21"/>
                <w:szCs w:val="21"/>
              </w:rPr>
              <w:t>×</w:t>
            </w:r>
            <w:r>
              <w:rPr>
                <w:rFonts w:hint="eastAsia" w:ascii="宋体" w:hAnsi="宋体" w:eastAsia="宋体" w:cs="宋体"/>
                <w:bCs/>
                <w:sz w:val="21"/>
                <w:szCs w:val="21"/>
                <w:lang w:val="en-US" w:eastAsia="zh-CN"/>
              </w:rPr>
              <w:t>10</w:t>
            </w:r>
            <w:r>
              <w:rPr>
                <w:rFonts w:hint="eastAsia" w:ascii="宋体" w:hAnsi="宋体" w:eastAsia="宋体" w:cs="宋体"/>
                <w:bCs/>
                <w:sz w:val="21"/>
                <w:szCs w:val="21"/>
                <w:vertAlign w:val="superscript"/>
                <w:lang w:val="en-US" w:eastAsia="zh-CN"/>
              </w:rPr>
              <w:t>3</w:t>
            </w:r>
          </w:p>
        </w:tc>
        <w:tc>
          <w:tcPr>
            <w:tcW w:w="882" w:type="dxa"/>
            <w:tcBorders>
              <w:tl2br w:val="nil"/>
              <w:tr2bl w:val="nil"/>
            </w:tcBorders>
            <w:vAlign w:val="center"/>
          </w:tcPr>
          <w:p w14:paraId="21A2D8EF">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89" w:type="dxa"/>
            <w:tcBorders>
              <w:tl2br w:val="nil"/>
              <w:tr2bl w:val="nil"/>
            </w:tcBorders>
            <w:vAlign w:val="center"/>
          </w:tcPr>
          <w:p w14:paraId="5AEDE55A">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42.8</w:t>
            </w:r>
          </w:p>
        </w:tc>
        <w:tc>
          <w:tcPr>
            <w:tcW w:w="1115" w:type="dxa"/>
            <w:tcBorders>
              <w:tl2br w:val="nil"/>
              <w:tr2bl w:val="nil"/>
            </w:tcBorders>
            <w:vAlign w:val="center"/>
          </w:tcPr>
          <w:p w14:paraId="5980E8E6">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84" w:type="dxa"/>
            <w:tcBorders>
              <w:tl2br w:val="nil"/>
              <w:tr2bl w:val="nil"/>
            </w:tcBorders>
            <w:vAlign w:val="center"/>
          </w:tcPr>
          <w:p w14:paraId="3DF7C99D">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20" w:type="dxa"/>
            <w:tcBorders>
              <w:tl2br w:val="nil"/>
              <w:tr2bl w:val="nil"/>
            </w:tcBorders>
            <w:vAlign w:val="center"/>
          </w:tcPr>
          <w:p w14:paraId="0B882222">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27F90D6E">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3" w:type="dxa"/>
            <w:tcBorders>
              <w:tl2br w:val="nil"/>
              <w:tr2bl w:val="nil"/>
            </w:tcBorders>
            <w:vAlign w:val="center"/>
          </w:tcPr>
          <w:p w14:paraId="2D1EF2E5">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3F6C25C4">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137" w:type="dxa"/>
            <w:tcBorders>
              <w:tl2br w:val="nil"/>
              <w:tr2bl w:val="nil"/>
            </w:tcBorders>
            <w:vAlign w:val="center"/>
          </w:tcPr>
          <w:p w14:paraId="4E799439">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r>
      <w:tr w14:paraId="53C36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continue"/>
            <w:tcBorders>
              <w:tl2br w:val="nil"/>
              <w:tr2bl w:val="nil"/>
            </w:tcBorders>
            <w:vAlign w:val="center"/>
          </w:tcPr>
          <w:p w14:paraId="3DDADCAC">
            <w:pPr>
              <w:snapToGrid w:val="0"/>
              <w:spacing w:line="240" w:lineRule="auto"/>
              <w:ind w:firstLine="0" w:firstLineChars="0"/>
              <w:jc w:val="center"/>
              <w:rPr>
                <w:rFonts w:hint="eastAsia" w:ascii="宋体" w:hAnsi="宋体" w:eastAsia="宋体" w:cs="宋体"/>
                <w:b/>
                <w:sz w:val="21"/>
                <w:szCs w:val="21"/>
              </w:rPr>
            </w:pPr>
          </w:p>
        </w:tc>
        <w:tc>
          <w:tcPr>
            <w:tcW w:w="1358" w:type="dxa"/>
            <w:vMerge w:val="continue"/>
            <w:tcBorders>
              <w:tl2br w:val="nil"/>
              <w:tr2bl w:val="nil"/>
            </w:tcBorders>
            <w:vAlign w:val="center"/>
          </w:tcPr>
          <w:p w14:paraId="5E826039">
            <w:pPr>
              <w:snapToGrid w:val="0"/>
              <w:spacing w:line="240" w:lineRule="auto"/>
              <w:ind w:firstLine="0" w:firstLineChars="0"/>
              <w:jc w:val="center"/>
              <w:rPr>
                <w:rFonts w:hint="eastAsia" w:ascii="宋体" w:hAnsi="宋体" w:eastAsia="宋体" w:cs="宋体"/>
                <w:bCs/>
                <w:sz w:val="21"/>
                <w:szCs w:val="21"/>
              </w:rPr>
            </w:pPr>
          </w:p>
        </w:tc>
        <w:tc>
          <w:tcPr>
            <w:tcW w:w="828" w:type="dxa"/>
            <w:tcBorders>
              <w:tl2br w:val="nil"/>
              <w:tr2bl w:val="nil"/>
            </w:tcBorders>
            <w:vAlign w:val="center"/>
          </w:tcPr>
          <w:p w14:paraId="08D77006">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4</w:t>
            </w:r>
          </w:p>
        </w:tc>
        <w:tc>
          <w:tcPr>
            <w:tcW w:w="718" w:type="dxa"/>
            <w:tcBorders>
              <w:tl2br w:val="nil"/>
              <w:tr2bl w:val="nil"/>
            </w:tcBorders>
            <w:vAlign w:val="center"/>
          </w:tcPr>
          <w:p w14:paraId="67432DED">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4.23</w:t>
            </w:r>
          </w:p>
        </w:tc>
        <w:tc>
          <w:tcPr>
            <w:tcW w:w="1124" w:type="dxa"/>
            <w:tcBorders>
              <w:tl2br w:val="nil"/>
              <w:tr2bl w:val="nil"/>
            </w:tcBorders>
            <w:vAlign w:val="center"/>
          </w:tcPr>
          <w:p w14:paraId="4434AB33">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8</w:t>
            </w:r>
            <w:r>
              <w:rPr>
                <w:rFonts w:hint="eastAsia" w:ascii="宋体" w:hAnsi="宋体" w:eastAsia="宋体" w:cs="宋体"/>
                <w:sz w:val="21"/>
                <w:szCs w:val="21"/>
                <w:lang w:val="en-US" w:eastAsia="zh-CN"/>
              </w:rPr>
              <w:t>.</w:t>
            </w:r>
            <w:r>
              <w:rPr>
                <w:rFonts w:hint="eastAsia" w:ascii="宋体" w:hAnsi="宋体" w:eastAsia="宋体" w:cs="宋体"/>
                <w:sz w:val="21"/>
                <w:szCs w:val="21"/>
              </w:rPr>
              <w:t>9</w:t>
            </w:r>
            <w:r>
              <w:rPr>
                <w:rFonts w:hint="eastAsia" w:ascii="宋体" w:hAnsi="宋体" w:eastAsia="宋体" w:cs="宋体"/>
                <w:sz w:val="21"/>
                <w:szCs w:val="21"/>
                <w:lang w:val="en-US" w:eastAsia="zh-CN"/>
              </w:rPr>
              <w:t>5</w:t>
            </w:r>
            <w:r>
              <w:rPr>
                <w:rFonts w:hint="eastAsia" w:ascii="宋体" w:hAnsi="宋体" w:eastAsia="宋体" w:cs="宋体"/>
                <w:bCs/>
                <w:sz w:val="21"/>
                <w:szCs w:val="21"/>
              </w:rPr>
              <w:t>×</w:t>
            </w:r>
            <w:r>
              <w:rPr>
                <w:rFonts w:hint="eastAsia" w:ascii="宋体" w:hAnsi="宋体" w:eastAsia="宋体" w:cs="宋体"/>
                <w:bCs/>
                <w:sz w:val="21"/>
                <w:szCs w:val="21"/>
                <w:lang w:val="en-US" w:eastAsia="zh-CN"/>
              </w:rPr>
              <w:t>10</w:t>
            </w:r>
            <w:r>
              <w:rPr>
                <w:rFonts w:hint="eastAsia" w:ascii="宋体" w:hAnsi="宋体" w:eastAsia="宋体" w:cs="宋体"/>
                <w:bCs/>
                <w:sz w:val="21"/>
                <w:szCs w:val="21"/>
                <w:vertAlign w:val="superscript"/>
                <w:lang w:val="en-US" w:eastAsia="zh-CN"/>
              </w:rPr>
              <w:t>3</w:t>
            </w:r>
          </w:p>
        </w:tc>
        <w:tc>
          <w:tcPr>
            <w:tcW w:w="882" w:type="dxa"/>
            <w:tcBorders>
              <w:tl2br w:val="nil"/>
              <w:tr2bl w:val="nil"/>
            </w:tcBorders>
            <w:vAlign w:val="center"/>
          </w:tcPr>
          <w:p w14:paraId="778A260F">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89" w:type="dxa"/>
            <w:tcBorders>
              <w:tl2br w:val="nil"/>
              <w:tr2bl w:val="nil"/>
            </w:tcBorders>
            <w:vAlign w:val="center"/>
          </w:tcPr>
          <w:p w14:paraId="5833ECED">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41.2</w:t>
            </w:r>
          </w:p>
        </w:tc>
        <w:tc>
          <w:tcPr>
            <w:tcW w:w="1115" w:type="dxa"/>
            <w:tcBorders>
              <w:tl2br w:val="nil"/>
              <w:tr2bl w:val="nil"/>
            </w:tcBorders>
            <w:vAlign w:val="center"/>
          </w:tcPr>
          <w:p w14:paraId="11A84A34">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84" w:type="dxa"/>
            <w:tcBorders>
              <w:tl2br w:val="nil"/>
              <w:tr2bl w:val="nil"/>
            </w:tcBorders>
            <w:vAlign w:val="center"/>
          </w:tcPr>
          <w:p w14:paraId="6ADE5F2D">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20" w:type="dxa"/>
            <w:tcBorders>
              <w:tl2br w:val="nil"/>
              <w:tr2bl w:val="nil"/>
            </w:tcBorders>
            <w:vAlign w:val="center"/>
          </w:tcPr>
          <w:p w14:paraId="62043AA8">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4CB9EC1A">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3" w:type="dxa"/>
            <w:tcBorders>
              <w:tl2br w:val="nil"/>
              <w:tr2bl w:val="nil"/>
            </w:tcBorders>
            <w:vAlign w:val="center"/>
          </w:tcPr>
          <w:p w14:paraId="17862338">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1742914B">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137" w:type="dxa"/>
            <w:tcBorders>
              <w:tl2br w:val="nil"/>
              <w:tr2bl w:val="nil"/>
            </w:tcBorders>
            <w:vAlign w:val="center"/>
          </w:tcPr>
          <w:p w14:paraId="5F28EC11">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r>
      <w:tr w14:paraId="1714E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continue"/>
            <w:tcBorders>
              <w:tl2br w:val="nil"/>
              <w:tr2bl w:val="nil"/>
            </w:tcBorders>
            <w:vAlign w:val="center"/>
          </w:tcPr>
          <w:p w14:paraId="35796855">
            <w:pPr>
              <w:snapToGrid w:val="0"/>
              <w:spacing w:line="240" w:lineRule="auto"/>
              <w:ind w:firstLine="0" w:firstLineChars="0"/>
              <w:jc w:val="center"/>
              <w:rPr>
                <w:rFonts w:hint="eastAsia" w:ascii="宋体" w:hAnsi="宋体" w:eastAsia="宋体" w:cs="宋体"/>
                <w:b/>
                <w:sz w:val="21"/>
                <w:szCs w:val="21"/>
              </w:rPr>
            </w:pPr>
          </w:p>
        </w:tc>
        <w:tc>
          <w:tcPr>
            <w:tcW w:w="1358" w:type="dxa"/>
            <w:vMerge w:val="restart"/>
            <w:tcBorders>
              <w:tl2br w:val="nil"/>
              <w:tr2bl w:val="nil"/>
            </w:tcBorders>
            <w:vAlign w:val="center"/>
          </w:tcPr>
          <w:p w14:paraId="1D6084F5">
            <w:pPr>
              <w:snapToGrid w:val="0"/>
              <w:spacing w:line="240" w:lineRule="auto"/>
              <w:ind w:firstLine="0" w:firstLine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rPr>
              <w:t>20</w:t>
            </w:r>
            <w:r>
              <w:rPr>
                <w:rFonts w:hint="eastAsia" w:ascii="宋体" w:hAnsi="宋体" w:eastAsia="宋体" w:cs="宋体"/>
                <w:bCs/>
                <w:sz w:val="21"/>
                <w:szCs w:val="21"/>
                <w:lang w:val="en-US" w:eastAsia="zh-CN"/>
              </w:rPr>
              <w:t>24.8</w:t>
            </w:r>
          </w:p>
        </w:tc>
        <w:tc>
          <w:tcPr>
            <w:tcW w:w="828" w:type="dxa"/>
            <w:tcBorders>
              <w:tl2br w:val="nil"/>
              <w:tr2bl w:val="nil"/>
            </w:tcBorders>
            <w:vAlign w:val="center"/>
          </w:tcPr>
          <w:p w14:paraId="109833A8">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718" w:type="dxa"/>
            <w:tcBorders>
              <w:tl2br w:val="nil"/>
              <w:tr2bl w:val="nil"/>
            </w:tcBorders>
            <w:vAlign w:val="center"/>
          </w:tcPr>
          <w:p w14:paraId="12C57A6C">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4.54</w:t>
            </w:r>
          </w:p>
        </w:tc>
        <w:tc>
          <w:tcPr>
            <w:tcW w:w="1124" w:type="dxa"/>
            <w:tcBorders>
              <w:tl2br w:val="nil"/>
              <w:tr2bl w:val="nil"/>
            </w:tcBorders>
            <w:vAlign w:val="center"/>
          </w:tcPr>
          <w:p w14:paraId="49CEB595">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8</w:t>
            </w:r>
            <w:r>
              <w:rPr>
                <w:rFonts w:hint="eastAsia" w:ascii="宋体" w:hAnsi="宋体" w:eastAsia="宋体" w:cs="宋体"/>
                <w:sz w:val="21"/>
                <w:szCs w:val="21"/>
                <w:lang w:val="en-US" w:eastAsia="zh-CN"/>
              </w:rPr>
              <w:t>.</w:t>
            </w:r>
            <w:r>
              <w:rPr>
                <w:rFonts w:hint="eastAsia" w:ascii="宋体" w:hAnsi="宋体" w:eastAsia="宋体" w:cs="宋体"/>
                <w:sz w:val="21"/>
                <w:szCs w:val="21"/>
              </w:rPr>
              <w:t>57</w:t>
            </w:r>
            <w:r>
              <w:rPr>
                <w:rFonts w:hint="eastAsia" w:ascii="宋体" w:hAnsi="宋体" w:eastAsia="宋体" w:cs="宋体"/>
                <w:bCs/>
                <w:sz w:val="21"/>
                <w:szCs w:val="21"/>
              </w:rPr>
              <w:t>×</w:t>
            </w:r>
            <w:r>
              <w:rPr>
                <w:rFonts w:hint="eastAsia" w:ascii="宋体" w:hAnsi="宋体" w:eastAsia="宋体" w:cs="宋体"/>
                <w:bCs/>
                <w:sz w:val="21"/>
                <w:szCs w:val="21"/>
                <w:lang w:val="en-US" w:eastAsia="zh-CN"/>
              </w:rPr>
              <w:t>10</w:t>
            </w:r>
            <w:r>
              <w:rPr>
                <w:rFonts w:hint="eastAsia" w:ascii="宋体" w:hAnsi="宋体" w:eastAsia="宋体" w:cs="宋体"/>
                <w:bCs/>
                <w:sz w:val="21"/>
                <w:szCs w:val="21"/>
                <w:vertAlign w:val="superscript"/>
                <w:lang w:val="en-US" w:eastAsia="zh-CN"/>
              </w:rPr>
              <w:t>3</w:t>
            </w:r>
          </w:p>
        </w:tc>
        <w:tc>
          <w:tcPr>
            <w:tcW w:w="882" w:type="dxa"/>
            <w:tcBorders>
              <w:tl2br w:val="nil"/>
              <w:tr2bl w:val="nil"/>
            </w:tcBorders>
            <w:vAlign w:val="center"/>
          </w:tcPr>
          <w:p w14:paraId="445769E0">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89" w:type="dxa"/>
            <w:tcBorders>
              <w:tl2br w:val="nil"/>
              <w:tr2bl w:val="nil"/>
            </w:tcBorders>
            <w:vAlign w:val="center"/>
          </w:tcPr>
          <w:p w14:paraId="0EECD82F">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43.5</w:t>
            </w:r>
          </w:p>
        </w:tc>
        <w:tc>
          <w:tcPr>
            <w:tcW w:w="1115" w:type="dxa"/>
            <w:tcBorders>
              <w:tl2br w:val="nil"/>
              <w:tr2bl w:val="nil"/>
            </w:tcBorders>
            <w:vAlign w:val="center"/>
          </w:tcPr>
          <w:p w14:paraId="6212E112">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84" w:type="dxa"/>
            <w:tcBorders>
              <w:tl2br w:val="nil"/>
              <w:tr2bl w:val="nil"/>
            </w:tcBorders>
            <w:vAlign w:val="center"/>
          </w:tcPr>
          <w:p w14:paraId="7CF0968C">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20" w:type="dxa"/>
            <w:tcBorders>
              <w:tl2br w:val="nil"/>
              <w:tr2bl w:val="nil"/>
            </w:tcBorders>
            <w:vAlign w:val="center"/>
          </w:tcPr>
          <w:p w14:paraId="0A7FA5A3">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14B36375">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3" w:type="dxa"/>
            <w:tcBorders>
              <w:tl2br w:val="nil"/>
              <w:tr2bl w:val="nil"/>
            </w:tcBorders>
            <w:vAlign w:val="center"/>
          </w:tcPr>
          <w:p w14:paraId="4BA0889A">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3C7A8CFD">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137" w:type="dxa"/>
            <w:tcBorders>
              <w:tl2br w:val="nil"/>
              <w:tr2bl w:val="nil"/>
            </w:tcBorders>
            <w:vAlign w:val="center"/>
          </w:tcPr>
          <w:p w14:paraId="5E77C124">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r>
      <w:tr w14:paraId="7FB21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continue"/>
            <w:tcBorders>
              <w:tl2br w:val="nil"/>
              <w:tr2bl w:val="nil"/>
            </w:tcBorders>
            <w:vAlign w:val="center"/>
          </w:tcPr>
          <w:p w14:paraId="4D988CEB">
            <w:pPr>
              <w:snapToGrid w:val="0"/>
              <w:spacing w:line="240" w:lineRule="auto"/>
              <w:ind w:firstLine="0" w:firstLineChars="0"/>
              <w:jc w:val="center"/>
              <w:rPr>
                <w:rFonts w:hint="eastAsia" w:ascii="宋体" w:hAnsi="宋体" w:eastAsia="宋体" w:cs="宋体"/>
                <w:b/>
                <w:sz w:val="21"/>
                <w:szCs w:val="21"/>
              </w:rPr>
            </w:pPr>
          </w:p>
        </w:tc>
        <w:tc>
          <w:tcPr>
            <w:tcW w:w="1358" w:type="dxa"/>
            <w:vMerge w:val="continue"/>
            <w:tcBorders>
              <w:tl2br w:val="nil"/>
              <w:tr2bl w:val="nil"/>
            </w:tcBorders>
            <w:vAlign w:val="center"/>
          </w:tcPr>
          <w:p w14:paraId="19805603">
            <w:pPr>
              <w:snapToGrid w:val="0"/>
              <w:spacing w:line="240" w:lineRule="auto"/>
              <w:ind w:firstLine="0" w:firstLineChars="0"/>
              <w:jc w:val="center"/>
              <w:rPr>
                <w:rFonts w:hint="eastAsia" w:ascii="宋体" w:hAnsi="宋体" w:eastAsia="宋体" w:cs="宋体"/>
                <w:bCs/>
                <w:sz w:val="21"/>
                <w:szCs w:val="21"/>
              </w:rPr>
            </w:pPr>
          </w:p>
        </w:tc>
        <w:tc>
          <w:tcPr>
            <w:tcW w:w="828" w:type="dxa"/>
            <w:tcBorders>
              <w:tl2br w:val="nil"/>
              <w:tr2bl w:val="nil"/>
            </w:tcBorders>
            <w:vAlign w:val="center"/>
          </w:tcPr>
          <w:p w14:paraId="48AFD03F">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718" w:type="dxa"/>
            <w:tcBorders>
              <w:tl2br w:val="nil"/>
              <w:tr2bl w:val="nil"/>
            </w:tcBorders>
            <w:vAlign w:val="center"/>
          </w:tcPr>
          <w:p w14:paraId="191DA7E9">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4.46</w:t>
            </w:r>
          </w:p>
        </w:tc>
        <w:tc>
          <w:tcPr>
            <w:tcW w:w="1124" w:type="dxa"/>
            <w:tcBorders>
              <w:tl2br w:val="nil"/>
              <w:tr2bl w:val="nil"/>
            </w:tcBorders>
            <w:vAlign w:val="center"/>
          </w:tcPr>
          <w:p w14:paraId="790741AF">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8</w:t>
            </w:r>
            <w:r>
              <w:rPr>
                <w:rFonts w:hint="eastAsia" w:ascii="宋体" w:hAnsi="宋体" w:eastAsia="宋体" w:cs="宋体"/>
                <w:sz w:val="21"/>
                <w:szCs w:val="21"/>
                <w:lang w:val="en-US" w:eastAsia="zh-CN"/>
              </w:rPr>
              <w:t>.</w:t>
            </w:r>
            <w:r>
              <w:rPr>
                <w:rFonts w:hint="eastAsia" w:ascii="宋体" w:hAnsi="宋体" w:eastAsia="宋体" w:cs="宋体"/>
                <w:sz w:val="21"/>
                <w:szCs w:val="21"/>
              </w:rPr>
              <w:t>6</w:t>
            </w:r>
            <w:r>
              <w:rPr>
                <w:rFonts w:hint="eastAsia" w:ascii="宋体" w:hAnsi="宋体" w:eastAsia="宋体" w:cs="宋体"/>
                <w:sz w:val="21"/>
                <w:szCs w:val="21"/>
                <w:lang w:val="en-US" w:eastAsia="zh-CN"/>
              </w:rPr>
              <w:t>7</w:t>
            </w:r>
            <w:r>
              <w:rPr>
                <w:rFonts w:hint="eastAsia" w:ascii="宋体" w:hAnsi="宋体" w:eastAsia="宋体" w:cs="宋体"/>
                <w:bCs/>
                <w:sz w:val="21"/>
                <w:szCs w:val="21"/>
              </w:rPr>
              <w:t>×</w:t>
            </w:r>
            <w:r>
              <w:rPr>
                <w:rFonts w:hint="eastAsia" w:ascii="宋体" w:hAnsi="宋体" w:eastAsia="宋体" w:cs="宋体"/>
                <w:bCs/>
                <w:sz w:val="21"/>
                <w:szCs w:val="21"/>
                <w:lang w:val="en-US" w:eastAsia="zh-CN"/>
              </w:rPr>
              <w:t>10</w:t>
            </w:r>
            <w:r>
              <w:rPr>
                <w:rFonts w:hint="eastAsia" w:ascii="宋体" w:hAnsi="宋体" w:eastAsia="宋体" w:cs="宋体"/>
                <w:bCs/>
                <w:sz w:val="21"/>
                <w:szCs w:val="21"/>
                <w:vertAlign w:val="superscript"/>
                <w:lang w:val="en-US" w:eastAsia="zh-CN"/>
              </w:rPr>
              <w:t>3</w:t>
            </w:r>
          </w:p>
        </w:tc>
        <w:tc>
          <w:tcPr>
            <w:tcW w:w="882" w:type="dxa"/>
            <w:tcBorders>
              <w:tl2br w:val="nil"/>
              <w:tr2bl w:val="nil"/>
            </w:tcBorders>
            <w:vAlign w:val="center"/>
          </w:tcPr>
          <w:p w14:paraId="7985DC59">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89" w:type="dxa"/>
            <w:tcBorders>
              <w:tl2br w:val="nil"/>
              <w:tr2bl w:val="nil"/>
            </w:tcBorders>
            <w:vAlign w:val="center"/>
          </w:tcPr>
          <w:p w14:paraId="09C0902C">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41.4</w:t>
            </w:r>
          </w:p>
        </w:tc>
        <w:tc>
          <w:tcPr>
            <w:tcW w:w="1115" w:type="dxa"/>
            <w:tcBorders>
              <w:tl2br w:val="nil"/>
              <w:tr2bl w:val="nil"/>
            </w:tcBorders>
            <w:vAlign w:val="center"/>
          </w:tcPr>
          <w:p w14:paraId="64DDF7A2">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84" w:type="dxa"/>
            <w:tcBorders>
              <w:tl2br w:val="nil"/>
              <w:tr2bl w:val="nil"/>
            </w:tcBorders>
            <w:vAlign w:val="center"/>
          </w:tcPr>
          <w:p w14:paraId="7B815B34">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20" w:type="dxa"/>
            <w:tcBorders>
              <w:tl2br w:val="nil"/>
              <w:tr2bl w:val="nil"/>
            </w:tcBorders>
            <w:vAlign w:val="center"/>
          </w:tcPr>
          <w:p w14:paraId="7E73B88B">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289A2CC2">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3" w:type="dxa"/>
            <w:tcBorders>
              <w:tl2br w:val="nil"/>
              <w:tr2bl w:val="nil"/>
            </w:tcBorders>
            <w:vAlign w:val="center"/>
          </w:tcPr>
          <w:p w14:paraId="38789918">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51316783">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137" w:type="dxa"/>
            <w:tcBorders>
              <w:tl2br w:val="nil"/>
              <w:tr2bl w:val="nil"/>
            </w:tcBorders>
            <w:vAlign w:val="center"/>
          </w:tcPr>
          <w:p w14:paraId="69FCAD37">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r>
      <w:tr w14:paraId="72428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continue"/>
            <w:tcBorders>
              <w:tl2br w:val="nil"/>
              <w:tr2bl w:val="nil"/>
            </w:tcBorders>
            <w:vAlign w:val="center"/>
          </w:tcPr>
          <w:p w14:paraId="0D6435B5">
            <w:pPr>
              <w:snapToGrid w:val="0"/>
              <w:spacing w:line="240" w:lineRule="auto"/>
              <w:ind w:firstLine="0" w:firstLineChars="0"/>
              <w:jc w:val="center"/>
              <w:rPr>
                <w:rFonts w:hint="eastAsia" w:ascii="宋体" w:hAnsi="宋体" w:eastAsia="宋体" w:cs="宋体"/>
                <w:b/>
                <w:sz w:val="21"/>
                <w:szCs w:val="21"/>
              </w:rPr>
            </w:pPr>
          </w:p>
        </w:tc>
        <w:tc>
          <w:tcPr>
            <w:tcW w:w="1358" w:type="dxa"/>
            <w:vMerge w:val="continue"/>
            <w:tcBorders>
              <w:tl2br w:val="nil"/>
              <w:tr2bl w:val="nil"/>
            </w:tcBorders>
            <w:vAlign w:val="center"/>
          </w:tcPr>
          <w:p w14:paraId="68A65779">
            <w:pPr>
              <w:snapToGrid w:val="0"/>
              <w:spacing w:line="240" w:lineRule="auto"/>
              <w:ind w:firstLine="0" w:firstLineChars="0"/>
              <w:jc w:val="center"/>
              <w:rPr>
                <w:rFonts w:hint="eastAsia" w:ascii="宋体" w:hAnsi="宋体" w:eastAsia="宋体" w:cs="宋体"/>
                <w:bCs/>
                <w:sz w:val="21"/>
                <w:szCs w:val="21"/>
              </w:rPr>
            </w:pPr>
          </w:p>
        </w:tc>
        <w:tc>
          <w:tcPr>
            <w:tcW w:w="828" w:type="dxa"/>
            <w:tcBorders>
              <w:tl2br w:val="nil"/>
              <w:tr2bl w:val="nil"/>
            </w:tcBorders>
            <w:vAlign w:val="center"/>
          </w:tcPr>
          <w:p w14:paraId="5400EAC4">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718" w:type="dxa"/>
            <w:tcBorders>
              <w:tl2br w:val="nil"/>
              <w:tr2bl w:val="nil"/>
            </w:tcBorders>
            <w:vAlign w:val="center"/>
          </w:tcPr>
          <w:p w14:paraId="0775166E">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4.13</w:t>
            </w:r>
          </w:p>
        </w:tc>
        <w:tc>
          <w:tcPr>
            <w:tcW w:w="1124" w:type="dxa"/>
            <w:tcBorders>
              <w:tl2br w:val="nil"/>
              <w:tr2bl w:val="nil"/>
            </w:tcBorders>
            <w:vAlign w:val="center"/>
          </w:tcPr>
          <w:p w14:paraId="5ED06CC8">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8</w:t>
            </w:r>
            <w:r>
              <w:rPr>
                <w:rFonts w:hint="eastAsia" w:ascii="宋体" w:hAnsi="宋体" w:eastAsia="宋体" w:cs="宋体"/>
                <w:sz w:val="21"/>
                <w:szCs w:val="21"/>
                <w:lang w:val="en-US" w:eastAsia="zh-CN"/>
              </w:rPr>
              <w:t>.</w:t>
            </w:r>
            <w:r>
              <w:rPr>
                <w:rFonts w:hint="eastAsia" w:ascii="宋体" w:hAnsi="宋体" w:eastAsia="宋体" w:cs="宋体"/>
                <w:sz w:val="21"/>
                <w:szCs w:val="21"/>
              </w:rPr>
              <w:t>8</w:t>
            </w:r>
            <w:r>
              <w:rPr>
                <w:rFonts w:hint="eastAsia" w:ascii="宋体" w:hAnsi="宋体" w:eastAsia="宋体" w:cs="宋体"/>
                <w:sz w:val="21"/>
                <w:szCs w:val="21"/>
                <w:lang w:val="en-US" w:eastAsia="zh-CN"/>
              </w:rPr>
              <w:t>7</w:t>
            </w:r>
            <w:r>
              <w:rPr>
                <w:rFonts w:hint="eastAsia" w:ascii="宋体" w:hAnsi="宋体" w:eastAsia="宋体" w:cs="宋体"/>
                <w:bCs/>
                <w:sz w:val="21"/>
                <w:szCs w:val="21"/>
              </w:rPr>
              <w:t>×</w:t>
            </w:r>
            <w:r>
              <w:rPr>
                <w:rFonts w:hint="eastAsia" w:ascii="宋体" w:hAnsi="宋体" w:eastAsia="宋体" w:cs="宋体"/>
                <w:bCs/>
                <w:sz w:val="21"/>
                <w:szCs w:val="21"/>
                <w:lang w:val="en-US" w:eastAsia="zh-CN"/>
              </w:rPr>
              <w:t>10</w:t>
            </w:r>
            <w:r>
              <w:rPr>
                <w:rFonts w:hint="eastAsia" w:ascii="宋体" w:hAnsi="宋体" w:eastAsia="宋体" w:cs="宋体"/>
                <w:bCs/>
                <w:sz w:val="21"/>
                <w:szCs w:val="21"/>
                <w:vertAlign w:val="superscript"/>
                <w:lang w:val="en-US" w:eastAsia="zh-CN"/>
              </w:rPr>
              <w:t>3</w:t>
            </w:r>
          </w:p>
        </w:tc>
        <w:tc>
          <w:tcPr>
            <w:tcW w:w="882" w:type="dxa"/>
            <w:tcBorders>
              <w:tl2br w:val="nil"/>
              <w:tr2bl w:val="nil"/>
            </w:tcBorders>
            <w:vAlign w:val="center"/>
          </w:tcPr>
          <w:p w14:paraId="66296B68">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89" w:type="dxa"/>
            <w:tcBorders>
              <w:tl2br w:val="nil"/>
              <w:tr2bl w:val="nil"/>
            </w:tcBorders>
            <w:vAlign w:val="center"/>
          </w:tcPr>
          <w:p w14:paraId="2A1B8E99">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42.6</w:t>
            </w:r>
          </w:p>
        </w:tc>
        <w:tc>
          <w:tcPr>
            <w:tcW w:w="1115" w:type="dxa"/>
            <w:tcBorders>
              <w:tl2br w:val="nil"/>
              <w:tr2bl w:val="nil"/>
            </w:tcBorders>
            <w:vAlign w:val="center"/>
          </w:tcPr>
          <w:p w14:paraId="6A0F5DD8">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84" w:type="dxa"/>
            <w:tcBorders>
              <w:tl2br w:val="nil"/>
              <w:tr2bl w:val="nil"/>
            </w:tcBorders>
            <w:vAlign w:val="center"/>
          </w:tcPr>
          <w:p w14:paraId="6067A0AA">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20" w:type="dxa"/>
            <w:tcBorders>
              <w:tl2br w:val="nil"/>
              <w:tr2bl w:val="nil"/>
            </w:tcBorders>
            <w:vAlign w:val="center"/>
          </w:tcPr>
          <w:p w14:paraId="57A38179">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60E758D2">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3" w:type="dxa"/>
            <w:tcBorders>
              <w:tl2br w:val="nil"/>
              <w:tr2bl w:val="nil"/>
            </w:tcBorders>
            <w:vAlign w:val="center"/>
          </w:tcPr>
          <w:p w14:paraId="29CB8833">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617F2639">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137" w:type="dxa"/>
            <w:tcBorders>
              <w:tl2br w:val="nil"/>
              <w:tr2bl w:val="nil"/>
            </w:tcBorders>
            <w:vAlign w:val="center"/>
          </w:tcPr>
          <w:p w14:paraId="5036E0BC">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r>
      <w:tr w14:paraId="7D94C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continue"/>
            <w:tcBorders>
              <w:tl2br w:val="nil"/>
              <w:tr2bl w:val="nil"/>
            </w:tcBorders>
            <w:vAlign w:val="center"/>
          </w:tcPr>
          <w:p w14:paraId="497237FA">
            <w:pPr>
              <w:snapToGrid w:val="0"/>
              <w:spacing w:line="240" w:lineRule="auto"/>
              <w:ind w:firstLine="0" w:firstLineChars="0"/>
              <w:jc w:val="center"/>
              <w:rPr>
                <w:rFonts w:hint="eastAsia" w:ascii="宋体" w:hAnsi="宋体" w:eastAsia="宋体" w:cs="宋体"/>
                <w:b/>
                <w:sz w:val="21"/>
                <w:szCs w:val="21"/>
              </w:rPr>
            </w:pPr>
          </w:p>
        </w:tc>
        <w:tc>
          <w:tcPr>
            <w:tcW w:w="1358" w:type="dxa"/>
            <w:vMerge w:val="continue"/>
            <w:tcBorders>
              <w:tl2br w:val="nil"/>
              <w:tr2bl w:val="nil"/>
            </w:tcBorders>
            <w:vAlign w:val="center"/>
          </w:tcPr>
          <w:p w14:paraId="5BAC0E68">
            <w:pPr>
              <w:snapToGrid w:val="0"/>
              <w:spacing w:line="240" w:lineRule="auto"/>
              <w:ind w:firstLine="0" w:firstLineChars="0"/>
              <w:jc w:val="center"/>
              <w:rPr>
                <w:rFonts w:hint="eastAsia" w:ascii="宋体" w:hAnsi="宋体" w:eastAsia="宋体" w:cs="宋体"/>
                <w:bCs/>
                <w:sz w:val="21"/>
                <w:szCs w:val="21"/>
              </w:rPr>
            </w:pPr>
          </w:p>
        </w:tc>
        <w:tc>
          <w:tcPr>
            <w:tcW w:w="828" w:type="dxa"/>
            <w:tcBorders>
              <w:tl2br w:val="nil"/>
              <w:tr2bl w:val="nil"/>
            </w:tcBorders>
            <w:vAlign w:val="center"/>
          </w:tcPr>
          <w:p w14:paraId="74D96472">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4</w:t>
            </w:r>
          </w:p>
        </w:tc>
        <w:tc>
          <w:tcPr>
            <w:tcW w:w="718" w:type="dxa"/>
            <w:tcBorders>
              <w:tl2br w:val="nil"/>
              <w:tr2bl w:val="nil"/>
            </w:tcBorders>
            <w:vAlign w:val="center"/>
          </w:tcPr>
          <w:p w14:paraId="662CC1A1">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4.28</w:t>
            </w:r>
          </w:p>
        </w:tc>
        <w:tc>
          <w:tcPr>
            <w:tcW w:w="1124" w:type="dxa"/>
            <w:tcBorders>
              <w:tl2br w:val="nil"/>
              <w:tr2bl w:val="nil"/>
            </w:tcBorders>
            <w:vAlign w:val="center"/>
          </w:tcPr>
          <w:p w14:paraId="30B5E39B">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8</w:t>
            </w:r>
            <w:r>
              <w:rPr>
                <w:rFonts w:hint="eastAsia" w:ascii="宋体" w:hAnsi="宋体" w:eastAsia="宋体" w:cs="宋体"/>
                <w:sz w:val="21"/>
                <w:szCs w:val="21"/>
                <w:lang w:val="en-US" w:eastAsia="zh-CN"/>
              </w:rPr>
              <w:t>.</w:t>
            </w:r>
            <w:r>
              <w:rPr>
                <w:rFonts w:hint="eastAsia" w:ascii="宋体" w:hAnsi="宋体" w:eastAsia="宋体" w:cs="宋体"/>
                <w:sz w:val="21"/>
                <w:szCs w:val="21"/>
              </w:rPr>
              <w:t>76</w:t>
            </w:r>
            <w:r>
              <w:rPr>
                <w:rFonts w:hint="eastAsia" w:ascii="宋体" w:hAnsi="宋体" w:eastAsia="宋体" w:cs="宋体"/>
                <w:bCs/>
                <w:sz w:val="21"/>
                <w:szCs w:val="21"/>
              </w:rPr>
              <w:t>×</w:t>
            </w:r>
            <w:r>
              <w:rPr>
                <w:rFonts w:hint="eastAsia" w:ascii="宋体" w:hAnsi="宋体" w:eastAsia="宋体" w:cs="宋体"/>
                <w:bCs/>
                <w:sz w:val="21"/>
                <w:szCs w:val="21"/>
                <w:lang w:val="en-US" w:eastAsia="zh-CN"/>
              </w:rPr>
              <w:t>10</w:t>
            </w:r>
            <w:r>
              <w:rPr>
                <w:rFonts w:hint="eastAsia" w:ascii="宋体" w:hAnsi="宋体" w:eastAsia="宋体" w:cs="宋体"/>
                <w:bCs/>
                <w:sz w:val="21"/>
                <w:szCs w:val="21"/>
                <w:vertAlign w:val="superscript"/>
                <w:lang w:val="en-US" w:eastAsia="zh-CN"/>
              </w:rPr>
              <w:t>3</w:t>
            </w:r>
          </w:p>
        </w:tc>
        <w:tc>
          <w:tcPr>
            <w:tcW w:w="882" w:type="dxa"/>
            <w:tcBorders>
              <w:tl2br w:val="nil"/>
              <w:tr2bl w:val="nil"/>
            </w:tcBorders>
            <w:vAlign w:val="center"/>
          </w:tcPr>
          <w:p w14:paraId="6F7D4945">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89" w:type="dxa"/>
            <w:tcBorders>
              <w:tl2br w:val="nil"/>
              <w:tr2bl w:val="nil"/>
            </w:tcBorders>
            <w:vAlign w:val="center"/>
          </w:tcPr>
          <w:p w14:paraId="6B0F914A">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41.7</w:t>
            </w:r>
          </w:p>
        </w:tc>
        <w:tc>
          <w:tcPr>
            <w:tcW w:w="1115" w:type="dxa"/>
            <w:tcBorders>
              <w:tl2br w:val="nil"/>
              <w:tr2bl w:val="nil"/>
            </w:tcBorders>
            <w:vAlign w:val="center"/>
          </w:tcPr>
          <w:p w14:paraId="7054F4C4">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84" w:type="dxa"/>
            <w:tcBorders>
              <w:tl2br w:val="nil"/>
              <w:tr2bl w:val="nil"/>
            </w:tcBorders>
            <w:vAlign w:val="center"/>
          </w:tcPr>
          <w:p w14:paraId="3AC16276">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20" w:type="dxa"/>
            <w:tcBorders>
              <w:tl2br w:val="nil"/>
              <w:tr2bl w:val="nil"/>
            </w:tcBorders>
            <w:vAlign w:val="center"/>
          </w:tcPr>
          <w:p w14:paraId="6CD7D665">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2CB4E048">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3" w:type="dxa"/>
            <w:tcBorders>
              <w:tl2br w:val="nil"/>
              <w:tr2bl w:val="nil"/>
            </w:tcBorders>
            <w:vAlign w:val="center"/>
          </w:tcPr>
          <w:p w14:paraId="6FC6B0CC">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49F0B172">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137" w:type="dxa"/>
            <w:tcBorders>
              <w:tl2br w:val="nil"/>
              <w:tr2bl w:val="nil"/>
            </w:tcBorders>
            <w:vAlign w:val="center"/>
          </w:tcPr>
          <w:p w14:paraId="5630A9D6">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r>
      <w:tr w14:paraId="58C61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restart"/>
            <w:tcBorders>
              <w:tl2br w:val="nil"/>
              <w:tr2bl w:val="nil"/>
            </w:tcBorders>
            <w:vAlign w:val="center"/>
          </w:tcPr>
          <w:p w14:paraId="59C90B8B">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2#水解酸化池出水</w:t>
            </w:r>
          </w:p>
        </w:tc>
        <w:tc>
          <w:tcPr>
            <w:tcW w:w="1358" w:type="dxa"/>
            <w:vMerge w:val="restart"/>
            <w:tcBorders>
              <w:tl2br w:val="nil"/>
              <w:tr2bl w:val="nil"/>
            </w:tcBorders>
            <w:vAlign w:val="center"/>
          </w:tcPr>
          <w:p w14:paraId="300EDD57">
            <w:pPr>
              <w:snapToGrid w:val="0"/>
              <w:spacing w:line="240" w:lineRule="auto"/>
              <w:ind w:firstLine="0" w:firstLine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rPr>
              <w:t>20</w:t>
            </w:r>
            <w:r>
              <w:rPr>
                <w:rFonts w:hint="eastAsia" w:ascii="宋体" w:hAnsi="宋体" w:eastAsia="宋体" w:cs="宋体"/>
                <w:bCs/>
                <w:sz w:val="21"/>
                <w:szCs w:val="21"/>
                <w:lang w:val="en-US" w:eastAsia="zh-CN"/>
              </w:rPr>
              <w:t>24.8</w:t>
            </w:r>
          </w:p>
        </w:tc>
        <w:tc>
          <w:tcPr>
            <w:tcW w:w="828" w:type="dxa"/>
            <w:tcBorders>
              <w:tl2br w:val="nil"/>
              <w:tr2bl w:val="nil"/>
            </w:tcBorders>
            <w:vAlign w:val="center"/>
          </w:tcPr>
          <w:p w14:paraId="7E532607">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718" w:type="dxa"/>
            <w:tcBorders>
              <w:tl2br w:val="nil"/>
              <w:tr2bl w:val="nil"/>
            </w:tcBorders>
            <w:vAlign w:val="center"/>
          </w:tcPr>
          <w:p w14:paraId="668A95D5">
            <w:pPr>
              <w:snapToGrid w:val="0"/>
              <w:spacing w:line="240" w:lineRule="auto"/>
              <w:ind w:firstLine="0" w:firstLineChars="0"/>
              <w:jc w:val="center"/>
              <w:rPr>
                <w:rFonts w:hint="eastAsia" w:ascii="宋体" w:hAnsi="宋体" w:eastAsia="宋体" w:cs="宋体"/>
                <w:bCs/>
                <w:sz w:val="21"/>
                <w:szCs w:val="21"/>
              </w:rPr>
            </w:pPr>
            <w:r>
              <w:rPr>
                <w:rFonts w:hint="eastAsia" w:ascii="宋体" w:hAnsi="宋体" w:eastAsia="宋体" w:cs="宋体"/>
                <w:bCs/>
                <w:sz w:val="21"/>
                <w:szCs w:val="21"/>
              </w:rPr>
              <w:t>4.64</w:t>
            </w:r>
          </w:p>
        </w:tc>
        <w:tc>
          <w:tcPr>
            <w:tcW w:w="1124" w:type="dxa"/>
            <w:tcBorders>
              <w:tl2br w:val="nil"/>
              <w:tr2bl w:val="nil"/>
            </w:tcBorders>
            <w:vAlign w:val="center"/>
          </w:tcPr>
          <w:p w14:paraId="3502E71B">
            <w:pPr>
              <w:snapToGrid w:val="0"/>
              <w:spacing w:line="240" w:lineRule="auto"/>
              <w:ind w:firstLine="0" w:firstLineChars="0"/>
              <w:jc w:val="center"/>
              <w:rPr>
                <w:rFonts w:hint="eastAsia" w:ascii="宋体" w:hAnsi="宋体" w:eastAsia="宋体" w:cs="宋体"/>
                <w:bCs/>
                <w:sz w:val="21"/>
                <w:szCs w:val="21"/>
              </w:rPr>
            </w:pPr>
            <w:r>
              <w:rPr>
                <w:rFonts w:hint="eastAsia" w:ascii="宋体" w:hAnsi="宋体" w:eastAsia="宋体" w:cs="宋体"/>
                <w:bCs/>
                <w:sz w:val="21"/>
                <w:szCs w:val="21"/>
              </w:rPr>
              <w:t>5</w:t>
            </w:r>
            <w:r>
              <w:rPr>
                <w:rFonts w:hint="eastAsia" w:ascii="宋体" w:hAnsi="宋体" w:eastAsia="宋体" w:cs="宋体"/>
                <w:bCs/>
                <w:sz w:val="21"/>
                <w:szCs w:val="21"/>
                <w:lang w:val="en-US" w:eastAsia="zh-CN"/>
              </w:rPr>
              <w:t>.</w:t>
            </w:r>
            <w:r>
              <w:rPr>
                <w:rFonts w:hint="eastAsia" w:ascii="宋体" w:hAnsi="宋体" w:eastAsia="宋体" w:cs="宋体"/>
                <w:bCs/>
                <w:sz w:val="21"/>
                <w:szCs w:val="21"/>
              </w:rPr>
              <w:t>81×</w:t>
            </w:r>
            <w:r>
              <w:rPr>
                <w:rFonts w:hint="eastAsia" w:ascii="宋体" w:hAnsi="宋体" w:eastAsia="宋体" w:cs="宋体"/>
                <w:bCs/>
                <w:sz w:val="21"/>
                <w:szCs w:val="21"/>
                <w:lang w:val="en-US" w:eastAsia="zh-CN"/>
              </w:rPr>
              <w:t>10</w:t>
            </w:r>
            <w:r>
              <w:rPr>
                <w:rFonts w:hint="eastAsia" w:ascii="宋体" w:hAnsi="宋体" w:eastAsia="宋体" w:cs="宋体"/>
                <w:bCs/>
                <w:sz w:val="21"/>
                <w:szCs w:val="21"/>
                <w:vertAlign w:val="superscript"/>
                <w:lang w:val="en-US" w:eastAsia="zh-CN"/>
              </w:rPr>
              <w:t>3</w:t>
            </w:r>
          </w:p>
        </w:tc>
        <w:tc>
          <w:tcPr>
            <w:tcW w:w="882" w:type="dxa"/>
            <w:tcBorders>
              <w:tl2br w:val="nil"/>
              <w:tr2bl w:val="nil"/>
            </w:tcBorders>
            <w:vAlign w:val="center"/>
          </w:tcPr>
          <w:p w14:paraId="5EE98C81">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89" w:type="dxa"/>
            <w:tcBorders>
              <w:tl2br w:val="nil"/>
              <w:tr2bl w:val="nil"/>
            </w:tcBorders>
            <w:vAlign w:val="center"/>
          </w:tcPr>
          <w:p w14:paraId="03B78129">
            <w:pPr>
              <w:snapToGrid w:val="0"/>
              <w:spacing w:line="240" w:lineRule="auto"/>
              <w:ind w:firstLine="0" w:firstLineChars="0"/>
              <w:jc w:val="center"/>
              <w:rPr>
                <w:rFonts w:hint="eastAsia" w:ascii="宋体" w:hAnsi="宋体" w:eastAsia="宋体" w:cs="宋体"/>
                <w:bCs/>
                <w:sz w:val="21"/>
                <w:szCs w:val="21"/>
              </w:rPr>
            </w:pPr>
            <w:r>
              <w:rPr>
                <w:rFonts w:hint="eastAsia" w:ascii="宋体" w:hAnsi="宋体" w:eastAsia="宋体" w:cs="宋体"/>
                <w:bCs/>
                <w:sz w:val="21"/>
                <w:szCs w:val="21"/>
              </w:rPr>
              <w:t>41.1</w:t>
            </w:r>
          </w:p>
        </w:tc>
        <w:tc>
          <w:tcPr>
            <w:tcW w:w="1115" w:type="dxa"/>
            <w:tcBorders>
              <w:tl2br w:val="nil"/>
              <w:tr2bl w:val="nil"/>
            </w:tcBorders>
            <w:vAlign w:val="center"/>
          </w:tcPr>
          <w:p w14:paraId="7960EE20">
            <w:pPr>
              <w:snapToGrid w:val="0"/>
              <w:spacing w:line="240" w:lineRule="auto"/>
              <w:ind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val="en-US" w:eastAsia="zh-CN"/>
              </w:rPr>
              <w:t>/</w:t>
            </w:r>
          </w:p>
        </w:tc>
        <w:tc>
          <w:tcPr>
            <w:tcW w:w="1084" w:type="dxa"/>
            <w:tcBorders>
              <w:tl2br w:val="nil"/>
              <w:tr2bl w:val="nil"/>
            </w:tcBorders>
            <w:vAlign w:val="center"/>
          </w:tcPr>
          <w:p w14:paraId="39904F74">
            <w:pPr>
              <w:snapToGrid w:val="0"/>
              <w:spacing w:line="240" w:lineRule="auto"/>
              <w:ind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val="en-US" w:eastAsia="zh-CN"/>
              </w:rPr>
              <w:t>/</w:t>
            </w:r>
          </w:p>
        </w:tc>
        <w:tc>
          <w:tcPr>
            <w:tcW w:w="920" w:type="dxa"/>
            <w:tcBorders>
              <w:tl2br w:val="nil"/>
              <w:tr2bl w:val="nil"/>
            </w:tcBorders>
            <w:vAlign w:val="center"/>
          </w:tcPr>
          <w:p w14:paraId="08694BBF">
            <w:pPr>
              <w:snapToGrid w:val="0"/>
              <w:spacing w:line="240" w:lineRule="auto"/>
              <w:ind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47A100EA">
            <w:pPr>
              <w:snapToGrid w:val="0"/>
              <w:spacing w:line="240" w:lineRule="auto"/>
              <w:ind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val="en-US" w:eastAsia="zh-CN"/>
              </w:rPr>
              <w:t>/</w:t>
            </w:r>
          </w:p>
        </w:tc>
        <w:tc>
          <w:tcPr>
            <w:tcW w:w="1003" w:type="dxa"/>
            <w:tcBorders>
              <w:tl2br w:val="nil"/>
              <w:tr2bl w:val="nil"/>
            </w:tcBorders>
            <w:vAlign w:val="center"/>
          </w:tcPr>
          <w:p w14:paraId="570F02B4">
            <w:pPr>
              <w:snapToGrid w:val="0"/>
              <w:spacing w:line="240" w:lineRule="auto"/>
              <w:ind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207032D9">
            <w:pPr>
              <w:snapToGrid w:val="0"/>
              <w:spacing w:line="240" w:lineRule="auto"/>
              <w:ind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val="en-US" w:eastAsia="zh-CN"/>
              </w:rPr>
              <w:t>/</w:t>
            </w:r>
          </w:p>
        </w:tc>
        <w:tc>
          <w:tcPr>
            <w:tcW w:w="1137" w:type="dxa"/>
            <w:tcBorders>
              <w:tl2br w:val="nil"/>
              <w:tr2bl w:val="nil"/>
            </w:tcBorders>
            <w:vAlign w:val="center"/>
          </w:tcPr>
          <w:p w14:paraId="5D7F3606">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r>
      <w:tr w14:paraId="7B4DC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continue"/>
            <w:tcBorders>
              <w:tl2br w:val="nil"/>
              <w:tr2bl w:val="nil"/>
            </w:tcBorders>
            <w:vAlign w:val="center"/>
          </w:tcPr>
          <w:p w14:paraId="1B071394">
            <w:pPr>
              <w:snapToGrid w:val="0"/>
              <w:spacing w:line="240" w:lineRule="auto"/>
              <w:ind w:firstLine="0" w:firstLineChars="0"/>
              <w:jc w:val="center"/>
              <w:rPr>
                <w:rFonts w:hint="eastAsia" w:ascii="宋体" w:hAnsi="宋体" w:eastAsia="宋体" w:cs="宋体"/>
                <w:b/>
                <w:sz w:val="21"/>
                <w:szCs w:val="21"/>
              </w:rPr>
            </w:pPr>
          </w:p>
        </w:tc>
        <w:tc>
          <w:tcPr>
            <w:tcW w:w="1358" w:type="dxa"/>
            <w:vMerge w:val="continue"/>
            <w:tcBorders>
              <w:tl2br w:val="nil"/>
              <w:tr2bl w:val="nil"/>
            </w:tcBorders>
            <w:vAlign w:val="center"/>
          </w:tcPr>
          <w:p w14:paraId="6C087A98">
            <w:pPr>
              <w:snapToGrid w:val="0"/>
              <w:spacing w:line="240" w:lineRule="auto"/>
              <w:ind w:firstLine="0" w:firstLineChars="0"/>
              <w:jc w:val="center"/>
              <w:rPr>
                <w:rFonts w:hint="eastAsia" w:ascii="宋体" w:hAnsi="宋体" w:eastAsia="宋体" w:cs="宋体"/>
                <w:bCs/>
                <w:sz w:val="21"/>
                <w:szCs w:val="21"/>
              </w:rPr>
            </w:pPr>
          </w:p>
        </w:tc>
        <w:tc>
          <w:tcPr>
            <w:tcW w:w="828" w:type="dxa"/>
            <w:tcBorders>
              <w:tl2br w:val="nil"/>
              <w:tr2bl w:val="nil"/>
            </w:tcBorders>
            <w:vAlign w:val="center"/>
          </w:tcPr>
          <w:p w14:paraId="53738DA0">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718" w:type="dxa"/>
            <w:tcBorders>
              <w:tl2br w:val="nil"/>
              <w:tr2bl w:val="nil"/>
            </w:tcBorders>
            <w:vAlign w:val="center"/>
          </w:tcPr>
          <w:p w14:paraId="14939A88">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4.52</w:t>
            </w:r>
          </w:p>
        </w:tc>
        <w:tc>
          <w:tcPr>
            <w:tcW w:w="1124" w:type="dxa"/>
            <w:tcBorders>
              <w:tl2br w:val="nil"/>
              <w:tr2bl w:val="nil"/>
            </w:tcBorders>
            <w:vAlign w:val="center"/>
          </w:tcPr>
          <w:p w14:paraId="043B089E">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5</w:t>
            </w:r>
            <w:r>
              <w:rPr>
                <w:rFonts w:hint="eastAsia" w:ascii="宋体" w:hAnsi="宋体" w:eastAsia="宋体" w:cs="宋体"/>
                <w:sz w:val="21"/>
                <w:szCs w:val="21"/>
                <w:lang w:val="en-US" w:eastAsia="zh-CN"/>
              </w:rPr>
              <w:t>.</w:t>
            </w:r>
            <w:r>
              <w:rPr>
                <w:rFonts w:hint="eastAsia" w:ascii="宋体" w:hAnsi="宋体" w:eastAsia="宋体" w:cs="宋体"/>
                <w:sz w:val="21"/>
                <w:szCs w:val="21"/>
              </w:rPr>
              <w:t>63</w:t>
            </w:r>
            <w:r>
              <w:rPr>
                <w:rFonts w:hint="eastAsia" w:ascii="宋体" w:hAnsi="宋体" w:eastAsia="宋体" w:cs="宋体"/>
                <w:bCs/>
                <w:sz w:val="21"/>
                <w:szCs w:val="21"/>
              </w:rPr>
              <w:t>×</w:t>
            </w:r>
            <w:r>
              <w:rPr>
                <w:rFonts w:hint="eastAsia" w:ascii="宋体" w:hAnsi="宋体" w:eastAsia="宋体" w:cs="宋体"/>
                <w:bCs/>
                <w:sz w:val="21"/>
                <w:szCs w:val="21"/>
                <w:lang w:val="en-US" w:eastAsia="zh-CN"/>
              </w:rPr>
              <w:t>10</w:t>
            </w:r>
            <w:r>
              <w:rPr>
                <w:rFonts w:hint="eastAsia" w:ascii="宋体" w:hAnsi="宋体" w:eastAsia="宋体" w:cs="宋体"/>
                <w:bCs/>
                <w:sz w:val="21"/>
                <w:szCs w:val="21"/>
                <w:vertAlign w:val="superscript"/>
                <w:lang w:val="en-US" w:eastAsia="zh-CN"/>
              </w:rPr>
              <w:t>3</w:t>
            </w:r>
          </w:p>
        </w:tc>
        <w:tc>
          <w:tcPr>
            <w:tcW w:w="882" w:type="dxa"/>
            <w:tcBorders>
              <w:tl2br w:val="nil"/>
              <w:tr2bl w:val="nil"/>
            </w:tcBorders>
            <w:vAlign w:val="center"/>
          </w:tcPr>
          <w:p w14:paraId="3212D846">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89" w:type="dxa"/>
            <w:tcBorders>
              <w:tl2br w:val="nil"/>
              <w:tr2bl w:val="nil"/>
            </w:tcBorders>
            <w:vAlign w:val="center"/>
          </w:tcPr>
          <w:p w14:paraId="18DEAF50">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41.6</w:t>
            </w:r>
          </w:p>
        </w:tc>
        <w:tc>
          <w:tcPr>
            <w:tcW w:w="1115" w:type="dxa"/>
            <w:tcBorders>
              <w:tl2br w:val="nil"/>
              <w:tr2bl w:val="nil"/>
            </w:tcBorders>
            <w:vAlign w:val="center"/>
          </w:tcPr>
          <w:p w14:paraId="5DFBF145">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84" w:type="dxa"/>
            <w:tcBorders>
              <w:tl2br w:val="nil"/>
              <w:tr2bl w:val="nil"/>
            </w:tcBorders>
            <w:vAlign w:val="center"/>
          </w:tcPr>
          <w:p w14:paraId="4A9A0163">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20" w:type="dxa"/>
            <w:tcBorders>
              <w:tl2br w:val="nil"/>
              <w:tr2bl w:val="nil"/>
            </w:tcBorders>
            <w:vAlign w:val="center"/>
          </w:tcPr>
          <w:p w14:paraId="493F46BC">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68512933">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3" w:type="dxa"/>
            <w:tcBorders>
              <w:tl2br w:val="nil"/>
              <w:tr2bl w:val="nil"/>
            </w:tcBorders>
            <w:vAlign w:val="center"/>
          </w:tcPr>
          <w:p w14:paraId="56F69E38">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14155E05">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137" w:type="dxa"/>
            <w:tcBorders>
              <w:tl2br w:val="nil"/>
              <w:tr2bl w:val="nil"/>
            </w:tcBorders>
            <w:vAlign w:val="center"/>
          </w:tcPr>
          <w:p w14:paraId="701BF857">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r>
      <w:tr w14:paraId="0866D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continue"/>
            <w:tcBorders>
              <w:tl2br w:val="nil"/>
              <w:tr2bl w:val="nil"/>
            </w:tcBorders>
            <w:vAlign w:val="center"/>
          </w:tcPr>
          <w:p w14:paraId="3D007990">
            <w:pPr>
              <w:snapToGrid w:val="0"/>
              <w:spacing w:line="240" w:lineRule="auto"/>
              <w:ind w:firstLine="0" w:firstLineChars="0"/>
              <w:jc w:val="center"/>
              <w:rPr>
                <w:rFonts w:hint="eastAsia" w:ascii="宋体" w:hAnsi="宋体" w:eastAsia="宋体" w:cs="宋体"/>
                <w:b/>
                <w:sz w:val="21"/>
                <w:szCs w:val="21"/>
              </w:rPr>
            </w:pPr>
          </w:p>
        </w:tc>
        <w:tc>
          <w:tcPr>
            <w:tcW w:w="1358" w:type="dxa"/>
            <w:vMerge w:val="continue"/>
            <w:tcBorders>
              <w:tl2br w:val="nil"/>
              <w:tr2bl w:val="nil"/>
            </w:tcBorders>
            <w:vAlign w:val="center"/>
          </w:tcPr>
          <w:p w14:paraId="709877A4">
            <w:pPr>
              <w:snapToGrid w:val="0"/>
              <w:spacing w:line="240" w:lineRule="auto"/>
              <w:ind w:firstLine="0" w:firstLineChars="0"/>
              <w:jc w:val="center"/>
              <w:rPr>
                <w:rFonts w:hint="eastAsia" w:ascii="宋体" w:hAnsi="宋体" w:eastAsia="宋体" w:cs="宋体"/>
                <w:bCs/>
                <w:sz w:val="21"/>
                <w:szCs w:val="21"/>
              </w:rPr>
            </w:pPr>
          </w:p>
        </w:tc>
        <w:tc>
          <w:tcPr>
            <w:tcW w:w="828" w:type="dxa"/>
            <w:tcBorders>
              <w:tl2br w:val="nil"/>
              <w:tr2bl w:val="nil"/>
            </w:tcBorders>
            <w:vAlign w:val="center"/>
          </w:tcPr>
          <w:p w14:paraId="2E010D33">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718" w:type="dxa"/>
            <w:tcBorders>
              <w:tl2br w:val="nil"/>
              <w:tr2bl w:val="nil"/>
            </w:tcBorders>
            <w:vAlign w:val="center"/>
          </w:tcPr>
          <w:p w14:paraId="4B469F82">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4.61</w:t>
            </w:r>
          </w:p>
        </w:tc>
        <w:tc>
          <w:tcPr>
            <w:tcW w:w="1124" w:type="dxa"/>
            <w:tcBorders>
              <w:tl2br w:val="nil"/>
              <w:tr2bl w:val="nil"/>
            </w:tcBorders>
            <w:vAlign w:val="center"/>
          </w:tcPr>
          <w:p w14:paraId="781A60DF">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5</w:t>
            </w:r>
            <w:r>
              <w:rPr>
                <w:rFonts w:hint="eastAsia" w:ascii="宋体" w:hAnsi="宋体" w:eastAsia="宋体" w:cs="宋体"/>
                <w:sz w:val="21"/>
                <w:szCs w:val="21"/>
                <w:lang w:val="en-US" w:eastAsia="zh-CN"/>
              </w:rPr>
              <w:t>.</w:t>
            </w:r>
            <w:r>
              <w:rPr>
                <w:rFonts w:hint="eastAsia" w:ascii="宋体" w:hAnsi="宋体" w:eastAsia="宋体" w:cs="宋体"/>
                <w:sz w:val="21"/>
                <w:szCs w:val="21"/>
              </w:rPr>
              <w:t>74</w:t>
            </w:r>
            <w:r>
              <w:rPr>
                <w:rFonts w:hint="eastAsia" w:ascii="宋体" w:hAnsi="宋体" w:eastAsia="宋体" w:cs="宋体"/>
                <w:bCs/>
                <w:sz w:val="21"/>
                <w:szCs w:val="21"/>
              </w:rPr>
              <w:t>×</w:t>
            </w:r>
            <w:r>
              <w:rPr>
                <w:rFonts w:hint="eastAsia" w:ascii="宋体" w:hAnsi="宋体" w:eastAsia="宋体" w:cs="宋体"/>
                <w:bCs/>
                <w:sz w:val="21"/>
                <w:szCs w:val="21"/>
                <w:lang w:val="en-US" w:eastAsia="zh-CN"/>
              </w:rPr>
              <w:t>10</w:t>
            </w:r>
            <w:r>
              <w:rPr>
                <w:rFonts w:hint="eastAsia" w:ascii="宋体" w:hAnsi="宋体" w:eastAsia="宋体" w:cs="宋体"/>
                <w:bCs/>
                <w:sz w:val="21"/>
                <w:szCs w:val="21"/>
                <w:vertAlign w:val="superscript"/>
                <w:lang w:val="en-US" w:eastAsia="zh-CN"/>
              </w:rPr>
              <w:t>3</w:t>
            </w:r>
          </w:p>
        </w:tc>
        <w:tc>
          <w:tcPr>
            <w:tcW w:w="882" w:type="dxa"/>
            <w:tcBorders>
              <w:tl2br w:val="nil"/>
              <w:tr2bl w:val="nil"/>
            </w:tcBorders>
            <w:vAlign w:val="center"/>
          </w:tcPr>
          <w:p w14:paraId="52329591">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89" w:type="dxa"/>
            <w:tcBorders>
              <w:tl2br w:val="nil"/>
              <w:tr2bl w:val="nil"/>
            </w:tcBorders>
            <w:vAlign w:val="center"/>
          </w:tcPr>
          <w:p w14:paraId="76577362">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42.0</w:t>
            </w:r>
          </w:p>
        </w:tc>
        <w:tc>
          <w:tcPr>
            <w:tcW w:w="1115" w:type="dxa"/>
            <w:tcBorders>
              <w:tl2br w:val="nil"/>
              <w:tr2bl w:val="nil"/>
            </w:tcBorders>
            <w:vAlign w:val="center"/>
          </w:tcPr>
          <w:p w14:paraId="7975DCD5">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84" w:type="dxa"/>
            <w:tcBorders>
              <w:tl2br w:val="nil"/>
              <w:tr2bl w:val="nil"/>
            </w:tcBorders>
            <w:vAlign w:val="center"/>
          </w:tcPr>
          <w:p w14:paraId="4147B3BB">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20" w:type="dxa"/>
            <w:tcBorders>
              <w:tl2br w:val="nil"/>
              <w:tr2bl w:val="nil"/>
            </w:tcBorders>
            <w:vAlign w:val="center"/>
          </w:tcPr>
          <w:p w14:paraId="5F2C29E3">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7E63B4FA">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3" w:type="dxa"/>
            <w:tcBorders>
              <w:tl2br w:val="nil"/>
              <w:tr2bl w:val="nil"/>
            </w:tcBorders>
            <w:vAlign w:val="center"/>
          </w:tcPr>
          <w:p w14:paraId="554F7E0A">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2E357131">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137" w:type="dxa"/>
            <w:tcBorders>
              <w:tl2br w:val="nil"/>
              <w:tr2bl w:val="nil"/>
            </w:tcBorders>
            <w:vAlign w:val="center"/>
          </w:tcPr>
          <w:p w14:paraId="20FF574A">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r>
      <w:tr w14:paraId="1F4D2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continue"/>
            <w:tcBorders>
              <w:tl2br w:val="nil"/>
              <w:tr2bl w:val="nil"/>
            </w:tcBorders>
            <w:vAlign w:val="center"/>
          </w:tcPr>
          <w:p w14:paraId="7907A9FB">
            <w:pPr>
              <w:snapToGrid w:val="0"/>
              <w:spacing w:line="240" w:lineRule="auto"/>
              <w:ind w:firstLine="0" w:firstLineChars="0"/>
              <w:jc w:val="center"/>
              <w:rPr>
                <w:rFonts w:hint="eastAsia" w:ascii="宋体" w:hAnsi="宋体" w:eastAsia="宋体" w:cs="宋体"/>
                <w:b/>
                <w:sz w:val="21"/>
                <w:szCs w:val="21"/>
              </w:rPr>
            </w:pPr>
          </w:p>
        </w:tc>
        <w:tc>
          <w:tcPr>
            <w:tcW w:w="1358" w:type="dxa"/>
            <w:vMerge w:val="continue"/>
            <w:tcBorders>
              <w:tl2br w:val="nil"/>
              <w:tr2bl w:val="nil"/>
            </w:tcBorders>
            <w:vAlign w:val="center"/>
          </w:tcPr>
          <w:p w14:paraId="060FEE06">
            <w:pPr>
              <w:snapToGrid w:val="0"/>
              <w:spacing w:line="240" w:lineRule="auto"/>
              <w:ind w:firstLine="0" w:firstLineChars="0"/>
              <w:jc w:val="center"/>
              <w:rPr>
                <w:rFonts w:hint="eastAsia" w:ascii="宋体" w:hAnsi="宋体" w:eastAsia="宋体" w:cs="宋体"/>
                <w:bCs/>
                <w:sz w:val="21"/>
                <w:szCs w:val="21"/>
              </w:rPr>
            </w:pPr>
          </w:p>
        </w:tc>
        <w:tc>
          <w:tcPr>
            <w:tcW w:w="828" w:type="dxa"/>
            <w:tcBorders>
              <w:tl2br w:val="nil"/>
              <w:tr2bl w:val="nil"/>
            </w:tcBorders>
            <w:vAlign w:val="center"/>
          </w:tcPr>
          <w:p w14:paraId="2D53C19F">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4</w:t>
            </w:r>
          </w:p>
        </w:tc>
        <w:tc>
          <w:tcPr>
            <w:tcW w:w="718" w:type="dxa"/>
            <w:tcBorders>
              <w:tl2br w:val="nil"/>
              <w:tr2bl w:val="nil"/>
            </w:tcBorders>
            <w:vAlign w:val="center"/>
          </w:tcPr>
          <w:p w14:paraId="48D8F685">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4.73</w:t>
            </w:r>
          </w:p>
        </w:tc>
        <w:tc>
          <w:tcPr>
            <w:tcW w:w="1124" w:type="dxa"/>
            <w:tcBorders>
              <w:tl2br w:val="nil"/>
              <w:tr2bl w:val="nil"/>
            </w:tcBorders>
            <w:vAlign w:val="center"/>
          </w:tcPr>
          <w:p w14:paraId="4B44DDA7">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5</w:t>
            </w:r>
            <w:r>
              <w:rPr>
                <w:rFonts w:hint="eastAsia" w:ascii="宋体" w:hAnsi="宋体" w:eastAsia="宋体" w:cs="宋体"/>
                <w:sz w:val="21"/>
                <w:szCs w:val="21"/>
                <w:lang w:val="en-US" w:eastAsia="zh-CN"/>
              </w:rPr>
              <w:t>.</w:t>
            </w:r>
            <w:r>
              <w:rPr>
                <w:rFonts w:hint="eastAsia" w:ascii="宋体" w:hAnsi="宋体" w:eastAsia="宋体" w:cs="宋体"/>
                <w:sz w:val="21"/>
                <w:szCs w:val="21"/>
              </w:rPr>
              <w:t>60</w:t>
            </w:r>
            <w:r>
              <w:rPr>
                <w:rFonts w:hint="eastAsia" w:ascii="宋体" w:hAnsi="宋体" w:eastAsia="宋体" w:cs="宋体"/>
                <w:bCs/>
                <w:sz w:val="21"/>
                <w:szCs w:val="21"/>
              </w:rPr>
              <w:t>×</w:t>
            </w:r>
            <w:r>
              <w:rPr>
                <w:rFonts w:hint="eastAsia" w:ascii="宋体" w:hAnsi="宋体" w:eastAsia="宋体" w:cs="宋体"/>
                <w:bCs/>
                <w:sz w:val="21"/>
                <w:szCs w:val="21"/>
                <w:lang w:val="en-US" w:eastAsia="zh-CN"/>
              </w:rPr>
              <w:t>10</w:t>
            </w:r>
            <w:r>
              <w:rPr>
                <w:rFonts w:hint="eastAsia" w:ascii="宋体" w:hAnsi="宋体" w:eastAsia="宋体" w:cs="宋体"/>
                <w:bCs/>
                <w:sz w:val="21"/>
                <w:szCs w:val="21"/>
                <w:vertAlign w:val="superscript"/>
                <w:lang w:val="en-US" w:eastAsia="zh-CN"/>
              </w:rPr>
              <w:t>3</w:t>
            </w:r>
          </w:p>
        </w:tc>
        <w:tc>
          <w:tcPr>
            <w:tcW w:w="882" w:type="dxa"/>
            <w:tcBorders>
              <w:tl2br w:val="nil"/>
              <w:tr2bl w:val="nil"/>
            </w:tcBorders>
            <w:vAlign w:val="center"/>
          </w:tcPr>
          <w:p w14:paraId="20EDB864">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89" w:type="dxa"/>
            <w:tcBorders>
              <w:tl2br w:val="nil"/>
              <w:tr2bl w:val="nil"/>
            </w:tcBorders>
            <w:vAlign w:val="center"/>
          </w:tcPr>
          <w:p w14:paraId="7354C5B5">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40.6</w:t>
            </w:r>
          </w:p>
        </w:tc>
        <w:tc>
          <w:tcPr>
            <w:tcW w:w="1115" w:type="dxa"/>
            <w:tcBorders>
              <w:tl2br w:val="nil"/>
              <w:tr2bl w:val="nil"/>
            </w:tcBorders>
            <w:vAlign w:val="center"/>
          </w:tcPr>
          <w:p w14:paraId="3C298555">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84" w:type="dxa"/>
            <w:tcBorders>
              <w:tl2br w:val="nil"/>
              <w:tr2bl w:val="nil"/>
            </w:tcBorders>
            <w:vAlign w:val="center"/>
          </w:tcPr>
          <w:p w14:paraId="769FE17D">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20" w:type="dxa"/>
            <w:tcBorders>
              <w:tl2br w:val="nil"/>
              <w:tr2bl w:val="nil"/>
            </w:tcBorders>
            <w:vAlign w:val="center"/>
          </w:tcPr>
          <w:p w14:paraId="53A7213F">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26670D77">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3" w:type="dxa"/>
            <w:tcBorders>
              <w:tl2br w:val="nil"/>
              <w:tr2bl w:val="nil"/>
            </w:tcBorders>
            <w:vAlign w:val="center"/>
          </w:tcPr>
          <w:p w14:paraId="546DFB93">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6F1089F7">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137" w:type="dxa"/>
            <w:tcBorders>
              <w:tl2br w:val="nil"/>
              <w:tr2bl w:val="nil"/>
            </w:tcBorders>
            <w:vAlign w:val="center"/>
          </w:tcPr>
          <w:p w14:paraId="5CD4A448">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r>
      <w:tr w14:paraId="18E0D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continue"/>
            <w:tcBorders>
              <w:tl2br w:val="nil"/>
              <w:tr2bl w:val="nil"/>
            </w:tcBorders>
            <w:vAlign w:val="center"/>
          </w:tcPr>
          <w:p w14:paraId="3A41095D">
            <w:pPr>
              <w:snapToGrid w:val="0"/>
              <w:spacing w:line="240" w:lineRule="auto"/>
              <w:ind w:firstLine="0" w:firstLineChars="0"/>
              <w:jc w:val="center"/>
              <w:rPr>
                <w:rFonts w:hint="eastAsia" w:ascii="宋体" w:hAnsi="宋体" w:eastAsia="宋体" w:cs="宋体"/>
                <w:b/>
                <w:sz w:val="21"/>
                <w:szCs w:val="21"/>
              </w:rPr>
            </w:pPr>
          </w:p>
        </w:tc>
        <w:tc>
          <w:tcPr>
            <w:tcW w:w="1358" w:type="dxa"/>
            <w:vMerge w:val="restart"/>
            <w:tcBorders>
              <w:tl2br w:val="nil"/>
              <w:tr2bl w:val="nil"/>
            </w:tcBorders>
            <w:vAlign w:val="center"/>
          </w:tcPr>
          <w:p w14:paraId="1E6CBBE5">
            <w:pPr>
              <w:snapToGrid w:val="0"/>
              <w:spacing w:line="240" w:lineRule="auto"/>
              <w:ind w:firstLine="0" w:firstLine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rPr>
              <w:t>20</w:t>
            </w:r>
            <w:r>
              <w:rPr>
                <w:rFonts w:hint="eastAsia" w:ascii="宋体" w:hAnsi="宋体" w:eastAsia="宋体" w:cs="宋体"/>
                <w:bCs/>
                <w:sz w:val="21"/>
                <w:szCs w:val="21"/>
                <w:lang w:val="en-US" w:eastAsia="zh-CN"/>
              </w:rPr>
              <w:t>24.8</w:t>
            </w:r>
          </w:p>
        </w:tc>
        <w:tc>
          <w:tcPr>
            <w:tcW w:w="828" w:type="dxa"/>
            <w:tcBorders>
              <w:tl2br w:val="nil"/>
              <w:tr2bl w:val="nil"/>
            </w:tcBorders>
            <w:vAlign w:val="center"/>
          </w:tcPr>
          <w:p w14:paraId="06963E3F">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718" w:type="dxa"/>
            <w:tcBorders>
              <w:tl2br w:val="nil"/>
              <w:tr2bl w:val="nil"/>
            </w:tcBorders>
            <w:vAlign w:val="center"/>
          </w:tcPr>
          <w:p w14:paraId="7D92DDC8">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4.68</w:t>
            </w:r>
          </w:p>
        </w:tc>
        <w:tc>
          <w:tcPr>
            <w:tcW w:w="1124" w:type="dxa"/>
            <w:tcBorders>
              <w:tl2br w:val="nil"/>
              <w:tr2bl w:val="nil"/>
            </w:tcBorders>
            <w:vAlign w:val="center"/>
          </w:tcPr>
          <w:p w14:paraId="67BC56F5">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5</w:t>
            </w:r>
            <w:r>
              <w:rPr>
                <w:rFonts w:hint="eastAsia" w:ascii="宋体" w:hAnsi="宋体" w:eastAsia="宋体" w:cs="宋体"/>
                <w:sz w:val="21"/>
                <w:szCs w:val="21"/>
                <w:lang w:val="en-US" w:eastAsia="zh-CN"/>
              </w:rPr>
              <w:t>.</w:t>
            </w:r>
            <w:r>
              <w:rPr>
                <w:rFonts w:hint="eastAsia" w:ascii="宋体" w:hAnsi="宋体" w:eastAsia="宋体" w:cs="宋体"/>
                <w:sz w:val="21"/>
                <w:szCs w:val="21"/>
              </w:rPr>
              <w:t>83</w:t>
            </w:r>
            <w:r>
              <w:rPr>
                <w:rFonts w:hint="eastAsia" w:ascii="宋体" w:hAnsi="宋体" w:eastAsia="宋体" w:cs="宋体"/>
                <w:bCs/>
                <w:sz w:val="21"/>
                <w:szCs w:val="21"/>
              </w:rPr>
              <w:t>×</w:t>
            </w:r>
            <w:r>
              <w:rPr>
                <w:rFonts w:hint="eastAsia" w:ascii="宋体" w:hAnsi="宋体" w:eastAsia="宋体" w:cs="宋体"/>
                <w:bCs/>
                <w:sz w:val="21"/>
                <w:szCs w:val="21"/>
                <w:lang w:val="en-US" w:eastAsia="zh-CN"/>
              </w:rPr>
              <w:t>10</w:t>
            </w:r>
            <w:r>
              <w:rPr>
                <w:rFonts w:hint="eastAsia" w:ascii="宋体" w:hAnsi="宋体" w:eastAsia="宋体" w:cs="宋体"/>
                <w:bCs/>
                <w:sz w:val="21"/>
                <w:szCs w:val="21"/>
                <w:vertAlign w:val="superscript"/>
                <w:lang w:val="en-US" w:eastAsia="zh-CN"/>
              </w:rPr>
              <w:t>3</w:t>
            </w:r>
          </w:p>
        </w:tc>
        <w:tc>
          <w:tcPr>
            <w:tcW w:w="882" w:type="dxa"/>
            <w:tcBorders>
              <w:tl2br w:val="nil"/>
              <w:tr2bl w:val="nil"/>
            </w:tcBorders>
            <w:vAlign w:val="center"/>
          </w:tcPr>
          <w:p w14:paraId="032A9470">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89" w:type="dxa"/>
            <w:tcBorders>
              <w:tl2br w:val="nil"/>
              <w:tr2bl w:val="nil"/>
            </w:tcBorders>
            <w:vAlign w:val="center"/>
          </w:tcPr>
          <w:p w14:paraId="34647D8A">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42.4</w:t>
            </w:r>
          </w:p>
        </w:tc>
        <w:tc>
          <w:tcPr>
            <w:tcW w:w="1115" w:type="dxa"/>
            <w:tcBorders>
              <w:tl2br w:val="nil"/>
              <w:tr2bl w:val="nil"/>
            </w:tcBorders>
            <w:vAlign w:val="center"/>
          </w:tcPr>
          <w:p w14:paraId="34C0B0AC">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84" w:type="dxa"/>
            <w:tcBorders>
              <w:tl2br w:val="nil"/>
              <w:tr2bl w:val="nil"/>
            </w:tcBorders>
            <w:vAlign w:val="center"/>
          </w:tcPr>
          <w:p w14:paraId="4CF7C5FD">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20" w:type="dxa"/>
            <w:tcBorders>
              <w:tl2br w:val="nil"/>
              <w:tr2bl w:val="nil"/>
            </w:tcBorders>
            <w:vAlign w:val="center"/>
          </w:tcPr>
          <w:p w14:paraId="5B44571D">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65E467BF">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3" w:type="dxa"/>
            <w:tcBorders>
              <w:tl2br w:val="nil"/>
              <w:tr2bl w:val="nil"/>
            </w:tcBorders>
            <w:vAlign w:val="center"/>
          </w:tcPr>
          <w:p w14:paraId="559A3F70">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7DE68E7D">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137" w:type="dxa"/>
            <w:tcBorders>
              <w:tl2br w:val="nil"/>
              <w:tr2bl w:val="nil"/>
            </w:tcBorders>
            <w:vAlign w:val="center"/>
          </w:tcPr>
          <w:p w14:paraId="749C7F80">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r>
      <w:tr w14:paraId="50177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continue"/>
            <w:tcBorders>
              <w:tl2br w:val="nil"/>
              <w:tr2bl w:val="nil"/>
            </w:tcBorders>
            <w:vAlign w:val="center"/>
          </w:tcPr>
          <w:p w14:paraId="4E367A53">
            <w:pPr>
              <w:snapToGrid w:val="0"/>
              <w:spacing w:line="240" w:lineRule="auto"/>
              <w:ind w:firstLine="0" w:firstLineChars="0"/>
              <w:jc w:val="center"/>
              <w:rPr>
                <w:rFonts w:hint="eastAsia" w:ascii="宋体" w:hAnsi="宋体" w:eastAsia="宋体" w:cs="宋体"/>
                <w:b/>
                <w:sz w:val="21"/>
                <w:szCs w:val="21"/>
              </w:rPr>
            </w:pPr>
          </w:p>
        </w:tc>
        <w:tc>
          <w:tcPr>
            <w:tcW w:w="1358" w:type="dxa"/>
            <w:vMerge w:val="continue"/>
            <w:tcBorders>
              <w:tl2br w:val="nil"/>
              <w:tr2bl w:val="nil"/>
            </w:tcBorders>
            <w:vAlign w:val="center"/>
          </w:tcPr>
          <w:p w14:paraId="3C620258">
            <w:pPr>
              <w:snapToGrid w:val="0"/>
              <w:spacing w:line="240" w:lineRule="auto"/>
              <w:ind w:firstLine="0" w:firstLineChars="0"/>
              <w:jc w:val="center"/>
              <w:rPr>
                <w:rFonts w:hint="eastAsia" w:ascii="宋体" w:hAnsi="宋体" w:eastAsia="宋体" w:cs="宋体"/>
                <w:bCs/>
                <w:sz w:val="21"/>
                <w:szCs w:val="21"/>
              </w:rPr>
            </w:pPr>
          </w:p>
        </w:tc>
        <w:tc>
          <w:tcPr>
            <w:tcW w:w="828" w:type="dxa"/>
            <w:tcBorders>
              <w:tl2br w:val="nil"/>
              <w:tr2bl w:val="nil"/>
            </w:tcBorders>
            <w:vAlign w:val="center"/>
          </w:tcPr>
          <w:p w14:paraId="3D4F3483">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718" w:type="dxa"/>
            <w:tcBorders>
              <w:tl2br w:val="nil"/>
              <w:tr2bl w:val="nil"/>
            </w:tcBorders>
            <w:vAlign w:val="center"/>
          </w:tcPr>
          <w:p w14:paraId="529CB7D7">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4.56</w:t>
            </w:r>
          </w:p>
        </w:tc>
        <w:tc>
          <w:tcPr>
            <w:tcW w:w="1124" w:type="dxa"/>
            <w:tcBorders>
              <w:tl2br w:val="nil"/>
              <w:tr2bl w:val="nil"/>
            </w:tcBorders>
            <w:vAlign w:val="center"/>
          </w:tcPr>
          <w:p w14:paraId="43A2A47F">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5</w:t>
            </w:r>
            <w:r>
              <w:rPr>
                <w:rFonts w:hint="eastAsia" w:ascii="宋体" w:hAnsi="宋体" w:eastAsia="宋体" w:cs="宋体"/>
                <w:sz w:val="21"/>
                <w:szCs w:val="21"/>
                <w:lang w:val="en-US" w:eastAsia="zh-CN"/>
              </w:rPr>
              <w:t>.</w:t>
            </w:r>
            <w:r>
              <w:rPr>
                <w:rFonts w:hint="eastAsia" w:ascii="宋体" w:hAnsi="宋体" w:eastAsia="宋体" w:cs="宋体"/>
                <w:sz w:val="21"/>
                <w:szCs w:val="21"/>
              </w:rPr>
              <w:t>69</w:t>
            </w:r>
            <w:r>
              <w:rPr>
                <w:rFonts w:hint="eastAsia" w:ascii="宋体" w:hAnsi="宋体" w:eastAsia="宋体" w:cs="宋体"/>
                <w:bCs/>
                <w:sz w:val="21"/>
                <w:szCs w:val="21"/>
              </w:rPr>
              <w:t>×</w:t>
            </w:r>
            <w:r>
              <w:rPr>
                <w:rFonts w:hint="eastAsia" w:ascii="宋体" w:hAnsi="宋体" w:eastAsia="宋体" w:cs="宋体"/>
                <w:bCs/>
                <w:sz w:val="21"/>
                <w:szCs w:val="21"/>
                <w:lang w:val="en-US" w:eastAsia="zh-CN"/>
              </w:rPr>
              <w:t>10</w:t>
            </w:r>
            <w:r>
              <w:rPr>
                <w:rFonts w:hint="eastAsia" w:ascii="宋体" w:hAnsi="宋体" w:eastAsia="宋体" w:cs="宋体"/>
                <w:bCs/>
                <w:sz w:val="21"/>
                <w:szCs w:val="21"/>
                <w:vertAlign w:val="superscript"/>
                <w:lang w:val="en-US" w:eastAsia="zh-CN"/>
              </w:rPr>
              <w:t>3</w:t>
            </w:r>
          </w:p>
        </w:tc>
        <w:tc>
          <w:tcPr>
            <w:tcW w:w="882" w:type="dxa"/>
            <w:tcBorders>
              <w:tl2br w:val="nil"/>
              <w:tr2bl w:val="nil"/>
            </w:tcBorders>
            <w:vAlign w:val="center"/>
          </w:tcPr>
          <w:p w14:paraId="0CE203C6">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89" w:type="dxa"/>
            <w:tcBorders>
              <w:tl2br w:val="nil"/>
              <w:tr2bl w:val="nil"/>
            </w:tcBorders>
            <w:vAlign w:val="center"/>
          </w:tcPr>
          <w:p w14:paraId="4BA9B842">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40.3</w:t>
            </w:r>
          </w:p>
        </w:tc>
        <w:tc>
          <w:tcPr>
            <w:tcW w:w="1115" w:type="dxa"/>
            <w:tcBorders>
              <w:tl2br w:val="nil"/>
              <w:tr2bl w:val="nil"/>
            </w:tcBorders>
            <w:vAlign w:val="center"/>
          </w:tcPr>
          <w:p w14:paraId="6A143DB8">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84" w:type="dxa"/>
            <w:tcBorders>
              <w:tl2br w:val="nil"/>
              <w:tr2bl w:val="nil"/>
            </w:tcBorders>
            <w:vAlign w:val="center"/>
          </w:tcPr>
          <w:p w14:paraId="4C12F113">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20" w:type="dxa"/>
            <w:tcBorders>
              <w:tl2br w:val="nil"/>
              <w:tr2bl w:val="nil"/>
            </w:tcBorders>
            <w:vAlign w:val="center"/>
          </w:tcPr>
          <w:p w14:paraId="06AAA468">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65657A26">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3" w:type="dxa"/>
            <w:tcBorders>
              <w:tl2br w:val="nil"/>
              <w:tr2bl w:val="nil"/>
            </w:tcBorders>
            <w:vAlign w:val="center"/>
          </w:tcPr>
          <w:p w14:paraId="4A041CA4">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6ABE087B">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137" w:type="dxa"/>
            <w:tcBorders>
              <w:tl2br w:val="nil"/>
              <w:tr2bl w:val="nil"/>
            </w:tcBorders>
            <w:vAlign w:val="center"/>
          </w:tcPr>
          <w:p w14:paraId="0AC7BF4B">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r>
      <w:tr w14:paraId="6D553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012" w:type="dxa"/>
            <w:vMerge w:val="continue"/>
            <w:tcBorders>
              <w:tl2br w:val="nil"/>
              <w:tr2bl w:val="nil"/>
            </w:tcBorders>
            <w:vAlign w:val="center"/>
          </w:tcPr>
          <w:p w14:paraId="150EC7EE">
            <w:pPr>
              <w:snapToGrid w:val="0"/>
              <w:spacing w:line="240" w:lineRule="auto"/>
              <w:ind w:firstLine="0" w:firstLineChars="0"/>
              <w:jc w:val="center"/>
              <w:rPr>
                <w:rFonts w:hint="eastAsia" w:ascii="宋体" w:hAnsi="宋体" w:eastAsia="宋体" w:cs="宋体"/>
                <w:b/>
                <w:sz w:val="21"/>
                <w:szCs w:val="21"/>
              </w:rPr>
            </w:pPr>
          </w:p>
        </w:tc>
        <w:tc>
          <w:tcPr>
            <w:tcW w:w="1358" w:type="dxa"/>
            <w:vMerge w:val="continue"/>
            <w:tcBorders>
              <w:tl2br w:val="nil"/>
              <w:tr2bl w:val="nil"/>
            </w:tcBorders>
            <w:vAlign w:val="center"/>
          </w:tcPr>
          <w:p w14:paraId="5F544D82">
            <w:pPr>
              <w:snapToGrid w:val="0"/>
              <w:spacing w:line="240" w:lineRule="auto"/>
              <w:ind w:firstLine="0" w:firstLineChars="0"/>
              <w:jc w:val="center"/>
              <w:rPr>
                <w:rFonts w:hint="eastAsia" w:ascii="宋体" w:hAnsi="宋体" w:eastAsia="宋体" w:cs="宋体"/>
                <w:bCs/>
                <w:sz w:val="21"/>
                <w:szCs w:val="21"/>
              </w:rPr>
            </w:pPr>
          </w:p>
        </w:tc>
        <w:tc>
          <w:tcPr>
            <w:tcW w:w="828" w:type="dxa"/>
            <w:tcBorders>
              <w:tl2br w:val="nil"/>
              <w:tr2bl w:val="nil"/>
            </w:tcBorders>
            <w:vAlign w:val="center"/>
          </w:tcPr>
          <w:p w14:paraId="61E107AE">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718" w:type="dxa"/>
            <w:tcBorders>
              <w:tl2br w:val="nil"/>
              <w:tr2bl w:val="nil"/>
            </w:tcBorders>
            <w:vAlign w:val="center"/>
          </w:tcPr>
          <w:p w14:paraId="7A5B8656">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4.59</w:t>
            </w:r>
          </w:p>
        </w:tc>
        <w:tc>
          <w:tcPr>
            <w:tcW w:w="1124" w:type="dxa"/>
            <w:tcBorders>
              <w:tl2br w:val="nil"/>
              <w:tr2bl w:val="nil"/>
            </w:tcBorders>
            <w:vAlign w:val="center"/>
          </w:tcPr>
          <w:p w14:paraId="3F0071ED">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5</w:t>
            </w:r>
            <w:r>
              <w:rPr>
                <w:rFonts w:hint="eastAsia" w:ascii="宋体" w:hAnsi="宋体" w:eastAsia="宋体" w:cs="宋体"/>
                <w:sz w:val="21"/>
                <w:szCs w:val="21"/>
                <w:lang w:val="en-US" w:eastAsia="zh-CN"/>
              </w:rPr>
              <w:t>.</w:t>
            </w:r>
            <w:r>
              <w:rPr>
                <w:rFonts w:hint="eastAsia" w:ascii="宋体" w:hAnsi="宋体" w:eastAsia="宋体" w:cs="宋体"/>
                <w:sz w:val="21"/>
                <w:szCs w:val="21"/>
              </w:rPr>
              <w:t>76</w:t>
            </w:r>
            <w:r>
              <w:rPr>
                <w:rFonts w:hint="eastAsia" w:ascii="宋体" w:hAnsi="宋体" w:eastAsia="宋体" w:cs="宋体"/>
                <w:bCs/>
                <w:sz w:val="21"/>
                <w:szCs w:val="21"/>
              </w:rPr>
              <w:t>×</w:t>
            </w:r>
            <w:r>
              <w:rPr>
                <w:rFonts w:hint="eastAsia" w:ascii="宋体" w:hAnsi="宋体" w:eastAsia="宋体" w:cs="宋体"/>
                <w:bCs/>
                <w:sz w:val="21"/>
                <w:szCs w:val="21"/>
                <w:lang w:val="en-US" w:eastAsia="zh-CN"/>
              </w:rPr>
              <w:t>10</w:t>
            </w:r>
            <w:r>
              <w:rPr>
                <w:rFonts w:hint="eastAsia" w:ascii="宋体" w:hAnsi="宋体" w:eastAsia="宋体" w:cs="宋体"/>
                <w:bCs/>
                <w:sz w:val="21"/>
                <w:szCs w:val="21"/>
                <w:vertAlign w:val="superscript"/>
                <w:lang w:val="en-US" w:eastAsia="zh-CN"/>
              </w:rPr>
              <w:t>3</w:t>
            </w:r>
          </w:p>
        </w:tc>
        <w:tc>
          <w:tcPr>
            <w:tcW w:w="882" w:type="dxa"/>
            <w:tcBorders>
              <w:tl2br w:val="nil"/>
              <w:tr2bl w:val="nil"/>
            </w:tcBorders>
            <w:vAlign w:val="center"/>
          </w:tcPr>
          <w:p w14:paraId="31FE005C">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89" w:type="dxa"/>
            <w:tcBorders>
              <w:tl2br w:val="nil"/>
              <w:tr2bl w:val="nil"/>
            </w:tcBorders>
            <w:vAlign w:val="center"/>
          </w:tcPr>
          <w:p w14:paraId="6D53CD7A">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41.7</w:t>
            </w:r>
          </w:p>
        </w:tc>
        <w:tc>
          <w:tcPr>
            <w:tcW w:w="1115" w:type="dxa"/>
            <w:tcBorders>
              <w:tl2br w:val="nil"/>
              <w:tr2bl w:val="nil"/>
            </w:tcBorders>
            <w:vAlign w:val="center"/>
          </w:tcPr>
          <w:p w14:paraId="7BA5339F">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84" w:type="dxa"/>
            <w:tcBorders>
              <w:tl2br w:val="nil"/>
              <w:tr2bl w:val="nil"/>
            </w:tcBorders>
            <w:vAlign w:val="center"/>
          </w:tcPr>
          <w:p w14:paraId="009890E8">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20" w:type="dxa"/>
            <w:tcBorders>
              <w:tl2br w:val="nil"/>
              <w:tr2bl w:val="nil"/>
            </w:tcBorders>
            <w:vAlign w:val="center"/>
          </w:tcPr>
          <w:p w14:paraId="07EDF7E5">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1F28D89D">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3" w:type="dxa"/>
            <w:tcBorders>
              <w:tl2br w:val="nil"/>
              <w:tr2bl w:val="nil"/>
            </w:tcBorders>
            <w:vAlign w:val="center"/>
          </w:tcPr>
          <w:p w14:paraId="25E52583">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2621193A">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137" w:type="dxa"/>
            <w:tcBorders>
              <w:tl2br w:val="nil"/>
              <w:tr2bl w:val="nil"/>
            </w:tcBorders>
            <w:vAlign w:val="center"/>
          </w:tcPr>
          <w:p w14:paraId="20DCC18E">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r>
      <w:tr w14:paraId="688C2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012" w:type="dxa"/>
            <w:vMerge w:val="continue"/>
            <w:tcBorders>
              <w:tl2br w:val="nil"/>
              <w:tr2bl w:val="nil"/>
            </w:tcBorders>
            <w:vAlign w:val="center"/>
          </w:tcPr>
          <w:p w14:paraId="3F97EA6A">
            <w:pPr>
              <w:snapToGrid w:val="0"/>
              <w:spacing w:line="240" w:lineRule="auto"/>
              <w:ind w:firstLine="0" w:firstLineChars="0"/>
              <w:jc w:val="center"/>
              <w:rPr>
                <w:rFonts w:hint="eastAsia" w:ascii="宋体" w:hAnsi="宋体" w:eastAsia="宋体" w:cs="宋体"/>
                <w:b/>
                <w:sz w:val="21"/>
                <w:szCs w:val="21"/>
              </w:rPr>
            </w:pPr>
          </w:p>
        </w:tc>
        <w:tc>
          <w:tcPr>
            <w:tcW w:w="1358" w:type="dxa"/>
            <w:vMerge w:val="continue"/>
            <w:tcBorders>
              <w:tl2br w:val="nil"/>
              <w:tr2bl w:val="nil"/>
            </w:tcBorders>
            <w:vAlign w:val="center"/>
          </w:tcPr>
          <w:p w14:paraId="43D4C303">
            <w:pPr>
              <w:snapToGrid w:val="0"/>
              <w:spacing w:line="240" w:lineRule="auto"/>
              <w:ind w:firstLine="0" w:firstLineChars="0"/>
              <w:jc w:val="center"/>
              <w:rPr>
                <w:rFonts w:hint="eastAsia" w:ascii="宋体" w:hAnsi="宋体" w:eastAsia="宋体" w:cs="宋体"/>
                <w:bCs/>
                <w:sz w:val="21"/>
                <w:szCs w:val="21"/>
              </w:rPr>
            </w:pPr>
          </w:p>
        </w:tc>
        <w:tc>
          <w:tcPr>
            <w:tcW w:w="828" w:type="dxa"/>
            <w:tcBorders>
              <w:tl2br w:val="nil"/>
              <w:tr2bl w:val="nil"/>
            </w:tcBorders>
            <w:vAlign w:val="center"/>
          </w:tcPr>
          <w:p w14:paraId="4FCE3931">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4</w:t>
            </w:r>
          </w:p>
        </w:tc>
        <w:tc>
          <w:tcPr>
            <w:tcW w:w="718" w:type="dxa"/>
            <w:tcBorders>
              <w:tl2br w:val="nil"/>
              <w:tr2bl w:val="nil"/>
            </w:tcBorders>
            <w:vAlign w:val="center"/>
          </w:tcPr>
          <w:p w14:paraId="50F8142F">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4.69</w:t>
            </w:r>
          </w:p>
        </w:tc>
        <w:tc>
          <w:tcPr>
            <w:tcW w:w="1124" w:type="dxa"/>
            <w:tcBorders>
              <w:tl2br w:val="nil"/>
              <w:tr2bl w:val="nil"/>
            </w:tcBorders>
            <w:vAlign w:val="center"/>
          </w:tcPr>
          <w:p w14:paraId="2E2B0F2D">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5</w:t>
            </w:r>
            <w:r>
              <w:rPr>
                <w:rFonts w:hint="eastAsia" w:ascii="宋体" w:hAnsi="宋体" w:eastAsia="宋体" w:cs="宋体"/>
                <w:sz w:val="21"/>
                <w:szCs w:val="21"/>
                <w:lang w:val="en-US" w:eastAsia="zh-CN"/>
              </w:rPr>
              <w:t>.</w:t>
            </w:r>
            <w:r>
              <w:rPr>
                <w:rFonts w:hint="eastAsia" w:ascii="宋体" w:hAnsi="宋体" w:eastAsia="宋体" w:cs="宋体"/>
                <w:sz w:val="21"/>
                <w:szCs w:val="21"/>
              </w:rPr>
              <w:t>78</w:t>
            </w:r>
            <w:r>
              <w:rPr>
                <w:rFonts w:hint="eastAsia" w:ascii="宋体" w:hAnsi="宋体" w:eastAsia="宋体" w:cs="宋体"/>
                <w:bCs/>
                <w:sz w:val="21"/>
                <w:szCs w:val="21"/>
              </w:rPr>
              <w:t>×</w:t>
            </w:r>
            <w:r>
              <w:rPr>
                <w:rFonts w:hint="eastAsia" w:ascii="宋体" w:hAnsi="宋体" w:eastAsia="宋体" w:cs="宋体"/>
                <w:bCs/>
                <w:sz w:val="21"/>
                <w:szCs w:val="21"/>
                <w:lang w:val="en-US" w:eastAsia="zh-CN"/>
              </w:rPr>
              <w:t>10</w:t>
            </w:r>
            <w:r>
              <w:rPr>
                <w:rFonts w:hint="eastAsia" w:ascii="宋体" w:hAnsi="宋体" w:eastAsia="宋体" w:cs="宋体"/>
                <w:bCs/>
                <w:sz w:val="21"/>
                <w:szCs w:val="21"/>
                <w:vertAlign w:val="superscript"/>
                <w:lang w:val="en-US" w:eastAsia="zh-CN"/>
              </w:rPr>
              <w:t>3</w:t>
            </w:r>
          </w:p>
        </w:tc>
        <w:tc>
          <w:tcPr>
            <w:tcW w:w="882" w:type="dxa"/>
            <w:tcBorders>
              <w:tl2br w:val="nil"/>
              <w:tr2bl w:val="nil"/>
            </w:tcBorders>
            <w:vAlign w:val="center"/>
          </w:tcPr>
          <w:p w14:paraId="46A44C8D">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89" w:type="dxa"/>
            <w:tcBorders>
              <w:tl2br w:val="nil"/>
              <w:tr2bl w:val="nil"/>
            </w:tcBorders>
            <w:vAlign w:val="center"/>
          </w:tcPr>
          <w:p w14:paraId="6E7D8036">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41.3</w:t>
            </w:r>
          </w:p>
        </w:tc>
        <w:tc>
          <w:tcPr>
            <w:tcW w:w="1115" w:type="dxa"/>
            <w:tcBorders>
              <w:tl2br w:val="nil"/>
              <w:tr2bl w:val="nil"/>
            </w:tcBorders>
            <w:vAlign w:val="center"/>
          </w:tcPr>
          <w:p w14:paraId="27A822FD">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84" w:type="dxa"/>
            <w:tcBorders>
              <w:tl2br w:val="nil"/>
              <w:tr2bl w:val="nil"/>
            </w:tcBorders>
            <w:vAlign w:val="center"/>
          </w:tcPr>
          <w:p w14:paraId="09C6861D">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20" w:type="dxa"/>
            <w:tcBorders>
              <w:tl2br w:val="nil"/>
              <w:tr2bl w:val="nil"/>
            </w:tcBorders>
            <w:vAlign w:val="center"/>
          </w:tcPr>
          <w:p w14:paraId="135B5934">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24D560B7">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3" w:type="dxa"/>
            <w:tcBorders>
              <w:tl2br w:val="nil"/>
              <w:tr2bl w:val="nil"/>
            </w:tcBorders>
            <w:vAlign w:val="center"/>
          </w:tcPr>
          <w:p w14:paraId="03DB3265">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5940D92B">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137" w:type="dxa"/>
            <w:tcBorders>
              <w:tl2br w:val="nil"/>
              <w:tr2bl w:val="nil"/>
            </w:tcBorders>
            <w:vAlign w:val="center"/>
          </w:tcPr>
          <w:p w14:paraId="2170D05B">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r>
      <w:tr w14:paraId="78093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restart"/>
            <w:tcBorders>
              <w:tl2br w:val="nil"/>
              <w:tr2bl w:val="nil"/>
            </w:tcBorders>
            <w:vAlign w:val="center"/>
          </w:tcPr>
          <w:p w14:paraId="08D811A5">
            <w:pPr>
              <w:snapToGrid w:val="0"/>
              <w:spacing w:line="240" w:lineRule="auto"/>
              <w:ind w:firstLine="0" w:firstLineChars="0"/>
              <w:jc w:val="center"/>
              <w:rPr>
                <w:rFonts w:hint="eastAsia" w:ascii="宋体" w:hAnsi="宋体" w:eastAsia="宋体" w:cs="宋体"/>
                <w:bCs/>
                <w:sz w:val="21"/>
                <w:szCs w:val="21"/>
              </w:rPr>
            </w:pPr>
            <w:r>
              <w:rPr>
                <w:rFonts w:hint="eastAsia" w:ascii="宋体" w:hAnsi="宋体" w:eastAsia="宋体" w:cs="宋体"/>
                <w:bCs/>
                <w:sz w:val="21"/>
                <w:szCs w:val="21"/>
              </w:rPr>
              <w:t>检测</w:t>
            </w:r>
          </w:p>
          <w:p w14:paraId="05108107">
            <w:pPr>
              <w:snapToGrid w:val="0"/>
              <w:spacing w:line="240" w:lineRule="auto"/>
              <w:ind w:firstLine="0" w:firstLineChars="0"/>
              <w:jc w:val="center"/>
              <w:rPr>
                <w:rFonts w:hint="eastAsia" w:ascii="宋体" w:hAnsi="宋体" w:eastAsia="宋体" w:cs="宋体"/>
                <w:b/>
                <w:sz w:val="21"/>
                <w:szCs w:val="21"/>
              </w:rPr>
            </w:pPr>
            <w:r>
              <w:rPr>
                <w:rFonts w:hint="eastAsia" w:ascii="宋体" w:hAnsi="宋体" w:eastAsia="宋体" w:cs="宋体"/>
                <w:bCs/>
                <w:sz w:val="21"/>
                <w:szCs w:val="21"/>
              </w:rPr>
              <w:t>点位</w:t>
            </w:r>
          </w:p>
        </w:tc>
        <w:tc>
          <w:tcPr>
            <w:tcW w:w="1358" w:type="dxa"/>
            <w:vMerge w:val="restart"/>
            <w:tcBorders>
              <w:tl2br w:val="nil"/>
              <w:tr2bl w:val="nil"/>
            </w:tcBorders>
            <w:vAlign w:val="center"/>
          </w:tcPr>
          <w:p w14:paraId="218DDFFF">
            <w:pPr>
              <w:snapToGrid w:val="0"/>
              <w:spacing w:line="240" w:lineRule="auto"/>
              <w:ind w:firstLine="0" w:firstLineChars="0"/>
              <w:jc w:val="center"/>
              <w:rPr>
                <w:rFonts w:hint="eastAsia" w:ascii="宋体" w:hAnsi="宋体" w:eastAsia="宋体" w:cs="宋体"/>
                <w:bCs/>
                <w:sz w:val="21"/>
                <w:szCs w:val="21"/>
              </w:rPr>
            </w:pPr>
            <w:r>
              <w:rPr>
                <w:rFonts w:hint="eastAsia" w:ascii="宋体" w:hAnsi="宋体" w:eastAsia="宋体" w:cs="宋体"/>
                <w:bCs/>
                <w:sz w:val="21"/>
                <w:szCs w:val="21"/>
              </w:rPr>
              <w:t>检测</w:t>
            </w:r>
          </w:p>
          <w:p w14:paraId="0213870D">
            <w:pPr>
              <w:snapToGrid w:val="0"/>
              <w:spacing w:line="240" w:lineRule="auto"/>
              <w:ind w:firstLine="0" w:firstLineChars="0"/>
              <w:jc w:val="center"/>
              <w:rPr>
                <w:rFonts w:hint="eastAsia" w:ascii="宋体" w:hAnsi="宋体" w:eastAsia="宋体" w:cs="宋体"/>
                <w:bCs/>
                <w:sz w:val="21"/>
                <w:szCs w:val="21"/>
              </w:rPr>
            </w:pPr>
            <w:r>
              <w:rPr>
                <w:rFonts w:hint="eastAsia" w:ascii="宋体" w:hAnsi="宋体" w:eastAsia="宋体" w:cs="宋体"/>
                <w:bCs/>
                <w:sz w:val="21"/>
                <w:szCs w:val="21"/>
              </w:rPr>
              <w:t>日期</w:t>
            </w:r>
          </w:p>
        </w:tc>
        <w:tc>
          <w:tcPr>
            <w:tcW w:w="828" w:type="dxa"/>
            <w:vMerge w:val="restart"/>
            <w:tcBorders>
              <w:tl2br w:val="nil"/>
              <w:tr2bl w:val="nil"/>
            </w:tcBorders>
            <w:vAlign w:val="center"/>
          </w:tcPr>
          <w:p w14:paraId="6E7C1711">
            <w:pPr>
              <w:snapToGrid w:val="0"/>
              <w:spacing w:line="240" w:lineRule="auto"/>
              <w:ind w:firstLine="0" w:firstLineChars="0"/>
              <w:jc w:val="center"/>
              <w:rPr>
                <w:rFonts w:hint="eastAsia" w:ascii="宋体" w:hAnsi="宋体" w:eastAsia="宋体" w:cs="宋体"/>
                <w:bCs/>
                <w:sz w:val="21"/>
                <w:szCs w:val="21"/>
              </w:rPr>
            </w:pPr>
            <w:r>
              <w:rPr>
                <w:rFonts w:hint="eastAsia" w:ascii="宋体" w:hAnsi="宋体" w:eastAsia="宋体" w:cs="宋体"/>
                <w:bCs/>
                <w:sz w:val="21"/>
                <w:szCs w:val="21"/>
              </w:rPr>
              <w:t>采样</w:t>
            </w:r>
          </w:p>
          <w:p w14:paraId="615593F8">
            <w:pPr>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bCs/>
                <w:sz w:val="21"/>
                <w:szCs w:val="21"/>
              </w:rPr>
              <w:t>频次</w:t>
            </w:r>
          </w:p>
        </w:tc>
        <w:tc>
          <w:tcPr>
            <w:tcW w:w="10976" w:type="dxa"/>
            <w:gridSpan w:val="11"/>
            <w:tcBorders>
              <w:tl2br w:val="nil"/>
              <w:tr2bl w:val="nil"/>
            </w:tcBorders>
            <w:vAlign w:val="center"/>
          </w:tcPr>
          <w:p w14:paraId="2B80FC9A">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rPr>
              <w:t>检测项目</w:t>
            </w:r>
          </w:p>
        </w:tc>
      </w:tr>
      <w:tr w14:paraId="0CA15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continue"/>
            <w:tcBorders>
              <w:tl2br w:val="nil"/>
              <w:tr2bl w:val="nil"/>
            </w:tcBorders>
            <w:vAlign w:val="center"/>
          </w:tcPr>
          <w:p w14:paraId="0B4A52E8">
            <w:pPr>
              <w:snapToGrid w:val="0"/>
              <w:spacing w:line="240" w:lineRule="auto"/>
              <w:ind w:firstLine="0" w:firstLineChars="0"/>
              <w:jc w:val="center"/>
              <w:rPr>
                <w:rFonts w:hint="eastAsia" w:ascii="宋体" w:hAnsi="宋体" w:eastAsia="宋体" w:cs="宋体"/>
                <w:b/>
                <w:sz w:val="21"/>
                <w:szCs w:val="21"/>
              </w:rPr>
            </w:pPr>
          </w:p>
        </w:tc>
        <w:tc>
          <w:tcPr>
            <w:tcW w:w="1358" w:type="dxa"/>
            <w:vMerge w:val="continue"/>
            <w:tcBorders>
              <w:tl2br w:val="nil"/>
              <w:tr2bl w:val="nil"/>
            </w:tcBorders>
            <w:vAlign w:val="center"/>
          </w:tcPr>
          <w:p w14:paraId="4E64C47E">
            <w:pPr>
              <w:snapToGrid w:val="0"/>
              <w:spacing w:line="240" w:lineRule="auto"/>
              <w:ind w:firstLine="0" w:firstLineChars="0"/>
              <w:jc w:val="center"/>
              <w:rPr>
                <w:rFonts w:hint="eastAsia" w:ascii="宋体" w:hAnsi="宋体" w:eastAsia="宋体" w:cs="宋体"/>
                <w:bCs/>
                <w:sz w:val="21"/>
                <w:szCs w:val="21"/>
              </w:rPr>
            </w:pPr>
          </w:p>
        </w:tc>
        <w:tc>
          <w:tcPr>
            <w:tcW w:w="828" w:type="dxa"/>
            <w:vMerge w:val="continue"/>
            <w:tcBorders>
              <w:tl2br w:val="nil"/>
              <w:tr2bl w:val="nil"/>
            </w:tcBorders>
            <w:vAlign w:val="center"/>
          </w:tcPr>
          <w:p w14:paraId="294F108C">
            <w:pPr>
              <w:spacing w:line="240" w:lineRule="auto"/>
              <w:ind w:firstLine="0" w:firstLineChars="0"/>
              <w:jc w:val="center"/>
              <w:rPr>
                <w:rFonts w:hint="eastAsia" w:ascii="宋体" w:hAnsi="宋体" w:eastAsia="宋体" w:cs="宋体"/>
                <w:sz w:val="21"/>
                <w:szCs w:val="21"/>
              </w:rPr>
            </w:pPr>
          </w:p>
        </w:tc>
        <w:tc>
          <w:tcPr>
            <w:tcW w:w="718" w:type="dxa"/>
            <w:tcBorders>
              <w:tl2br w:val="nil"/>
              <w:tr2bl w:val="nil"/>
            </w:tcBorders>
            <w:vAlign w:val="center"/>
          </w:tcPr>
          <w:p w14:paraId="3622742A">
            <w:pPr>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pH</w:t>
            </w:r>
          </w:p>
        </w:tc>
        <w:tc>
          <w:tcPr>
            <w:tcW w:w="1124" w:type="dxa"/>
            <w:tcBorders>
              <w:tl2br w:val="nil"/>
              <w:tr2bl w:val="nil"/>
            </w:tcBorders>
            <w:vAlign w:val="center"/>
          </w:tcPr>
          <w:p w14:paraId="3F185D0B">
            <w:pPr>
              <w:snapToGrid w:val="0"/>
              <w:spacing w:line="240" w:lineRule="auto"/>
              <w:ind w:firstLine="0" w:firstLineChars="0"/>
              <w:jc w:val="center"/>
              <w:rPr>
                <w:rFonts w:hint="eastAsia" w:ascii="宋体" w:hAnsi="宋体" w:eastAsia="宋体" w:cs="宋体"/>
                <w:bCs/>
                <w:sz w:val="21"/>
                <w:szCs w:val="21"/>
              </w:rPr>
            </w:pPr>
            <w:r>
              <w:rPr>
                <w:rFonts w:hint="eastAsia" w:ascii="宋体" w:hAnsi="宋体" w:eastAsia="宋体" w:cs="宋体"/>
                <w:bCs/>
                <w:sz w:val="21"/>
                <w:szCs w:val="21"/>
              </w:rPr>
              <w:t>COD</w:t>
            </w:r>
          </w:p>
          <w:p w14:paraId="61DB821D">
            <w:pPr>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bCs/>
                <w:sz w:val="21"/>
                <w:szCs w:val="21"/>
              </w:rPr>
              <w:t>mg/L</w:t>
            </w:r>
          </w:p>
        </w:tc>
        <w:tc>
          <w:tcPr>
            <w:tcW w:w="882" w:type="dxa"/>
            <w:tcBorders>
              <w:tl2br w:val="nil"/>
              <w:tr2bl w:val="nil"/>
            </w:tcBorders>
            <w:vAlign w:val="center"/>
          </w:tcPr>
          <w:p w14:paraId="07A58A5E">
            <w:pPr>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BOD</w:t>
            </w:r>
            <w:r>
              <w:rPr>
                <w:rFonts w:hint="eastAsia" w:ascii="宋体" w:hAnsi="宋体" w:eastAsia="宋体" w:cs="宋体"/>
                <w:sz w:val="21"/>
                <w:szCs w:val="21"/>
                <w:vertAlign w:val="subscript"/>
              </w:rPr>
              <w:t>5</w:t>
            </w:r>
          </w:p>
          <w:p w14:paraId="4DC529C5">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mg/L</w:t>
            </w:r>
          </w:p>
        </w:tc>
        <w:tc>
          <w:tcPr>
            <w:tcW w:w="989" w:type="dxa"/>
            <w:tcBorders>
              <w:tl2br w:val="nil"/>
              <w:tr2bl w:val="nil"/>
            </w:tcBorders>
            <w:vAlign w:val="center"/>
          </w:tcPr>
          <w:p w14:paraId="13F9FEB6">
            <w:pPr>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bCs/>
                <w:sz w:val="21"/>
                <w:szCs w:val="21"/>
              </w:rPr>
              <w:t>氨氮mg/L</w:t>
            </w:r>
          </w:p>
        </w:tc>
        <w:tc>
          <w:tcPr>
            <w:tcW w:w="1115" w:type="dxa"/>
            <w:tcBorders>
              <w:tl2br w:val="nil"/>
              <w:tr2bl w:val="nil"/>
            </w:tcBorders>
            <w:vAlign w:val="center"/>
          </w:tcPr>
          <w:p w14:paraId="07B727F4">
            <w:pPr>
              <w:snapToGrid w:val="0"/>
              <w:spacing w:line="240" w:lineRule="auto"/>
              <w:ind w:firstLine="0" w:firstLineChars="0"/>
              <w:jc w:val="center"/>
              <w:rPr>
                <w:rFonts w:hint="eastAsia" w:ascii="宋体" w:hAnsi="宋体" w:eastAsia="宋体" w:cs="宋体"/>
                <w:bCs/>
                <w:sz w:val="21"/>
                <w:szCs w:val="21"/>
              </w:rPr>
            </w:pPr>
            <w:r>
              <w:rPr>
                <w:rFonts w:hint="eastAsia" w:ascii="宋体" w:hAnsi="宋体" w:eastAsia="宋体" w:cs="宋体"/>
                <w:bCs/>
                <w:sz w:val="21"/>
                <w:szCs w:val="21"/>
              </w:rPr>
              <w:t>悬浮物</w:t>
            </w:r>
          </w:p>
          <w:p w14:paraId="5950EDF6">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rPr>
              <w:t>mg/L</w:t>
            </w:r>
          </w:p>
        </w:tc>
        <w:tc>
          <w:tcPr>
            <w:tcW w:w="1084" w:type="dxa"/>
            <w:tcBorders>
              <w:tl2br w:val="nil"/>
              <w:tr2bl w:val="nil"/>
            </w:tcBorders>
            <w:vAlign w:val="center"/>
          </w:tcPr>
          <w:p w14:paraId="53F0E10B">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rPr>
              <w:t>总磷mg/L</w:t>
            </w:r>
          </w:p>
        </w:tc>
        <w:tc>
          <w:tcPr>
            <w:tcW w:w="920" w:type="dxa"/>
            <w:tcBorders>
              <w:tl2br w:val="nil"/>
              <w:tr2bl w:val="nil"/>
            </w:tcBorders>
            <w:vAlign w:val="center"/>
          </w:tcPr>
          <w:p w14:paraId="1AD99D3A">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rPr>
              <w:t>色度</w:t>
            </w:r>
          </w:p>
        </w:tc>
        <w:tc>
          <w:tcPr>
            <w:tcW w:w="1002" w:type="dxa"/>
            <w:tcBorders>
              <w:tl2br w:val="nil"/>
              <w:tr2bl w:val="nil"/>
            </w:tcBorders>
            <w:vAlign w:val="center"/>
          </w:tcPr>
          <w:p w14:paraId="3826954A">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rPr>
              <w:t>全盐量mg/L</w:t>
            </w:r>
          </w:p>
        </w:tc>
        <w:tc>
          <w:tcPr>
            <w:tcW w:w="1003" w:type="dxa"/>
            <w:tcBorders>
              <w:tl2br w:val="nil"/>
              <w:tr2bl w:val="nil"/>
            </w:tcBorders>
            <w:vAlign w:val="center"/>
          </w:tcPr>
          <w:p w14:paraId="0DB82819">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rPr>
              <w:t>挥发酚mg/L</w:t>
            </w:r>
          </w:p>
        </w:tc>
        <w:tc>
          <w:tcPr>
            <w:tcW w:w="1002" w:type="dxa"/>
            <w:tcBorders>
              <w:tl2br w:val="nil"/>
              <w:tr2bl w:val="nil"/>
            </w:tcBorders>
            <w:vAlign w:val="center"/>
          </w:tcPr>
          <w:p w14:paraId="3FDA9437">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rPr>
              <w:t>甲苯mg/L</w:t>
            </w:r>
          </w:p>
        </w:tc>
        <w:tc>
          <w:tcPr>
            <w:tcW w:w="1137" w:type="dxa"/>
            <w:tcBorders>
              <w:tl2br w:val="nil"/>
              <w:tr2bl w:val="nil"/>
            </w:tcBorders>
            <w:vAlign w:val="center"/>
          </w:tcPr>
          <w:p w14:paraId="146E9128">
            <w:pPr>
              <w:snapToGrid w:val="0"/>
              <w:spacing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流量</w:t>
            </w:r>
          </w:p>
          <w:p w14:paraId="6D889B3E">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lang w:val="en-US" w:eastAsia="zh-CN"/>
              </w:rPr>
              <w:t>m</w:t>
            </w:r>
            <w:r>
              <w:rPr>
                <w:rFonts w:hint="eastAsia" w:ascii="宋体" w:hAnsi="宋体" w:eastAsia="宋体" w:cs="宋体"/>
                <w:sz w:val="21"/>
                <w:szCs w:val="21"/>
                <w:vertAlign w:val="superscript"/>
                <w:lang w:val="en-US" w:eastAsia="zh-CN"/>
              </w:rPr>
              <w:t>3</w:t>
            </w:r>
            <w:r>
              <w:rPr>
                <w:rFonts w:hint="eastAsia" w:ascii="宋体" w:hAnsi="宋体" w:eastAsia="宋体" w:cs="宋体"/>
                <w:sz w:val="21"/>
                <w:szCs w:val="21"/>
                <w:lang w:val="en-US" w:eastAsia="zh-CN"/>
              </w:rPr>
              <w:t>/d</w:t>
            </w:r>
          </w:p>
        </w:tc>
      </w:tr>
      <w:tr w14:paraId="6C3B8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restart"/>
            <w:tcBorders>
              <w:tl2br w:val="nil"/>
              <w:tr2bl w:val="nil"/>
            </w:tcBorders>
            <w:vAlign w:val="center"/>
          </w:tcPr>
          <w:p w14:paraId="0E441F73">
            <w:pPr>
              <w:snapToGrid w:val="0"/>
              <w:spacing w:line="240" w:lineRule="auto"/>
              <w:ind w:firstLine="0" w:firstLineChars="0"/>
              <w:jc w:val="center"/>
              <w:rPr>
                <w:rFonts w:hint="eastAsia" w:ascii="宋体" w:hAnsi="宋体" w:eastAsia="宋体" w:cs="宋体"/>
                <w:bCs/>
                <w:sz w:val="21"/>
                <w:szCs w:val="21"/>
                <w:lang w:eastAsia="zh-CN"/>
              </w:rPr>
            </w:pPr>
            <w:r>
              <w:rPr>
                <w:rFonts w:hint="eastAsia" w:ascii="宋体" w:hAnsi="宋体" w:eastAsia="宋体" w:cs="宋体"/>
                <w:sz w:val="21"/>
                <w:szCs w:val="21"/>
              </w:rPr>
              <w:t>3#</w:t>
            </w:r>
            <w:r>
              <w:rPr>
                <w:rFonts w:hint="eastAsia" w:ascii="宋体" w:hAnsi="宋体" w:eastAsia="宋体" w:cs="宋体"/>
                <w:sz w:val="21"/>
                <w:szCs w:val="21"/>
                <w:lang w:val="en-US" w:eastAsia="zh-CN"/>
              </w:rPr>
              <w:t>UASB</w:t>
            </w:r>
            <w:r>
              <w:rPr>
                <w:rFonts w:hint="eastAsia" w:ascii="宋体" w:hAnsi="宋体" w:eastAsia="宋体" w:cs="宋体"/>
                <w:sz w:val="21"/>
                <w:szCs w:val="21"/>
              </w:rPr>
              <w:t>厌氧池出水</w:t>
            </w:r>
          </w:p>
        </w:tc>
        <w:tc>
          <w:tcPr>
            <w:tcW w:w="1358" w:type="dxa"/>
            <w:vMerge w:val="restart"/>
            <w:tcBorders>
              <w:tl2br w:val="nil"/>
              <w:tr2bl w:val="nil"/>
            </w:tcBorders>
            <w:vAlign w:val="center"/>
          </w:tcPr>
          <w:p w14:paraId="031B2BA1">
            <w:pPr>
              <w:snapToGrid w:val="0"/>
              <w:spacing w:line="240" w:lineRule="auto"/>
              <w:ind w:firstLine="0" w:firstLine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rPr>
              <w:t>20</w:t>
            </w:r>
            <w:r>
              <w:rPr>
                <w:rFonts w:hint="eastAsia" w:ascii="宋体" w:hAnsi="宋体" w:eastAsia="宋体" w:cs="宋体"/>
                <w:bCs/>
                <w:sz w:val="21"/>
                <w:szCs w:val="21"/>
                <w:lang w:val="en-US" w:eastAsia="zh-CN"/>
              </w:rPr>
              <w:t>24.8</w:t>
            </w:r>
          </w:p>
        </w:tc>
        <w:tc>
          <w:tcPr>
            <w:tcW w:w="828" w:type="dxa"/>
            <w:tcBorders>
              <w:tl2br w:val="nil"/>
              <w:tr2bl w:val="nil"/>
            </w:tcBorders>
            <w:vAlign w:val="center"/>
          </w:tcPr>
          <w:p w14:paraId="13269702">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718" w:type="dxa"/>
            <w:tcBorders>
              <w:tl2br w:val="nil"/>
              <w:tr2bl w:val="nil"/>
            </w:tcBorders>
            <w:vAlign w:val="center"/>
          </w:tcPr>
          <w:p w14:paraId="33075EC0">
            <w:pPr>
              <w:snapToGrid w:val="0"/>
              <w:spacing w:line="240" w:lineRule="auto"/>
              <w:ind w:firstLine="0" w:firstLineChars="0"/>
              <w:jc w:val="center"/>
              <w:rPr>
                <w:rFonts w:hint="eastAsia" w:ascii="宋体" w:hAnsi="宋体" w:eastAsia="宋体" w:cs="宋体"/>
                <w:bCs/>
                <w:sz w:val="21"/>
                <w:szCs w:val="21"/>
              </w:rPr>
            </w:pPr>
            <w:r>
              <w:rPr>
                <w:rFonts w:hint="eastAsia" w:ascii="宋体" w:hAnsi="宋体" w:eastAsia="宋体" w:cs="宋体"/>
                <w:bCs/>
                <w:sz w:val="21"/>
                <w:szCs w:val="21"/>
              </w:rPr>
              <w:t>7.16</w:t>
            </w:r>
          </w:p>
        </w:tc>
        <w:tc>
          <w:tcPr>
            <w:tcW w:w="1124" w:type="dxa"/>
            <w:tcBorders>
              <w:tl2br w:val="nil"/>
              <w:tr2bl w:val="nil"/>
            </w:tcBorders>
            <w:vAlign w:val="center"/>
          </w:tcPr>
          <w:p w14:paraId="22937FF0">
            <w:pPr>
              <w:snapToGrid w:val="0"/>
              <w:spacing w:line="240" w:lineRule="auto"/>
              <w:ind w:firstLine="0" w:firstLineChars="0"/>
              <w:jc w:val="center"/>
              <w:rPr>
                <w:rFonts w:hint="eastAsia" w:ascii="宋体" w:hAnsi="宋体" w:eastAsia="宋体" w:cs="宋体"/>
                <w:bCs/>
                <w:sz w:val="21"/>
                <w:szCs w:val="21"/>
              </w:rPr>
            </w:pPr>
            <w:r>
              <w:rPr>
                <w:rFonts w:hint="eastAsia" w:ascii="宋体" w:hAnsi="宋体" w:eastAsia="宋体" w:cs="宋体"/>
                <w:bCs/>
                <w:sz w:val="21"/>
                <w:szCs w:val="21"/>
              </w:rPr>
              <w:t>710</w:t>
            </w:r>
          </w:p>
        </w:tc>
        <w:tc>
          <w:tcPr>
            <w:tcW w:w="882" w:type="dxa"/>
            <w:tcBorders>
              <w:tl2br w:val="nil"/>
              <w:tr2bl w:val="nil"/>
            </w:tcBorders>
            <w:vAlign w:val="center"/>
          </w:tcPr>
          <w:p w14:paraId="0ECE29E2">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89" w:type="dxa"/>
            <w:tcBorders>
              <w:tl2br w:val="nil"/>
              <w:tr2bl w:val="nil"/>
            </w:tcBorders>
            <w:vAlign w:val="center"/>
          </w:tcPr>
          <w:p w14:paraId="679663C7">
            <w:pPr>
              <w:snapToGrid w:val="0"/>
              <w:spacing w:line="240" w:lineRule="auto"/>
              <w:ind w:firstLine="0" w:firstLineChars="0"/>
              <w:jc w:val="center"/>
              <w:rPr>
                <w:rFonts w:hint="eastAsia" w:ascii="宋体" w:hAnsi="宋体" w:eastAsia="宋体" w:cs="宋体"/>
                <w:bCs/>
                <w:sz w:val="21"/>
                <w:szCs w:val="21"/>
              </w:rPr>
            </w:pPr>
            <w:r>
              <w:rPr>
                <w:rFonts w:hint="eastAsia" w:ascii="宋体" w:hAnsi="宋体" w:eastAsia="宋体" w:cs="宋体"/>
                <w:bCs/>
                <w:sz w:val="21"/>
                <w:szCs w:val="21"/>
              </w:rPr>
              <w:t>32.9</w:t>
            </w:r>
          </w:p>
        </w:tc>
        <w:tc>
          <w:tcPr>
            <w:tcW w:w="1115" w:type="dxa"/>
            <w:tcBorders>
              <w:tl2br w:val="nil"/>
              <w:tr2bl w:val="nil"/>
            </w:tcBorders>
            <w:vAlign w:val="center"/>
          </w:tcPr>
          <w:p w14:paraId="1A5D1F30">
            <w:pPr>
              <w:snapToGrid w:val="0"/>
              <w:spacing w:line="240" w:lineRule="auto"/>
              <w:ind w:firstLine="0" w:firstLineChars="0"/>
              <w:jc w:val="center"/>
              <w:rPr>
                <w:rFonts w:hint="eastAsia" w:ascii="宋体" w:hAnsi="宋体" w:eastAsia="宋体" w:cs="宋体"/>
                <w:bCs/>
                <w:sz w:val="21"/>
                <w:szCs w:val="21"/>
                <w:lang w:eastAsia="zh-CN"/>
              </w:rPr>
            </w:pPr>
            <w:r>
              <w:rPr>
                <w:rFonts w:hint="eastAsia" w:ascii="宋体" w:hAnsi="宋体" w:eastAsia="宋体" w:cs="宋体"/>
                <w:bCs/>
                <w:sz w:val="21"/>
                <w:szCs w:val="21"/>
                <w:lang w:val="en-US" w:eastAsia="zh-CN"/>
              </w:rPr>
              <w:t>/</w:t>
            </w:r>
          </w:p>
        </w:tc>
        <w:tc>
          <w:tcPr>
            <w:tcW w:w="1084" w:type="dxa"/>
            <w:tcBorders>
              <w:tl2br w:val="nil"/>
              <w:tr2bl w:val="nil"/>
            </w:tcBorders>
            <w:vAlign w:val="center"/>
          </w:tcPr>
          <w:p w14:paraId="1755B609">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20" w:type="dxa"/>
            <w:tcBorders>
              <w:tl2br w:val="nil"/>
              <w:tr2bl w:val="nil"/>
            </w:tcBorders>
            <w:vAlign w:val="center"/>
          </w:tcPr>
          <w:p w14:paraId="5FB4B9A0">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570AA9C5">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3" w:type="dxa"/>
            <w:tcBorders>
              <w:tl2br w:val="nil"/>
              <w:tr2bl w:val="nil"/>
            </w:tcBorders>
            <w:vAlign w:val="center"/>
          </w:tcPr>
          <w:p w14:paraId="6421568B">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561FBBCC">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137" w:type="dxa"/>
            <w:tcBorders>
              <w:tl2br w:val="nil"/>
              <w:tr2bl w:val="nil"/>
            </w:tcBorders>
            <w:vAlign w:val="center"/>
          </w:tcPr>
          <w:p w14:paraId="146A11F3">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r>
      <w:tr w14:paraId="5E950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continue"/>
            <w:tcBorders>
              <w:tl2br w:val="nil"/>
              <w:tr2bl w:val="nil"/>
            </w:tcBorders>
            <w:vAlign w:val="center"/>
          </w:tcPr>
          <w:p w14:paraId="4BDE3795">
            <w:pPr>
              <w:snapToGrid w:val="0"/>
              <w:spacing w:line="240" w:lineRule="auto"/>
              <w:ind w:firstLine="0" w:firstLineChars="0"/>
              <w:jc w:val="center"/>
              <w:rPr>
                <w:rFonts w:hint="eastAsia" w:ascii="宋体" w:hAnsi="宋体" w:eastAsia="宋体" w:cs="宋体"/>
                <w:b/>
                <w:sz w:val="21"/>
                <w:szCs w:val="21"/>
              </w:rPr>
            </w:pPr>
          </w:p>
        </w:tc>
        <w:tc>
          <w:tcPr>
            <w:tcW w:w="1358" w:type="dxa"/>
            <w:vMerge w:val="continue"/>
            <w:tcBorders>
              <w:tl2br w:val="nil"/>
              <w:tr2bl w:val="nil"/>
            </w:tcBorders>
            <w:vAlign w:val="center"/>
          </w:tcPr>
          <w:p w14:paraId="33694ED7">
            <w:pPr>
              <w:snapToGrid w:val="0"/>
              <w:spacing w:line="240" w:lineRule="auto"/>
              <w:ind w:firstLine="0" w:firstLineChars="0"/>
              <w:jc w:val="center"/>
              <w:rPr>
                <w:rFonts w:hint="eastAsia" w:ascii="宋体" w:hAnsi="宋体" w:eastAsia="宋体" w:cs="宋体"/>
                <w:bCs/>
                <w:sz w:val="21"/>
                <w:szCs w:val="21"/>
              </w:rPr>
            </w:pPr>
          </w:p>
        </w:tc>
        <w:tc>
          <w:tcPr>
            <w:tcW w:w="828" w:type="dxa"/>
            <w:tcBorders>
              <w:tl2br w:val="nil"/>
              <w:tr2bl w:val="nil"/>
            </w:tcBorders>
            <w:vAlign w:val="center"/>
          </w:tcPr>
          <w:p w14:paraId="0999E96A">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718" w:type="dxa"/>
            <w:tcBorders>
              <w:tl2br w:val="nil"/>
              <w:tr2bl w:val="nil"/>
            </w:tcBorders>
            <w:vAlign w:val="center"/>
          </w:tcPr>
          <w:p w14:paraId="4FF22C85">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7.31</w:t>
            </w:r>
          </w:p>
        </w:tc>
        <w:tc>
          <w:tcPr>
            <w:tcW w:w="1124" w:type="dxa"/>
            <w:tcBorders>
              <w:tl2br w:val="nil"/>
              <w:tr2bl w:val="nil"/>
            </w:tcBorders>
            <w:vAlign w:val="center"/>
          </w:tcPr>
          <w:p w14:paraId="3199E326">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724</w:t>
            </w:r>
          </w:p>
        </w:tc>
        <w:tc>
          <w:tcPr>
            <w:tcW w:w="882" w:type="dxa"/>
            <w:tcBorders>
              <w:tl2br w:val="nil"/>
              <w:tr2bl w:val="nil"/>
            </w:tcBorders>
            <w:vAlign w:val="center"/>
          </w:tcPr>
          <w:p w14:paraId="5F16DB94">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89" w:type="dxa"/>
            <w:tcBorders>
              <w:tl2br w:val="nil"/>
              <w:tr2bl w:val="nil"/>
            </w:tcBorders>
            <w:vAlign w:val="center"/>
          </w:tcPr>
          <w:p w14:paraId="2FB4E17B">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31.4</w:t>
            </w:r>
          </w:p>
        </w:tc>
        <w:tc>
          <w:tcPr>
            <w:tcW w:w="1115" w:type="dxa"/>
            <w:tcBorders>
              <w:tl2br w:val="nil"/>
              <w:tr2bl w:val="nil"/>
            </w:tcBorders>
            <w:vAlign w:val="center"/>
          </w:tcPr>
          <w:p w14:paraId="783A37D4">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84" w:type="dxa"/>
            <w:tcBorders>
              <w:tl2br w:val="nil"/>
              <w:tr2bl w:val="nil"/>
            </w:tcBorders>
            <w:vAlign w:val="center"/>
          </w:tcPr>
          <w:p w14:paraId="040B1133">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20" w:type="dxa"/>
            <w:tcBorders>
              <w:tl2br w:val="nil"/>
              <w:tr2bl w:val="nil"/>
            </w:tcBorders>
            <w:vAlign w:val="center"/>
          </w:tcPr>
          <w:p w14:paraId="339CA1A7">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531C8CC3">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3" w:type="dxa"/>
            <w:tcBorders>
              <w:tl2br w:val="nil"/>
              <w:tr2bl w:val="nil"/>
            </w:tcBorders>
            <w:vAlign w:val="center"/>
          </w:tcPr>
          <w:p w14:paraId="0A12066B">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0D1ECA2D">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137" w:type="dxa"/>
            <w:tcBorders>
              <w:tl2br w:val="nil"/>
              <w:tr2bl w:val="nil"/>
            </w:tcBorders>
            <w:vAlign w:val="center"/>
          </w:tcPr>
          <w:p w14:paraId="6EEFF2D1">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r>
      <w:tr w14:paraId="5328A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continue"/>
            <w:tcBorders>
              <w:tl2br w:val="nil"/>
              <w:tr2bl w:val="nil"/>
            </w:tcBorders>
            <w:vAlign w:val="center"/>
          </w:tcPr>
          <w:p w14:paraId="3BBD23F5">
            <w:pPr>
              <w:snapToGrid w:val="0"/>
              <w:spacing w:line="240" w:lineRule="auto"/>
              <w:ind w:firstLine="0" w:firstLineChars="0"/>
              <w:jc w:val="center"/>
              <w:rPr>
                <w:rFonts w:hint="eastAsia" w:ascii="宋体" w:hAnsi="宋体" w:eastAsia="宋体" w:cs="宋体"/>
                <w:b/>
                <w:sz w:val="21"/>
                <w:szCs w:val="21"/>
              </w:rPr>
            </w:pPr>
          </w:p>
        </w:tc>
        <w:tc>
          <w:tcPr>
            <w:tcW w:w="1358" w:type="dxa"/>
            <w:vMerge w:val="continue"/>
            <w:tcBorders>
              <w:tl2br w:val="nil"/>
              <w:tr2bl w:val="nil"/>
            </w:tcBorders>
            <w:vAlign w:val="center"/>
          </w:tcPr>
          <w:p w14:paraId="3D942C0D">
            <w:pPr>
              <w:snapToGrid w:val="0"/>
              <w:spacing w:line="240" w:lineRule="auto"/>
              <w:ind w:firstLine="0" w:firstLineChars="0"/>
              <w:jc w:val="center"/>
              <w:rPr>
                <w:rFonts w:hint="eastAsia" w:ascii="宋体" w:hAnsi="宋体" w:eastAsia="宋体" w:cs="宋体"/>
                <w:bCs/>
                <w:sz w:val="21"/>
                <w:szCs w:val="21"/>
              </w:rPr>
            </w:pPr>
          </w:p>
        </w:tc>
        <w:tc>
          <w:tcPr>
            <w:tcW w:w="828" w:type="dxa"/>
            <w:tcBorders>
              <w:tl2br w:val="nil"/>
              <w:tr2bl w:val="nil"/>
            </w:tcBorders>
            <w:vAlign w:val="center"/>
          </w:tcPr>
          <w:p w14:paraId="1BC12025">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718" w:type="dxa"/>
            <w:tcBorders>
              <w:tl2br w:val="nil"/>
              <w:tr2bl w:val="nil"/>
            </w:tcBorders>
            <w:vAlign w:val="center"/>
          </w:tcPr>
          <w:p w14:paraId="6BE016A3">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7.45</w:t>
            </w:r>
          </w:p>
        </w:tc>
        <w:tc>
          <w:tcPr>
            <w:tcW w:w="1124" w:type="dxa"/>
            <w:tcBorders>
              <w:tl2br w:val="nil"/>
              <w:tr2bl w:val="nil"/>
            </w:tcBorders>
            <w:vAlign w:val="center"/>
          </w:tcPr>
          <w:p w14:paraId="083B9808">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717</w:t>
            </w:r>
          </w:p>
        </w:tc>
        <w:tc>
          <w:tcPr>
            <w:tcW w:w="882" w:type="dxa"/>
            <w:tcBorders>
              <w:tl2br w:val="nil"/>
              <w:tr2bl w:val="nil"/>
            </w:tcBorders>
            <w:vAlign w:val="center"/>
          </w:tcPr>
          <w:p w14:paraId="74CDA7E6">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89" w:type="dxa"/>
            <w:tcBorders>
              <w:tl2br w:val="nil"/>
              <w:tr2bl w:val="nil"/>
            </w:tcBorders>
            <w:vAlign w:val="center"/>
          </w:tcPr>
          <w:p w14:paraId="5A7C7FDD">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32.3</w:t>
            </w:r>
          </w:p>
        </w:tc>
        <w:tc>
          <w:tcPr>
            <w:tcW w:w="1115" w:type="dxa"/>
            <w:tcBorders>
              <w:tl2br w:val="nil"/>
              <w:tr2bl w:val="nil"/>
            </w:tcBorders>
            <w:vAlign w:val="center"/>
          </w:tcPr>
          <w:p w14:paraId="7880B73A">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84" w:type="dxa"/>
            <w:tcBorders>
              <w:tl2br w:val="nil"/>
              <w:tr2bl w:val="nil"/>
            </w:tcBorders>
            <w:vAlign w:val="center"/>
          </w:tcPr>
          <w:p w14:paraId="2AA11640">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20" w:type="dxa"/>
            <w:tcBorders>
              <w:tl2br w:val="nil"/>
              <w:tr2bl w:val="nil"/>
            </w:tcBorders>
            <w:vAlign w:val="center"/>
          </w:tcPr>
          <w:p w14:paraId="73968416">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6C114A34">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3" w:type="dxa"/>
            <w:tcBorders>
              <w:tl2br w:val="nil"/>
              <w:tr2bl w:val="nil"/>
            </w:tcBorders>
            <w:vAlign w:val="center"/>
          </w:tcPr>
          <w:p w14:paraId="1C11985E">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5963FA66">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137" w:type="dxa"/>
            <w:tcBorders>
              <w:tl2br w:val="nil"/>
              <w:tr2bl w:val="nil"/>
            </w:tcBorders>
            <w:vAlign w:val="center"/>
          </w:tcPr>
          <w:p w14:paraId="0BB0C8D8">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r>
      <w:tr w14:paraId="5B15B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continue"/>
            <w:tcBorders>
              <w:tl2br w:val="nil"/>
              <w:tr2bl w:val="nil"/>
            </w:tcBorders>
            <w:vAlign w:val="center"/>
          </w:tcPr>
          <w:p w14:paraId="6CB13B76">
            <w:pPr>
              <w:snapToGrid w:val="0"/>
              <w:spacing w:line="240" w:lineRule="auto"/>
              <w:ind w:firstLine="0" w:firstLineChars="0"/>
              <w:jc w:val="center"/>
              <w:rPr>
                <w:rFonts w:hint="eastAsia" w:ascii="宋体" w:hAnsi="宋体" w:eastAsia="宋体" w:cs="宋体"/>
                <w:b/>
                <w:sz w:val="21"/>
                <w:szCs w:val="21"/>
              </w:rPr>
            </w:pPr>
          </w:p>
        </w:tc>
        <w:tc>
          <w:tcPr>
            <w:tcW w:w="1358" w:type="dxa"/>
            <w:vMerge w:val="continue"/>
            <w:tcBorders>
              <w:tl2br w:val="nil"/>
              <w:tr2bl w:val="nil"/>
            </w:tcBorders>
            <w:vAlign w:val="center"/>
          </w:tcPr>
          <w:p w14:paraId="0E3CC746">
            <w:pPr>
              <w:snapToGrid w:val="0"/>
              <w:spacing w:line="240" w:lineRule="auto"/>
              <w:ind w:firstLine="0" w:firstLineChars="0"/>
              <w:jc w:val="center"/>
              <w:rPr>
                <w:rFonts w:hint="eastAsia" w:ascii="宋体" w:hAnsi="宋体" w:eastAsia="宋体" w:cs="宋体"/>
                <w:bCs/>
                <w:sz w:val="21"/>
                <w:szCs w:val="21"/>
              </w:rPr>
            </w:pPr>
          </w:p>
        </w:tc>
        <w:tc>
          <w:tcPr>
            <w:tcW w:w="828" w:type="dxa"/>
            <w:tcBorders>
              <w:tl2br w:val="nil"/>
              <w:tr2bl w:val="nil"/>
            </w:tcBorders>
            <w:vAlign w:val="center"/>
          </w:tcPr>
          <w:p w14:paraId="4360A3FE">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4</w:t>
            </w:r>
          </w:p>
        </w:tc>
        <w:tc>
          <w:tcPr>
            <w:tcW w:w="718" w:type="dxa"/>
            <w:tcBorders>
              <w:tl2br w:val="nil"/>
              <w:tr2bl w:val="nil"/>
            </w:tcBorders>
            <w:vAlign w:val="center"/>
          </w:tcPr>
          <w:p w14:paraId="1DEEED2E">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7.19</w:t>
            </w:r>
          </w:p>
        </w:tc>
        <w:tc>
          <w:tcPr>
            <w:tcW w:w="1124" w:type="dxa"/>
            <w:tcBorders>
              <w:tl2br w:val="nil"/>
              <w:tr2bl w:val="nil"/>
            </w:tcBorders>
            <w:vAlign w:val="center"/>
          </w:tcPr>
          <w:p w14:paraId="08EB3EF3">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721</w:t>
            </w:r>
          </w:p>
        </w:tc>
        <w:tc>
          <w:tcPr>
            <w:tcW w:w="882" w:type="dxa"/>
            <w:tcBorders>
              <w:tl2br w:val="nil"/>
              <w:tr2bl w:val="nil"/>
            </w:tcBorders>
            <w:vAlign w:val="center"/>
          </w:tcPr>
          <w:p w14:paraId="3DF68F93">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89" w:type="dxa"/>
            <w:tcBorders>
              <w:tl2br w:val="nil"/>
              <w:tr2bl w:val="nil"/>
            </w:tcBorders>
            <w:vAlign w:val="center"/>
          </w:tcPr>
          <w:p w14:paraId="40796B48">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31.8</w:t>
            </w:r>
          </w:p>
        </w:tc>
        <w:tc>
          <w:tcPr>
            <w:tcW w:w="1115" w:type="dxa"/>
            <w:tcBorders>
              <w:tl2br w:val="nil"/>
              <w:tr2bl w:val="nil"/>
            </w:tcBorders>
            <w:vAlign w:val="center"/>
          </w:tcPr>
          <w:p w14:paraId="034239E4">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84" w:type="dxa"/>
            <w:tcBorders>
              <w:tl2br w:val="nil"/>
              <w:tr2bl w:val="nil"/>
            </w:tcBorders>
            <w:vAlign w:val="center"/>
          </w:tcPr>
          <w:p w14:paraId="742EDA08">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20" w:type="dxa"/>
            <w:tcBorders>
              <w:tl2br w:val="nil"/>
              <w:tr2bl w:val="nil"/>
            </w:tcBorders>
            <w:vAlign w:val="center"/>
          </w:tcPr>
          <w:p w14:paraId="36E5E0B4">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6CEF7DE8">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3" w:type="dxa"/>
            <w:tcBorders>
              <w:tl2br w:val="nil"/>
              <w:tr2bl w:val="nil"/>
            </w:tcBorders>
            <w:vAlign w:val="center"/>
          </w:tcPr>
          <w:p w14:paraId="3B2095B8">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52BA08E2">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137" w:type="dxa"/>
            <w:tcBorders>
              <w:tl2br w:val="nil"/>
              <w:tr2bl w:val="nil"/>
            </w:tcBorders>
            <w:vAlign w:val="center"/>
          </w:tcPr>
          <w:p w14:paraId="0BE829AD">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r>
      <w:tr w14:paraId="4B653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continue"/>
            <w:tcBorders>
              <w:tl2br w:val="nil"/>
              <w:tr2bl w:val="nil"/>
            </w:tcBorders>
            <w:vAlign w:val="center"/>
          </w:tcPr>
          <w:p w14:paraId="51391135">
            <w:pPr>
              <w:snapToGrid w:val="0"/>
              <w:spacing w:line="240" w:lineRule="auto"/>
              <w:ind w:firstLine="0" w:firstLineChars="0"/>
              <w:jc w:val="center"/>
              <w:rPr>
                <w:rFonts w:hint="eastAsia" w:ascii="宋体" w:hAnsi="宋体" w:eastAsia="宋体" w:cs="宋体"/>
                <w:b/>
                <w:sz w:val="21"/>
                <w:szCs w:val="21"/>
              </w:rPr>
            </w:pPr>
          </w:p>
        </w:tc>
        <w:tc>
          <w:tcPr>
            <w:tcW w:w="1358" w:type="dxa"/>
            <w:vMerge w:val="restart"/>
            <w:tcBorders>
              <w:tl2br w:val="nil"/>
              <w:tr2bl w:val="nil"/>
            </w:tcBorders>
            <w:vAlign w:val="center"/>
          </w:tcPr>
          <w:p w14:paraId="307CD094">
            <w:pPr>
              <w:snapToGrid w:val="0"/>
              <w:spacing w:line="240" w:lineRule="auto"/>
              <w:ind w:firstLine="0" w:firstLine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rPr>
              <w:t>20</w:t>
            </w:r>
            <w:r>
              <w:rPr>
                <w:rFonts w:hint="eastAsia" w:ascii="宋体" w:hAnsi="宋体" w:eastAsia="宋体" w:cs="宋体"/>
                <w:bCs/>
                <w:sz w:val="21"/>
                <w:szCs w:val="21"/>
                <w:lang w:val="en-US" w:eastAsia="zh-CN"/>
              </w:rPr>
              <w:t>24.8</w:t>
            </w:r>
          </w:p>
        </w:tc>
        <w:tc>
          <w:tcPr>
            <w:tcW w:w="828" w:type="dxa"/>
            <w:tcBorders>
              <w:tl2br w:val="nil"/>
              <w:tr2bl w:val="nil"/>
            </w:tcBorders>
            <w:vAlign w:val="center"/>
          </w:tcPr>
          <w:p w14:paraId="029DBAA2">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718" w:type="dxa"/>
            <w:tcBorders>
              <w:tl2br w:val="nil"/>
              <w:tr2bl w:val="nil"/>
            </w:tcBorders>
            <w:vAlign w:val="center"/>
          </w:tcPr>
          <w:p w14:paraId="6069EF71">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7.23</w:t>
            </w:r>
          </w:p>
        </w:tc>
        <w:tc>
          <w:tcPr>
            <w:tcW w:w="1124" w:type="dxa"/>
            <w:tcBorders>
              <w:tl2br w:val="nil"/>
              <w:tr2bl w:val="nil"/>
            </w:tcBorders>
            <w:vAlign w:val="center"/>
          </w:tcPr>
          <w:p w14:paraId="5D95D424">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713</w:t>
            </w:r>
          </w:p>
        </w:tc>
        <w:tc>
          <w:tcPr>
            <w:tcW w:w="882" w:type="dxa"/>
            <w:tcBorders>
              <w:tl2br w:val="nil"/>
              <w:tr2bl w:val="nil"/>
            </w:tcBorders>
            <w:vAlign w:val="center"/>
          </w:tcPr>
          <w:p w14:paraId="4F089152">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89" w:type="dxa"/>
            <w:tcBorders>
              <w:tl2br w:val="nil"/>
              <w:tr2bl w:val="nil"/>
            </w:tcBorders>
            <w:vAlign w:val="center"/>
          </w:tcPr>
          <w:p w14:paraId="0434166C">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32.6</w:t>
            </w:r>
          </w:p>
        </w:tc>
        <w:tc>
          <w:tcPr>
            <w:tcW w:w="1115" w:type="dxa"/>
            <w:tcBorders>
              <w:tl2br w:val="nil"/>
              <w:tr2bl w:val="nil"/>
            </w:tcBorders>
            <w:vAlign w:val="center"/>
          </w:tcPr>
          <w:p w14:paraId="40795645">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84" w:type="dxa"/>
            <w:tcBorders>
              <w:tl2br w:val="nil"/>
              <w:tr2bl w:val="nil"/>
            </w:tcBorders>
            <w:vAlign w:val="center"/>
          </w:tcPr>
          <w:p w14:paraId="2F62EA26">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20" w:type="dxa"/>
            <w:tcBorders>
              <w:tl2br w:val="nil"/>
              <w:tr2bl w:val="nil"/>
            </w:tcBorders>
            <w:vAlign w:val="center"/>
          </w:tcPr>
          <w:p w14:paraId="5693C577">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08A3614B">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3" w:type="dxa"/>
            <w:tcBorders>
              <w:tl2br w:val="nil"/>
              <w:tr2bl w:val="nil"/>
            </w:tcBorders>
            <w:vAlign w:val="center"/>
          </w:tcPr>
          <w:p w14:paraId="7A1C5890">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4C204F0B">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137" w:type="dxa"/>
            <w:tcBorders>
              <w:tl2br w:val="nil"/>
              <w:tr2bl w:val="nil"/>
            </w:tcBorders>
            <w:vAlign w:val="center"/>
          </w:tcPr>
          <w:p w14:paraId="1F08EB05">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r>
      <w:tr w14:paraId="4B559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continue"/>
            <w:tcBorders>
              <w:tl2br w:val="nil"/>
              <w:tr2bl w:val="nil"/>
            </w:tcBorders>
            <w:vAlign w:val="center"/>
          </w:tcPr>
          <w:p w14:paraId="237B643B">
            <w:pPr>
              <w:snapToGrid w:val="0"/>
              <w:spacing w:line="240" w:lineRule="auto"/>
              <w:ind w:firstLine="0" w:firstLineChars="0"/>
              <w:jc w:val="center"/>
              <w:rPr>
                <w:rFonts w:hint="eastAsia" w:ascii="宋体" w:hAnsi="宋体" w:eastAsia="宋体" w:cs="宋体"/>
                <w:b/>
                <w:sz w:val="21"/>
                <w:szCs w:val="21"/>
              </w:rPr>
            </w:pPr>
          </w:p>
        </w:tc>
        <w:tc>
          <w:tcPr>
            <w:tcW w:w="1358" w:type="dxa"/>
            <w:vMerge w:val="continue"/>
            <w:tcBorders>
              <w:tl2br w:val="nil"/>
              <w:tr2bl w:val="nil"/>
            </w:tcBorders>
            <w:vAlign w:val="center"/>
          </w:tcPr>
          <w:p w14:paraId="67D65A23">
            <w:pPr>
              <w:snapToGrid w:val="0"/>
              <w:spacing w:line="240" w:lineRule="auto"/>
              <w:ind w:firstLine="0" w:firstLineChars="0"/>
              <w:jc w:val="center"/>
              <w:rPr>
                <w:rFonts w:hint="eastAsia" w:ascii="宋体" w:hAnsi="宋体" w:eastAsia="宋体" w:cs="宋体"/>
                <w:bCs/>
                <w:sz w:val="21"/>
                <w:szCs w:val="21"/>
              </w:rPr>
            </w:pPr>
          </w:p>
        </w:tc>
        <w:tc>
          <w:tcPr>
            <w:tcW w:w="828" w:type="dxa"/>
            <w:tcBorders>
              <w:tl2br w:val="nil"/>
              <w:tr2bl w:val="nil"/>
            </w:tcBorders>
            <w:vAlign w:val="center"/>
          </w:tcPr>
          <w:p w14:paraId="2A0F3D25">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718" w:type="dxa"/>
            <w:tcBorders>
              <w:tl2br w:val="nil"/>
              <w:tr2bl w:val="nil"/>
            </w:tcBorders>
            <w:vAlign w:val="center"/>
          </w:tcPr>
          <w:p w14:paraId="2DC96F9E">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7.37</w:t>
            </w:r>
          </w:p>
        </w:tc>
        <w:tc>
          <w:tcPr>
            <w:tcW w:w="1124" w:type="dxa"/>
            <w:tcBorders>
              <w:tl2br w:val="nil"/>
              <w:tr2bl w:val="nil"/>
            </w:tcBorders>
            <w:vAlign w:val="center"/>
          </w:tcPr>
          <w:p w14:paraId="2D6AF86E">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705</w:t>
            </w:r>
          </w:p>
        </w:tc>
        <w:tc>
          <w:tcPr>
            <w:tcW w:w="882" w:type="dxa"/>
            <w:tcBorders>
              <w:tl2br w:val="nil"/>
              <w:tr2bl w:val="nil"/>
            </w:tcBorders>
            <w:vAlign w:val="center"/>
          </w:tcPr>
          <w:p w14:paraId="1A0A697C">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89" w:type="dxa"/>
            <w:tcBorders>
              <w:tl2br w:val="nil"/>
              <w:tr2bl w:val="nil"/>
            </w:tcBorders>
            <w:vAlign w:val="center"/>
          </w:tcPr>
          <w:p w14:paraId="231E385F">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33.7</w:t>
            </w:r>
          </w:p>
        </w:tc>
        <w:tc>
          <w:tcPr>
            <w:tcW w:w="1115" w:type="dxa"/>
            <w:tcBorders>
              <w:tl2br w:val="nil"/>
              <w:tr2bl w:val="nil"/>
            </w:tcBorders>
            <w:vAlign w:val="center"/>
          </w:tcPr>
          <w:p w14:paraId="37C3D7E4">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84" w:type="dxa"/>
            <w:tcBorders>
              <w:tl2br w:val="nil"/>
              <w:tr2bl w:val="nil"/>
            </w:tcBorders>
            <w:vAlign w:val="center"/>
          </w:tcPr>
          <w:p w14:paraId="66C7D65C">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20" w:type="dxa"/>
            <w:tcBorders>
              <w:tl2br w:val="nil"/>
              <w:tr2bl w:val="nil"/>
            </w:tcBorders>
            <w:vAlign w:val="center"/>
          </w:tcPr>
          <w:p w14:paraId="50CCE022">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6EACFE98">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3" w:type="dxa"/>
            <w:tcBorders>
              <w:tl2br w:val="nil"/>
              <w:tr2bl w:val="nil"/>
            </w:tcBorders>
            <w:vAlign w:val="center"/>
          </w:tcPr>
          <w:p w14:paraId="33A443EE">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43FDADA4">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137" w:type="dxa"/>
            <w:tcBorders>
              <w:tl2br w:val="nil"/>
              <w:tr2bl w:val="nil"/>
            </w:tcBorders>
            <w:vAlign w:val="center"/>
          </w:tcPr>
          <w:p w14:paraId="69B24EE9">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r>
      <w:tr w14:paraId="4ACD6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continue"/>
            <w:tcBorders>
              <w:tl2br w:val="nil"/>
              <w:tr2bl w:val="nil"/>
            </w:tcBorders>
            <w:vAlign w:val="center"/>
          </w:tcPr>
          <w:p w14:paraId="59619AE5">
            <w:pPr>
              <w:snapToGrid w:val="0"/>
              <w:spacing w:line="240" w:lineRule="auto"/>
              <w:ind w:firstLine="0" w:firstLineChars="0"/>
              <w:jc w:val="center"/>
              <w:rPr>
                <w:rFonts w:hint="eastAsia" w:ascii="宋体" w:hAnsi="宋体" w:eastAsia="宋体" w:cs="宋体"/>
                <w:b/>
                <w:sz w:val="21"/>
                <w:szCs w:val="21"/>
              </w:rPr>
            </w:pPr>
          </w:p>
        </w:tc>
        <w:tc>
          <w:tcPr>
            <w:tcW w:w="1358" w:type="dxa"/>
            <w:vMerge w:val="continue"/>
            <w:tcBorders>
              <w:tl2br w:val="nil"/>
              <w:tr2bl w:val="nil"/>
            </w:tcBorders>
            <w:vAlign w:val="center"/>
          </w:tcPr>
          <w:p w14:paraId="36E2B334">
            <w:pPr>
              <w:snapToGrid w:val="0"/>
              <w:spacing w:line="240" w:lineRule="auto"/>
              <w:ind w:firstLine="0" w:firstLineChars="0"/>
              <w:jc w:val="center"/>
              <w:rPr>
                <w:rFonts w:hint="eastAsia" w:ascii="宋体" w:hAnsi="宋体" w:eastAsia="宋体" w:cs="宋体"/>
                <w:bCs/>
                <w:sz w:val="21"/>
                <w:szCs w:val="21"/>
              </w:rPr>
            </w:pPr>
          </w:p>
        </w:tc>
        <w:tc>
          <w:tcPr>
            <w:tcW w:w="828" w:type="dxa"/>
            <w:tcBorders>
              <w:tl2br w:val="nil"/>
              <w:tr2bl w:val="nil"/>
            </w:tcBorders>
            <w:vAlign w:val="center"/>
          </w:tcPr>
          <w:p w14:paraId="5594BBDB">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718" w:type="dxa"/>
            <w:tcBorders>
              <w:tl2br w:val="nil"/>
              <w:tr2bl w:val="nil"/>
            </w:tcBorders>
            <w:vAlign w:val="center"/>
          </w:tcPr>
          <w:p w14:paraId="7FCBB3C0">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7.10</w:t>
            </w:r>
          </w:p>
        </w:tc>
        <w:tc>
          <w:tcPr>
            <w:tcW w:w="1124" w:type="dxa"/>
            <w:tcBorders>
              <w:tl2br w:val="nil"/>
              <w:tr2bl w:val="nil"/>
            </w:tcBorders>
            <w:vAlign w:val="center"/>
          </w:tcPr>
          <w:p w14:paraId="31B74834">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728</w:t>
            </w:r>
          </w:p>
        </w:tc>
        <w:tc>
          <w:tcPr>
            <w:tcW w:w="882" w:type="dxa"/>
            <w:tcBorders>
              <w:tl2br w:val="nil"/>
              <w:tr2bl w:val="nil"/>
            </w:tcBorders>
            <w:vAlign w:val="center"/>
          </w:tcPr>
          <w:p w14:paraId="7295DE8C">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89" w:type="dxa"/>
            <w:tcBorders>
              <w:tl2br w:val="nil"/>
              <w:tr2bl w:val="nil"/>
            </w:tcBorders>
            <w:vAlign w:val="center"/>
          </w:tcPr>
          <w:p w14:paraId="619FC310">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32.3</w:t>
            </w:r>
          </w:p>
        </w:tc>
        <w:tc>
          <w:tcPr>
            <w:tcW w:w="1115" w:type="dxa"/>
            <w:tcBorders>
              <w:tl2br w:val="nil"/>
              <w:tr2bl w:val="nil"/>
            </w:tcBorders>
            <w:vAlign w:val="center"/>
          </w:tcPr>
          <w:p w14:paraId="126FC7FB">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84" w:type="dxa"/>
            <w:tcBorders>
              <w:tl2br w:val="nil"/>
              <w:tr2bl w:val="nil"/>
            </w:tcBorders>
            <w:vAlign w:val="center"/>
          </w:tcPr>
          <w:p w14:paraId="11512E87">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20" w:type="dxa"/>
            <w:tcBorders>
              <w:tl2br w:val="nil"/>
              <w:tr2bl w:val="nil"/>
            </w:tcBorders>
            <w:vAlign w:val="center"/>
          </w:tcPr>
          <w:p w14:paraId="031FBBC7">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787162D7">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3" w:type="dxa"/>
            <w:tcBorders>
              <w:tl2br w:val="nil"/>
              <w:tr2bl w:val="nil"/>
            </w:tcBorders>
            <w:vAlign w:val="center"/>
          </w:tcPr>
          <w:p w14:paraId="57ECCA4B">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74F83098">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137" w:type="dxa"/>
            <w:tcBorders>
              <w:tl2br w:val="nil"/>
              <w:tr2bl w:val="nil"/>
            </w:tcBorders>
            <w:vAlign w:val="center"/>
          </w:tcPr>
          <w:p w14:paraId="6DF51A06">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r>
      <w:tr w14:paraId="024BD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continue"/>
            <w:tcBorders>
              <w:tl2br w:val="nil"/>
              <w:tr2bl w:val="nil"/>
            </w:tcBorders>
            <w:vAlign w:val="center"/>
          </w:tcPr>
          <w:p w14:paraId="75A15FD7">
            <w:pPr>
              <w:snapToGrid w:val="0"/>
              <w:spacing w:line="240" w:lineRule="auto"/>
              <w:ind w:firstLine="0" w:firstLineChars="0"/>
              <w:jc w:val="center"/>
              <w:rPr>
                <w:rFonts w:hint="eastAsia" w:ascii="宋体" w:hAnsi="宋体" w:eastAsia="宋体" w:cs="宋体"/>
                <w:b/>
                <w:sz w:val="21"/>
                <w:szCs w:val="21"/>
              </w:rPr>
            </w:pPr>
          </w:p>
        </w:tc>
        <w:tc>
          <w:tcPr>
            <w:tcW w:w="1358" w:type="dxa"/>
            <w:vMerge w:val="continue"/>
            <w:tcBorders>
              <w:tl2br w:val="nil"/>
              <w:tr2bl w:val="nil"/>
            </w:tcBorders>
            <w:vAlign w:val="center"/>
          </w:tcPr>
          <w:p w14:paraId="04D5D4C7">
            <w:pPr>
              <w:snapToGrid w:val="0"/>
              <w:spacing w:line="240" w:lineRule="auto"/>
              <w:ind w:firstLine="0" w:firstLineChars="0"/>
              <w:jc w:val="center"/>
              <w:rPr>
                <w:rFonts w:hint="eastAsia" w:ascii="宋体" w:hAnsi="宋体" w:eastAsia="宋体" w:cs="宋体"/>
                <w:bCs/>
                <w:sz w:val="21"/>
                <w:szCs w:val="21"/>
              </w:rPr>
            </w:pPr>
          </w:p>
        </w:tc>
        <w:tc>
          <w:tcPr>
            <w:tcW w:w="828" w:type="dxa"/>
            <w:tcBorders>
              <w:tl2br w:val="nil"/>
              <w:tr2bl w:val="nil"/>
            </w:tcBorders>
            <w:vAlign w:val="center"/>
          </w:tcPr>
          <w:p w14:paraId="69B9A2A5">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4</w:t>
            </w:r>
          </w:p>
        </w:tc>
        <w:tc>
          <w:tcPr>
            <w:tcW w:w="718" w:type="dxa"/>
            <w:tcBorders>
              <w:tl2br w:val="nil"/>
              <w:tr2bl w:val="nil"/>
            </w:tcBorders>
            <w:vAlign w:val="center"/>
          </w:tcPr>
          <w:p w14:paraId="0A4E4EE3">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7.27</w:t>
            </w:r>
          </w:p>
        </w:tc>
        <w:tc>
          <w:tcPr>
            <w:tcW w:w="1124" w:type="dxa"/>
            <w:tcBorders>
              <w:tl2br w:val="nil"/>
              <w:tr2bl w:val="nil"/>
            </w:tcBorders>
            <w:vAlign w:val="center"/>
          </w:tcPr>
          <w:p w14:paraId="5CFB4E87">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709</w:t>
            </w:r>
          </w:p>
        </w:tc>
        <w:tc>
          <w:tcPr>
            <w:tcW w:w="882" w:type="dxa"/>
            <w:tcBorders>
              <w:tl2br w:val="nil"/>
              <w:tr2bl w:val="nil"/>
            </w:tcBorders>
            <w:vAlign w:val="center"/>
          </w:tcPr>
          <w:p w14:paraId="1DF9F7E2">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89" w:type="dxa"/>
            <w:tcBorders>
              <w:tl2br w:val="nil"/>
              <w:tr2bl w:val="nil"/>
            </w:tcBorders>
            <w:vAlign w:val="center"/>
          </w:tcPr>
          <w:p w14:paraId="22D340FC">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33.0</w:t>
            </w:r>
          </w:p>
        </w:tc>
        <w:tc>
          <w:tcPr>
            <w:tcW w:w="1115" w:type="dxa"/>
            <w:tcBorders>
              <w:tl2br w:val="nil"/>
              <w:tr2bl w:val="nil"/>
            </w:tcBorders>
            <w:vAlign w:val="center"/>
          </w:tcPr>
          <w:p w14:paraId="746B114E">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84" w:type="dxa"/>
            <w:tcBorders>
              <w:tl2br w:val="nil"/>
              <w:tr2bl w:val="nil"/>
            </w:tcBorders>
            <w:vAlign w:val="center"/>
          </w:tcPr>
          <w:p w14:paraId="4942A164">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20" w:type="dxa"/>
            <w:tcBorders>
              <w:tl2br w:val="nil"/>
              <w:tr2bl w:val="nil"/>
            </w:tcBorders>
            <w:vAlign w:val="center"/>
          </w:tcPr>
          <w:p w14:paraId="244623DD">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187DEDD2">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3" w:type="dxa"/>
            <w:tcBorders>
              <w:tl2br w:val="nil"/>
              <w:tr2bl w:val="nil"/>
            </w:tcBorders>
            <w:vAlign w:val="center"/>
          </w:tcPr>
          <w:p w14:paraId="7D48F5C2">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501B2F24">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137" w:type="dxa"/>
            <w:tcBorders>
              <w:tl2br w:val="nil"/>
              <w:tr2bl w:val="nil"/>
            </w:tcBorders>
            <w:vAlign w:val="center"/>
          </w:tcPr>
          <w:p w14:paraId="44F2335C">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r>
      <w:tr w14:paraId="6F12C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restart"/>
            <w:tcBorders>
              <w:tl2br w:val="nil"/>
              <w:tr2bl w:val="nil"/>
            </w:tcBorders>
            <w:vAlign w:val="center"/>
          </w:tcPr>
          <w:p w14:paraId="1BF2C71D">
            <w:pPr>
              <w:snapToGrid w:val="0"/>
              <w:spacing w:line="240" w:lineRule="auto"/>
              <w:ind w:firstLine="0" w:firstLineChars="0"/>
              <w:jc w:val="center"/>
              <w:rPr>
                <w:rFonts w:hint="eastAsia" w:ascii="宋体" w:hAnsi="宋体" w:eastAsia="宋体" w:cs="宋体"/>
                <w:b/>
                <w:sz w:val="21"/>
                <w:szCs w:val="21"/>
              </w:rPr>
            </w:pPr>
            <w:r>
              <w:rPr>
                <w:rFonts w:hint="eastAsia" w:ascii="宋体" w:hAnsi="宋体" w:eastAsia="宋体" w:cs="宋体"/>
                <w:sz w:val="21"/>
                <w:szCs w:val="21"/>
              </w:rPr>
              <w:t>4#</w:t>
            </w:r>
            <w:r>
              <w:rPr>
                <w:rFonts w:hint="eastAsia" w:ascii="宋体" w:hAnsi="宋体" w:eastAsia="宋体" w:cs="宋体"/>
                <w:sz w:val="21"/>
                <w:szCs w:val="21"/>
                <w:lang w:val="en-US" w:eastAsia="zh-CN"/>
              </w:rPr>
              <w:t>A/O</w:t>
            </w:r>
            <w:r>
              <w:rPr>
                <w:rFonts w:hint="eastAsia" w:ascii="宋体" w:hAnsi="宋体" w:eastAsia="宋体" w:cs="宋体"/>
                <w:sz w:val="21"/>
                <w:szCs w:val="21"/>
              </w:rPr>
              <w:t>好氧池出水</w:t>
            </w:r>
          </w:p>
        </w:tc>
        <w:tc>
          <w:tcPr>
            <w:tcW w:w="1358" w:type="dxa"/>
            <w:vMerge w:val="restart"/>
            <w:tcBorders>
              <w:tl2br w:val="nil"/>
              <w:tr2bl w:val="nil"/>
            </w:tcBorders>
            <w:vAlign w:val="center"/>
          </w:tcPr>
          <w:p w14:paraId="6F86FC1A">
            <w:pPr>
              <w:snapToGrid w:val="0"/>
              <w:spacing w:line="240" w:lineRule="auto"/>
              <w:ind w:firstLine="0" w:firstLine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rPr>
              <w:t>20</w:t>
            </w:r>
            <w:r>
              <w:rPr>
                <w:rFonts w:hint="eastAsia" w:ascii="宋体" w:hAnsi="宋体" w:eastAsia="宋体" w:cs="宋体"/>
                <w:bCs/>
                <w:sz w:val="21"/>
                <w:szCs w:val="21"/>
                <w:lang w:val="en-US" w:eastAsia="zh-CN"/>
              </w:rPr>
              <w:t>24.8</w:t>
            </w:r>
          </w:p>
        </w:tc>
        <w:tc>
          <w:tcPr>
            <w:tcW w:w="828" w:type="dxa"/>
            <w:tcBorders>
              <w:tl2br w:val="nil"/>
              <w:tr2bl w:val="nil"/>
            </w:tcBorders>
            <w:vAlign w:val="center"/>
          </w:tcPr>
          <w:p w14:paraId="75A9A5B8">
            <w:pPr>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bCs/>
                <w:sz w:val="21"/>
                <w:szCs w:val="21"/>
              </w:rPr>
              <w:t>1</w:t>
            </w:r>
          </w:p>
        </w:tc>
        <w:tc>
          <w:tcPr>
            <w:tcW w:w="718" w:type="dxa"/>
            <w:tcBorders>
              <w:tl2br w:val="nil"/>
              <w:tr2bl w:val="nil"/>
            </w:tcBorders>
            <w:vAlign w:val="center"/>
          </w:tcPr>
          <w:p w14:paraId="782CC8B7">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rPr>
              <w:t>8.11</w:t>
            </w:r>
          </w:p>
        </w:tc>
        <w:tc>
          <w:tcPr>
            <w:tcW w:w="1124" w:type="dxa"/>
            <w:tcBorders>
              <w:tl2br w:val="nil"/>
              <w:tr2bl w:val="nil"/>
            </w:tcBorders>
            <w:vAlign w:val="center"/>
          </w:tcPr>
          <w:p w14:paraId="59497F26">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rPr>
              <w:t>62</w:t>
            </w:r>
          </w:p>
        </w:tc>
        <w:tc>
          <w:tcPr>
            <w:tcW w:w="882" w:type="dxa"/>
            <w:tcBorders>
              <w:tl2br w:val="nil"/>
              <w:tr2bl w:val="nil"/>
            </w:tcBorders>
            <w:vAlign w:val="center"/>
          </w:tcPr>
          <w:p w14:paraId="18D591A0">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89" w:type="dxa"/>
            <w:tcBorders>
              <w:tl2br w:val="nil"/>
              <w:tr2bl w:val="nil"/>
            </w:tcBorders>
            <w:vAlign w:val="center"/>
          </w:tcPr>
          <w:p w14:paraId="3C47FE41">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rPr>
              <w:t>14.6</w:t>
            </w:r>
          </w:p>
        </w:tc>
        <w:tc>
          <w:tcPr>
            <w:tcW w:w="1115" w:type="dxa"/>
            <w:tcBorders>
              <w:tl2br w:val="nil"/>
              <w:tr2bl w:val="nil"/>
            </w:tcBorders>
            <w:vAlign w:val="center"/>
          </w:tcPr>
          <w:p w14:paraId="3458BC11">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84" w:type="dxa"/>
            <w:tcBorders>
              <w:tl2br w:val="nil"/>
              <w:tr2bl w:val="nil"/>
            </w:tcBorders>
            <w:vAlign w:val="center"/>
          </w:tcPr>
          <w:p w14:paraId="0BEB4BD1">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20" w:type="dxa"/>
            <w:tcBorders>
              <w:tl2br w:val="nil"/>
              <w:tr2bl w:val="nil"/>
            </w:tcBorders>
            <w:vAlign w:val="center"/>
          </w:tcPr>
          <w:p w14:paraId="333DD7D5">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59C121C4">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3" w:type="dxa"/>
            <w:tcBorders>
              <w:tl2br w:val="nil"/>
              <w:tr2bl w:val="nil"/>
            </w:tcBorders>
            <w:vAlign w:val="center"/>
          </w:tcPr>
          <w:p w14:paraId="5F909C53">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5049D3B5">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137" w:type="dxa"/>
            <w:tcBorders>
              <w:tl2br w:val="nil"/>
              <w:tr2bl w:val="nil"/>
            </w:tcBorders>
            <w:vAlign w:val="center"/>
          </w:tcPr>
          <w:p w14:paraId="3F41A1DF">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r>
      <w:tr w14:paraId="2357E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continue"/>
            <w:tcBorders>
              <w:tl2br w:val="nil"/>
              <w:tr2bl w:val="nil"/>
            </w:tcBorders>
            <w:vAlign w:val="center"/>
          </w:tcPr>
          <w:p w14:paraId="283D6EE7">
            <w:pPr>
              <w:snapToGrid w:val="0"/>
              <w:spacing w:line="240" w:lineRule="auto"/>
              <w:ind w:firstLine="0" w:firstLineChars="0"/>
              <w:jc w:val="center"/>
              <w:rPr>
                <w:rFonts w:hint="eastAsia" w:ascii="宋体" w:hAnsi="宋体" w:eastAsia="宋体" w:cs="宋体"/>
                <w:b/>
                <w:sz w:val="21"/>
                <w:szCs w:val="21"/>
              </w:rPr>
            </w:pPr>
          </w:p>
        </w:tc>
        <w:tc>
          <w:tcPr>
            <w:tcW w:w="1358" w:type="dxa"/>
            <w:vMerge w:val="continue"/>
            <w:tcBorders>
              <w:tl2br w:val="nil"/>
              <w:tr2bl w:val="nil"/>
            </w:tcBorders>
            <w:vAlign w:val="center"/>
          </w:tcPr>
          <w:p w14:paraId="2A6DA308">
            <w:pPr>
              <w:snapToGrid w:val="0"/>
              <w:spacing w:line="240" w:lineRule="auto"/>
              <w:ind w:firstLine="0" w:firstLineChars="0"/>
              <w:jc w:val="center"/>
              <w:rPr>
                <w:rFonts w:hint="eastAsia" w:ascii="宋体" w:hAnsi="宋体" w:eastAsia="宋体" w:cs="宋体"/>
                <w:bCs/>
                <w:sz w:val="21"/>
                <w:szCs w:val="21"/>
              </w:rPr>
            </w:pPr>
          </w:p>
        </w:tc>
        <w:tc>
          <w:tcPr>
            <w:tcW w:w="828" w:type="dxa"/>
            <w:tcBorders>
              <w:tl2br w:val="nil"/>
              <w:tr2bl w:val="nil"/>
            </w:tcBorders>
            <w:vAlign w:val="center"/>
          </w:tcPr>
          <w:p w14:paraId="3B954978">
            <w:pPr>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bCs/>
                <w:sz w:val="21"/>
                <w:szCs w:val="21"/>
              </w:rPr>
              <w:t>2</w:t>
            </w:r>
          </w:p>
        </w:tc>
        <w:tc>
          <w:tcPr>
            <w:tcW w:w="718" w:type="dxa"/>
            <w:tcBorders>
              <w:tl2br w:val="nil"/>
              <w:tr2bl w:val="nil"/>
            </w:tcBorders>
            <w:vAlign w:val="center"/>
          </w:tcPr>
          <w:p w14:paraId="4BC4BA49">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8.03</w:t>
            </w:r>
          </w:p>
        </w:tc>
        <w:tc>
          <w:tcPr>
            <w:tcW w:w="1124" w:type="dxa"/>
            <w:tcBorders>
              <w:tl2br w:val="nil"/>
              <w:tr2bl w:val="nil"/>
            </w:tcBorders>
            <w:vAlign w:val="center"/>
          </w:tcPr>
          <w:p w14:paraId="35BDA45A">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59</w:t>
            </w:r>
          </w:p>
        </w:tc>
        <w:tc>
          <w:tcPr>
            <w:tcW w:w="882" w:type="dxa"/>
            <w:tcBorders>
              <w:tl2br w:val="nil"/>
              <w:tr2bl w:val="nil"/>
            </w:tcBorders>
            <w:vAlign w:val="center"/>
          </w:tcPr>
          <w:p w14:paraId="47A881A5">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89" w:type="dxa"/>
            <w:tcBorders>
              <w:tl2br w:val="nil"/>
              <w:tr2bl w:val="nil"/>
            </w:tcBorders>
            <w:vAlign w:val="center"/>
          </w:tcPr>
          <w:p w14:paraId="798F1E4E">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14.1</w:t>
            </w:r>
          </w:p>
        </w:tc>
        <w:tc>
          <w:tcPr>
            <w:tcW w:w="1115" w:type="dxa"/>
            <w:tcBorders>
              <w:tl2br w:val="nil"/>
              <w:tr2bl w:val="nil"/>
            </w:tcBorders>
            <w:vAlign w:val="center"/>
          </w:tcPr>
          <w:p w14:paraId="66AE0F99">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84" w:type="dxa"/>
            <w:tcBorders>
              <w:tl2br w:val="nil"/>
              <w:tr2bl w:val="nil"/>
            </w:tcBorders>
            <w:vAlign w:val="center"/>
          </w:tcPr>
          <w:p w14:paraId="7653CCC2">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20" w:type="dxa"/>
            <w:tcBorders>
              <w:tl2br w:val="nil"/>
              <w:tr2bl w:val="nil"/>
            </w:tcBorders>
            <w:vAlign w:val="center"/>
          </w:tcPr>
          <w:p w14:paraId="282AAD2A">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3E64A2B5">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3" w:type="dxa"/>
            <w:tcBorders>
              <w:tl2br w:val="nil"/>
              <w:tr2bl w:val="nil"/>
            </w:tcBorders>
            <w:vAlign w:val="center"/>
          </w:tcPr>
          <w:p w14:paraId="68C07F1F">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5FA4ED0A">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137" w:type="dxa"/>
            <w:tcBorders>
              <w:tl2br w:val="nil"/>
              <w:tr2bl w:val="nil"/>
            </w:tcBorders>
            <w:vAlign w:val="center"/>
          </w:tcPr>
          <w:p w14:paraId="1CD80C1A">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r>
      <w:tr w14:paraId="08363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continue"/>
            <w:tcBorders>
              <w:tl2br w:val="nil"/>
              <w:tr2bl w:val="nil"/>
            </w:tcBorders>
            <w:vAlign w:val="center"/>
          </w:tcPr>
          <w:p w14:paraId="34C44B88">
            <w:pPr>
              <w:snapToGrid w:val="0"/>
              <w:spacing w:line="240" w:lineRule="auto"/>
              <w:ind w:firstLine="0" w:firstLineChars="0"/>
              <w:jc w:val="center"/>
              <w:rPr>
                <w:rFonts w:hint="eastAsia" w:ascii="宋体" w:hAnsi="宋体" w:eastAsia="宋体" w:cs="宋体"/>
                <w:b/>
                <w:sz w:val="21"/>
                <w:szCs w:val="21"/>
              </w:rPr>
            </w:pPr>
          </w:p>
        </w:tc>
        <w:tc>
          <w:tcPr>
            <w:tcW w:w="1358" w:type="dxa"/>
            <w:vMerge w:val="continue"/>
            <w:tcBorders>
              <w:tl2br w:val="nil"/>
              <w:tr2bl w:val="nil"/>
            </w:tcBorders>
            <w:vAlign w:val="center"/>
          </w:tcPr>
          <w:p w14:paraId="5F162C75">
            <w:pPr>
              <w:snapToGrid w:val="0"/>
              <w:spacing w:line="240" w:lineRule="auto"/>
              <w:ind w:firstLine="0" w:firstLineChars="0"/>
              <w:jc w:val="center"/>
              <w:rPr>
                <w:rFonts w:hint="eastAsia" w:ascii="宋体" w:hAnsi="宋体" w:eastAsia="宋体" w:cs="宋体"/>
                <w:bCs/>
                <w:sz w:val="21"/>
                <w:szCs w:val="21"/>
              </w:rPr>
            </w:pPr>
          </w:p>
        </w:tc>
        <w:tc>
          <w:tcPr>
            <w:tcW w:w="828" w:type="dxa"/>
            <w:tcBorders>
              <w:tl2br w:val="nil"/>
              <w:tr2bl w:val="nil"/>
            </w:tcBorders>
            <w:vAlign w:val="center"/>
          </w:tcPr>
          <w:p w14:paraId="585A9D10">
            <w:pPr>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bCs/>
                <w:sz w:val="21"/>
                <w:szCs w:val="21"/>
              </w:rPr>
              <w:t>3</w:t>
            </w:r>
          </w:p>
        </w:tc>
        <w:tc>
          <w:tcPr>
            <w:tcW w:w="718" w:type="dxa"/>
            <w:tcBorders>
              <w:tl2br w:val="nil"/>
              <w:tr2bl w:val="nil"/>
            </w:tcBorders>
            <w:vAlign w:val="center"/>
          </w:tcPr>
          <w:p w14:paraId="78DB2DA5">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8.09</w:t>
            </w:r>
          </w:p>
        </w:tc>
        <w:tc>
          <w:tcPr>
            <w:tcW w:w="1124" w:type="dxa"/>
            <w:tcBorders>
              <w:tl2br w:val="nil"/>
              <w:tr2bl w:val="nil"/>
            </w:tcBorders>
            <w:vAlign w:val="center"/>
          </w:tcPr>
          <w:p w14:paraId="2EEC9A7B">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65</w:t>
            </w:r>
          </w:p>
        </w:tc>
        <w:tc>
          <w:tcPr>
            <w:tcW w:w="882" w:type="dxa"/>
            <w:tcBorders>
              <w:tl2br w:val="nil"/>
              <w:tr2bl w:val="nil"/>
            </w:tcBorders>
            <w:vAlign w:val="center"/>
          </w:tcPr>
          <w:p w14:paraId="278D22B3">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89" w:type="dxa"/>
            <w:tcBorders>
              <w:tl2br w:val="nil"/>
              <w:tr2bl w:val="nil"/>
            </w:tcBorders>
            <w:vAlign w:val="center"/>
          </w:tcPr>
          <w:p w14:paraId="2AFCC856">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15.2</w:t>
            </w:r>
          </w:p>
        </w:tc>
        <w:tc>
          <w:tcPr>
            <w:tcW w:w="1115" w:type="dxa"/>
            <w:tcBorders>
              <w:tl2br w:val="nil"/>
              <w:tr2bl w:val="nil"/>
            </w:tcBorders>
            <w:vAlign w:val="center"/>
          </w:tcPr>
          <w:p w14:paraId="03C4B37E">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84" w:type="dxa"/>
            <w:tcBorders>
              <w:tl2br w:val="nil"/>
              <w:tr2bl w:val="nil"/>
            </w:tcBorders>
            <w:vAlign w:val="center"/>
          </w:tcPr>
          <w:p w14:paraId="30D25477">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20" w:type="dxa"/>
            <w:tcBorders>
              <w:tl2br w:val="nil"/>
              <w:tr2bl w:val="nil"/>
            </w:tcBorders>
            <w:vAlign w:val="center"/>
          </w:tcPr>
          <w:p w14:paraId="406289DA">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2AED948B">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3" w:type="dxa"/>
            <w:tcBorders>
              <w:tl2br w:val="nil"/>
              <w:tr2bl w:val="nil"/>
            </w:tcBorders>
            <w:vAlign w:val="center"/>
          </w:tcPr>
          <w:p w14:paraId="5957A1E8">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2567E90E">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137" w:type="dxa"/>
            <w:tcBorders>
              <w:tl2br w:val="nil"/>
              <w:tr2bl w:val="nil"/>
            </w:tcBorders>
            <w:vAlign w:val="center"/>
          </w:tcPr>
          <w:p w14:paraId="23943732">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r>
      <w:tr w14:paraId="2D45C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continue"/>
            <w:tcBorders>
              <w:tl2br w:val="nil"/>
              <w:tr2bl w:val="nil"/>
            </w:tcBorders>
            <w:vAlign w:val="center"/>
          </w:tcPr>
          <w:p w14:paraId="01F67091">
            <w:pPr>
              <w:snapToGrid w:val="0"/>
              <w:spacing w:line="240" w:lineRule="auto"/>
              <w:ind w:firstLine="0" w:firstLineChars="0"/>
              <w:jc w:val="center"/>
              <w:rPr>
                <w:rFonts w:hint="eastAsia" w:ascii="宋体" w:hAnsi="宋体" w:eastAsia="宋体" w:cs="宋体"/>
                <w:b/>
                <w:sz w:val="21"/>
                <w:szCs w:val="21"/>
              </w:rPr>
            </w:pPr>
          </w:p>
        </w:tc>
        <w:tc>
          <w:tcPr>
            <w:tcW w:w="1358" w:type="dxa"/>
            <w:vMerge w:val="continue"/>
            <w:tcBorders>
              <w:tl2br w:val="nil"/>
              <w:tr2bl w:val="nil"/>
            </w:tcBorders>
            <w:vAlign w:val="center"/>
          </w:tcPr>
          <w:p w14:paraId="437E0C11">
            <w:pPr>
              <w:snapToGrid w:val="0"/>
              <w:spacing w:line="240" w:lineRule="auto"/>
              <w:ind w:firstLine="0" w:firstLineChars="0"/>
              <w:jc w:val="center"/>
              <w:rPr>
                <w:rFonts w:hint="eastAsia" w:ascii="宋体" w:hAnsi="宋体" w:eastAsia="宋体" w:cs="宋体"/>
                <w:bCs/>
                <w:sz w:val="21"/>
                <w:szCs w:val="21"/>
              </w:rPr>
            </w:pPr>
          </w:p>
        </w:tc>
        <w:tc>
          <w:tcPr>
            <w:tcW w:w="828" w:type="dxa"/>
            <w:tcBorders>
              <w:tl2br w:val="nil"/>
              <w:tr2bl w:val="nil"/>
            </w:tcBorders>
            <w:vAlign w:val="center"/>
          </w:tcPr>
          <w:p w14:paraId="6D9A69C8">
            <w:pPr>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bCs/>
                <w:sz w:val="21"/>
                <w:szCs w:val="21"/>
              </w:rPr>
              <w:t>4</w:t>
            </w:r>
          </w:p>
        </w:tc>
        <w:tc>
          <w:tcPr>
            <w:tcW w:w="718" w:type="dxa"/>
            <w:tcBorders>
              <w:tl2br w:val="nil"/>
              <w:tr2bl w:val="nil"/>
            </w:tcBorders>
            <w:vAlign w:val="center"/>
          </w:tcPr>
          <w:p w14:paraId="582919CC">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7.97</w:t>
            </w:r>
          </w:p>
        </w:tc>
        <w:tc>
          <w:tcPr>
            <w:tcW w:w="1124" w:type="dxa"/>
            <w:tcBorders>
              <w:tl2br w:val="nil"/>
              <w:tr2bl w:val="nil"/>
            </w:tcBorders>
            <w:vAlign w:val="center"/>
          </w:tcPr>
          <w:p w14:paraId="163A92FC">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71</w:t>
            </w:r>
          </w:p>
        </w:tc>
        <w:tc>
          <w:tcPr>
            <w:tcW w:w="882" w:type="dxa"/>
            <w:tcBorders>
              <w:tl2br w:val="nil"/>
              <w:tr2bl w:val="nil"/>
            </w:tcBorders>
            <w:vAlign w:val="center"/>
          </w:tcPr>
          <w:p w14:paraId="42A5C4E8">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89" w:type="dxa"/>
            <w:tcBorders>
              <w:tl2br w:val="nil"/>
              <w:tr2bl w:val="nil"/>
            </w:tcBorders>
            <w:vAlign w:val="center"/>
          </w:tcPr>
          <w:p w14:paraId="6D9ADBC8">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13.2</w:t>
            </w:r>
          </w:p>
        </w:tc>
        <w:tc>
          <w:tcPr>
            <w:tcW w:w="1115" w:type="dxa"/>
            <w:tcBorders>
              <w:tl2br w:val="nil"/>
              <w:tr2bl w:val="nil"/>
            </w:tcBorders>
            <w:vAlign w:val="center"/>
          </w:tcPr>
          <w:p w14:paraId="43B0B6A9">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84" w:type="dxa"/>
            <w:tcBorders>
              <w:tl2br w:val="nil"/>
              <w:tr2bl w:val="nil"/>
            </w:tcBorders>
            <w:vAlign w:val="center"/>
          </w:tcPr>
          <w:p w14:paraId="794D0167">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20" w:type="dxa"/>
            <w:tcBorders>
              <w:tl2br w:val="nil"/>
              <w:tr2bl w:val="nil"/>
            </w:tcBorders>
            <w:vAlign w:val="center"/>
          </w:tcPr>
          <w:p w14:paraId="56025347">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6DC7FBE3">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3" w:type="dxa"/>
            <w:tcBorders>
              <w:tl2br w:val="nil"/>
              <w:tr2bl w:val="nil"/>
            </w:tcBorders>
            <w:vAlign w:val="center"/>
          </w:tcPr>
          <w:p w14:paraId="1E2EEEB1">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65C5AE1D">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137" w:type="dxa"/>
            <w:tcBorders>
              <w:tl2br w:val="nil"/>
              <w:tr2bl w:val="nil"/>
            </w:tcBorders>
            <w:vAlign w:val="center"/>
          </w:tcPr>
          <w:p w14:paraId="191A2009">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r>
      <w:tr w14:paraId="282EC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continue"/>
            <w:tcBorders>
              <w:tl2br w:val="nil"/>
              <w:tr2bl w:val="nil"/>
            </w:tcBorders>
            <w:vAlign w:val="center"/>
          </w:tcPr>
          <w:p w14:paraId="344D0AD2">
            <w:pPr>
              <w:snapToGrid w:val="0"/>
              <w:spacing w:line="240" w:lineRule="auto"/>
              <w:ind w:firstLine="0" w:firstLineChars="0"/>
              <w:jc w:val="center"/>
              <w:rPr>
                <w:rFonts w:hint="eastAsia" w:ascii="宋体" w:hAnsi="宋体" w:eastAsia="宋体" w:cs="宋体"/>
                <w:b/>
                <w:sz w:val="21"/>
                <w:szCs w:val="21"/>
              </w:rPr>
            </w:pPr>
          </w:p>
        </w:tc>
        <w:tc>
          <w:tcPr>
            <w:tcW w:w="1358" w:type="dxa"/>
            <w:vMerge w:val="restart"/>
            <w:tcBorders>
              <w:tl2br w:val="nil"/>
              <w:tr2bl w:val="nil"/>
            </w:tcBorders>
            <w:vAlign w:val="center"/>
          </w:tcPr>
          <w:p w14:paraId="15354E99">
            <w:pPr>
              <w:snapToGrid w:val="0"/>
              <w:spacing w:line="240" w:lineRule="auto"/>
              <w:ind w:firstLine="0" w:firstLine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rPr>
              <w:t>20</w:t>
            </w:r>
            <w:r>
              <w:rPr>
                <w:rFonts w:hint="eastAsia" w:ascii="宋体" w:hAnsi="宋体" w:eastAsia="宋体" w:cs="宋体"/>
                <w:bCs/>
                <w:sz w:val="21"/>
                <w:szCs w:val="21"/>
                <w:lang w:val="en-US" w:eastAsia="zh-CN"/>
              </w:rPr>
              <w:t>24.8</w:t>
            </w:r>
          </w:p>
        </w:tc>
        <w:tc>
          <w:tcPr>
            <w:tcW w:w="828" w:type="dxa"/>
            <w:tcBorders>
              <w:tl2br w:val="nil"/>
              <w:tr2bl w:val="nil"/>
            </w:tcBorders>
            <w:vAlign w:val="center"/>
          </w:tcPr>
          <w:p w14:paraId="4EBFBBBC">
            <w:pPr>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bCs/>
                <w:sz w:val="21"/>
                <w:szCs w:val="21"/>
              </w:rPr>
              <w:t>1</w:t>
            </w:r>
          </w:p>
        </w:tc>
        <w:tc>
          <w:tcPr>
            <w:tcW w:w="718" w:type="dxa"/>
            <w:tcBorders>
              <w:tl2br w:val="nil"/>
              <w:tr2bl w:val="nil"/>
            </w:tcBorders>
            <w:vAlign w:val="center"/>
          </w:tcPr>
          <w:p w14:paraId="4C654848">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8.20</w:t>
            </w:r>
          </w:p>
        </w:tc>
        <w:tc>
          <w:tcPr>
            <w:tcW w:w="1124" w:type="dxa"/>
            <w:tcBorders>
              <w:tl2br w:val="nil"/>
              <w:tr2bl w:val="nil"/>
            </w:tcBorders>
            <w:vAlign w:val="center"/>
          </w:tcPr>
          <w:p w14:paraId="080235BD">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63</w:t>
            </w:r>
          </w:p>
        </w:tc>
        <w:tc>
          <w:tcPr>
            <w:tcW w:w="882" w:type="dxa"/>
            <w:tcBorders>
              <w:tl2br w:val="nil"/>
              <w:tr2bl w:val="nil"/>
            </w:tcBorders>
            <w:vAlign w:val="center"/>
          </w:tcPr>
          <w:p w14:paraId="56F53219">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89" w:type="dxa"/>
            <w:tcBorders>
              <w:tl2br w:val="nil"/>
              <w:tr2bl w:val="nil"/>
            </w:tcBorders>
            <w:vAlign w:val="center"/>
          </w:tcPr>
          <w:p w14:paraId="04B55B76">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13.8</w:t>
            </w:r>
          </w:p>
        </w:tc>
        <w:tc>
          <w:tcPr>
            <w:tcW w:w="1115" w:type="dxa"/>
            <w:tcBorders>
              <w:tl2br w:val="nil"/>
              <w:tr2bl w:val="nil"/>
            </w:tcBorders>
            <w:vAlign w:val="center"/>
          </w:tcPr>
          <w:p w14:paraId="18296E44">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84" w:type="dxa"/>
            <w:tcBorders>
              <w:tl2br w:val="nil"/>
              <w:tr2bl w:val="nil"/>
            </w:tcBorders>
            <w:vAlign w:val="center"/>
          </w:tcPr>
          <w:p w14:paraId="1C47E521">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20" w:type="dxa"/>
            <w:tcBorders>
              <w:tl2br w:val="nil"/>
              <w:tr2bl w:val="nil"/>
            </w:tcBorders>
            <w:vAlign w:val="center"/>
          </w:tcPr>
          <w:p w14:paraId="3B168A07">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487D9187">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3" w:type="dxa"/>
            <w:tcBorders>
              <w:tl2br w:val="nil"/>
              <w:tr2bl w:val="nil"/>
            </w:tcBorders>
            <w:vAlign w:val="center"/>
          </w:tcPr>
          <w:p w14:paraId="7629AC52">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1950DC28">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137" w:type="dxa"/>
            <w:tcBorders>
              <w:tl2br w:val="nil"/>
              <w:tr2bl w:val="nil"/>
            </w:tcBorders>
            <w:vAlign w:val="center"/>
          </w:tcPr>
          <w:p w14:paraId="773D79B0">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r>
      <w:tr w14:paraId="2681A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continue"/>
            <w:tcBorders>
              <w:tl2br w:val="nil"/>
              <w:tr2bl w:val="nil"/>
            </w:tcBorders>
            <w:vAlign w:val="center"/>
          </w:tcPr>
          <w:p w14:paraId="0C509162">
            <w:pPr>
              <w:snapToGrid w:val="0"/>
              <w:spacing w:line="240" w:lineRule="auto"/>
              <w:ind w:firstLine="0" w:firstLineChars="0"/>
              <w:jc w:val="center"/>
              <w:rPr>
                <w:rFonts w:hint="eastAsia" w:ascii="宋体" w:hAnsi="宋体" w:eastAsia="宋体" w:cs="宋体"/>
                <w:b/>
                <w:sz w:val="21"/>
                <w:szCs w:val="21"/>
              </w:rPr>
            </w:pPr>
          </w:p>
        </w:tc>
        <w:tc>
          <w:tcPr>
            <w:tcW w:w="1358" w:type="dxa"/>
            <w:vMerge w:val="continue"/>
            <w:tcBorders>
              <w:tl2br w:val="nil"/>
              <w:tr2bl w:val="nil"/>
            </w:tcBorders>
            <w:vAlign w:val="center"/>
          </w:tcPr>
          <w:p w14:paraId="6504A897">
            <w:pPr>
              <w:snapToGrid w:val="0"/>
              <w:spacing w:line="240" w:lineRule="auto"/>
              <w:ind w:firstLine="0" w:firstLineChars="0"/>
              <w:jc w:val="center"/>
              <w:rPr>
                <w:rFonts w:hint="eastAsia" w:ascii="宋体" w:hAnsi="宋体" w:eastAsia="宋体" w:cs="宋体"/>
                <w:bCs/>
                <w:sz w:val="21"/>
                <w:szCs w:val="21"/>
              </w:rPr>
            </w:pPr>
          </w:p>
        </w:tc>
        <w:tc>
          <w:tcPr>
            <w:tcW w:w="828" w:type="dxa"/>
            <w:tcBorders>
              <w:tl2br w:val="nil"/>
              <w:tr2bl w:val="nil"/>
            </w:tcBorders>
            <w:vAlign w:val="center"/>
          </w:tcPr>
          <w:p w14:paraId="60CCC79A">
            <w:pPr>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bCs/>
                <w:sz w:val="21"/>
                <w:szCs w:val="21"/>
              </w:rPr>
              <w:t>2</w:t>
            </w:r>
          </w:p>
        </w:tc>
        <w:tc>
          <w:tcPr>
            <w:tcW w:w="718" w:type="dxa"/>
            <w:tcBorders>
              <w:tl2br w:val="nil"/>
              <w:tr2bl w:val="nil"/>
            </w:tcBorders>
            <w:vAlign w:val="center"/>
          </w:tcPr>
          <w:p w14:paraId="18216B6C">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8.16</w:t>
            </w:r>
          </w:p>
        </w:tc>
        <w:tc>
          <w:tcPr>
            <w:tcW w:w="1124" w:type="dxa"/>
            <w:tcBorders>
              <w:tl2br w:val="nil"/>
              <w:tr2bl w:val="nil"/>
            </w:tcBorders>
            <w:vAlign w:val="center"/>
          </w:tcPr>
          <w:p w14:paraId="6A7E389F">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57</w:t>
            </w:r>
          </w:p>
        </w:tc>
        <w:tc>
          <w:tcPr>
            <w:tcW w:w="882" w:type="dxa"/>
            <w:tcBorders>
              <w:tl2br w:val="nil"/>
              <w:tr2bl w:val="nil"/>
            </w:tcBorders>
            <w:vAlign w:val="center"/>
          </w:tcPr>
          <w:p w14:paraId="1B60BB58">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89" w:type="dxa"/>
            <w:tcBorders>
              <w:tl2br w:val="nil"/>
              <w:tr2bl w:val="nil"/>
            </w:tcBorders>
            <w:vAlign w:val="center"/>
          </w:tcPr>
          <w:p w14:paraId="347D2293">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15.7</w:t>
            </w:r>
          </w:p>
        </w:tc>
        <w:tc>
          <w:tcPr>
            <w:tcW w:w="1115" w:type="dxa"/>
            <w:tcBorders>
              <w:tl2br w:val="nil"/>
              <w:tr2bl w:val="nil"/>
            </w:tcBorders>
            <w:vAlign w:val="center"/>
          </w:tcPr>
          <w:p w14:paraId="3E16C6C8">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84" w:type="dxa"/>
            <w:tcBorders>
              <w:tl2br w:val="nil"/>
              <w:tr2bl w:val="nil"/>
            </w:tcBorders>
            <w:vAlign w:val="center"/>
          </w:tcPr>
          <w:p w14:paraId="4852EC4E">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20" w:type="dxa"/>
            <w:tcBorders>
              <w:tl2br w:val="nil"/>
              <w:tr2bl w:val="nil"/>
            </w:tcBorders>
            <w:vAlign w:val="center"/>
          </w:tcPr>
          <w:p w14:paraId="684DB316">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5BB67A3B">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3" w:type="dxa"/>
            <w:tcBorders>
              <w:tl2br w:val="nil"/>
              <w:tr2bl w:val="nil"/>
            </w:tcBorders>
            <w:vAlign w:val="center"/>
          </w:tcPr>
          <w:p w14:paraId="24A88784">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4E7F424B">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137" w:type="dxa"/>
            <w:tcBorders>
              <w:tl2br w:val="nil"/>
              <w:tr2bl w:val="nil"/>
            </w:tcBorders>
            <w:vAlign w:val="center"/>
          </w:tcPr>
          <w:p w14:paraId="546A19B6">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r>
      <w:tr w14:paraId="695C9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continue"/>
            <w:tcBorders>
              <w:tl2br w:val="nil"/>
              <w:tr2bl w:val="nil"/>
            </w:tcBorders>
            <w:vAlign w:val="center"/>
          </w:tcPr>
          <w:p w14:paraId="425A765C">
            <w:pPr>
              <w:snapToGrid w:val="0"/>
              <w:spacing w:line="240" w:lineRule="auto"/>
              <w:ind w:firstLine="0" w:firstLineChars="0"/>
              <w:jc w:val="center"/>
              <w:rPr>
                <w:rFonts w:hint="eastAsia" w:ascii="宋体" w:hAnsi="宋体" w:eastAsia="宋体" w:cs="宋体"/>
                <w:b/>
                <w:sz w:val="21"/>
                <w:szCs w:val="21"/>
              </w:rPr>
            </w:pPr>
          </w:p>
        </w:tc>
        <w:tc>
          <w:tcPr>
            <w:tcW w:w="1358" w:type="dxa"/>
            <w:vMerge w:val="continue"/>
            <w:tcBorders>
              <w:tl2br w:val="nil"/>
              <w:tr2bl w:val="nil"/>
            </w:tcBorders>
            <w:vAlign w:val="center"/>
          </w:tcPr>
          <w:p w14:paraId="05EC8C05">
            <w:pPr>
              <w:snapToGrid w:val="0"/>
              <w:spacing w:line="240" w:lineRule="auto"/>
              <w:ind w:firstLine="0" w:firstLineChars="0"/>
              <w:jc w:val="center"/>
              <w:rPr>
                <w:rFonts w:hint="eastAsia" w:ascii="宋体" w:hAnsi="宋体" w:eastAsia="宋体" w:cs="宋体"/>
                <w:bCs/>
                <w:sz w:val="21"/>
                <w:szCs w:val="21"/>
              </w:rPr>
            </w:pPr>
          </w:p>
        </w:tc>
        <w:tc>
          <w:tcPr>
            <w:tcW w:w="828" w:type="dxa"/>
            <w:tcBorders>
              <w:tl2br w:val="nil"/>
              <w:tr2bl w:val="nil"/>
            </w:tcBorders>
            <w:vAlign w:val="center"/>
          </w:tcPr>
          <w:p w14:paraId="7238FCB1">
            <w:pPr>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bCs/>
                <w:sz w:val="21"/>
                <w:szCs w:val="21"/>
              </w:rPr>
              <w:t>3</w:t>
            </w:r>
          </w:p>
        </w:tc>
        <w:tc>
          <w:tcPr>
            <w:tcW w:w="718" w:type="dxa"/>
            <w:tcBorders>
              <w:tl2br w:val="nil"/>
              <w:tr2bl w:val="nil"/>
            </w:tcBorders>
            <w:vAlign w:val="center"/>
          </w:tcPr>
          <w:p w14:paraId="7862097E">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8.04</w:t>
            </w:r>
          </w:p>
        </w:tc>
        <w:tc>
          <w:tcPr>
            <w:tcW w:w="1124" w:type="dxa"/>
            <w:tcBorders>
              <w:tl2br w:val="nil"/>
              <w:tr2bl w:val="nil"/>
            </w:tcBorders>
            <w:vAlign w:val="center"/>
          </w:tcPr>
          <w:p w14:paraId="650A4AF8">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68</w:t>
            </w:r>
          </w:p>
        </w:tc>
        <w:tc>
          <w:tcPr>
            <w:tcW w:w="882" w:type="dxa"/>
            <w:tcBorders>
              <w:tl2br w:val="nil"/>
              <w:tr2bl w:val="nil"/>
            </w:tcBorders>
            <w:vAlign w:val="center"/>
          </w:tcPr>
          <w:p w14:paraId="730343F6">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89" w:type="dxa"/>
            <w:tcBorders>
              <w:tl2br w:val="nil"/>
              <w:tr2bl w:val="nil"/>
            </w:tcBorders>
            <w:vAlign w:val="center"/>
          </w:tcPr>
          <w:p w14:paraId="660110E7">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14.5</w:t>
            </w:r>
          </w:p>
        </w:tc>
        <w:tc>
          <w:tcPr>
            <w:tcW w:w="1115" w:type="dxa"/>
            <w:tcBorders>
              <w:tl2br w:val="nil"/>
              <w:tr2bl w:val="nil"/>
            </w:tcBorders>
            <w:vAlign w:val="center"/>
          </w:tcPr>
          <w:p w14:paraId="0FCCFF88">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84" w:type="dxa"/>
            <w:tcBorders>
              <w:tl2br w:val="nil"/>
              <w:tr2bl w:val="nil"/>
            </w:tcBorders>
            <w:vAlign w:val="center"/>
          </w:tcPr>
          <w:p w14:paraId="4E0BF196">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20" w:type="dxa"/>
            <w:tcBorders>
              <w:tl2br w:val="nil"/>
              <w:tr2bl w:val="nil"/>
            </w:tcBorders>
            <w:vAlign w:val="center"/>
          </w:tcPr>
          <w:p w14:paraId="3C6B49D7">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069DF9B6">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3" w:type="dxa"/>
            <w:tcBorders>
              <w:tl2br w:val="nil"/>
              <w:tr2bl w:val="nil"/>
            </w:tcBorders>
            <w:vAlign w:val="center"/>
          </w:tcPr>
          <w:p w14:paraId="0DAB907C">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275465E4">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137" w:type="dxa"/>
            <w:tcBorders>
              <w:tl2br w:val="nil"/>
              <w:tr2bl w:val="nil"/>
            </w:tcBorders>
            <w:vAlign w:val="center"/>
          </w:tcPr>
          <w:p w14:paraId="1A747472">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r>
      <w:tr w14:paraId="68569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continue"/>
            <w:tcBorders>
              <w:tl2br w:val="nil"/>
              <w:tr2bl w:val="nil"/>
            </w:tcBorders>
            <w:vAlign w:val="center"/>
          </w:tcPr>
          <w:p w14:paraId="128F674E">
            <w:pPr>
              <w:snapToGrid w:val="0"/>
              <w:spacing w:line="240" w:lineRule="auto"/>
              <w:ind w:firstLine="0" w:firstLineChars="0"/>
              <w:jc w:val="center"/>
              <w:rPr>
                <w:rFonts w:hint="eastAsia" w:ascii="宋体" w:hAnsi="宋体" w:eastAsia="宋体" w:cs="宋体"/>
                <w:b/>
                <w:sz w:val="21"/>
                <w:szCs w:val="21"/>
              </w:rPr>
            </w:pPr>
          </w:p>
        </w:tc>
        <w:tc>
          <w:tcPr>
            <w:tcW w:w="1358" w:type="dxa"/>
            <w:vMerge w:val="continue"/>
            <w:tcBorders>
              <w:tl2br w:val="nil"/>
              <w:tr2bl w:val="nil"/>
            </w:tcBorders>
            <w:vAlign w:val="center"/>
          </w:tcPr>
          <w:p w14:paraId="60A43895">
            <w:pPr>
              <w:snapToGrid w:val="0"/>
              <w:spacing w:line="240" w:lineRule="auto"/>
              <w:ind w:firstLine="0" w:firstLineChars="0"/>
              <w:jc w:val="center"/>
              <w:rPr>
                <w:rFonts w:hint="eastAsia" w:ascii="宋体" w:hAnsi="宋体" w:eastAsia="宋体" w:cs="宋体"/>
                <w:bCs/>
                <w:sz w:val="21"/>
                <w:szCs w:val="21"/>
              </w:rPr>
            </w:pPr>
          </w:p>
        </w:tc>
        <w:tc>
          <w:tcPr>
            <w:tcW w:w="828" w:type="dxa"/>
            <w:tcBorders>
              <w:tl2br w:val="nil"/>
              <w:tr2bl w:val="nil"/>
            </w:tcBorders>
            <w:vAlign w:val="center"/>
          </w:tcPr>
          <w:p w14:paraId="5E91086B">
            <w:pPr>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bCs/>
                <w:sz w:val="21"/>
                <w:szCs w:val="21"/>
              </w:rPr>
              <w:t>4</w:t>
            </w:r>
          </w:p>
        </w:tc>
        <w:tc>
          <w:tcPr>
            <w:tcW w:w="718" w:type="dxa"/>
            <w:tcBorders>
              <w:tl2br w:val="nil"/>
              <w:tr2bl w:val="nil"/>
            </w:tcBorders>
            <w:vAlign w:val="center"/>
          </w:tcPr>
          <w:p w14:paraId="76A26172">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8.14</w:t>
            </w:r>
          </w:p>
        </w:tc>
        <w:tc>
          <w:tcPr>
            <w:tcW w:w="1124" w:type="dxa"/>
            <w:tcBorders>
              <w:tl2br w:val="nil"/>
              <w:tr2bl w:val="nil"/>
            </w:tcBorders>
            <w:vAlign w:val="center"/>
          </w:tcPr>
          <w:p w14:paraId="6299949D">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55</w:t>
            </w:r>
          </w:p>
        </w:tc>
        <w:tc>
          <w:tcPr>
            <w:tcW w:w="882" w:type="dxa"/>
            <w:tcBorders>
              <w:tl2br w:val="nil"/>
              <w:tr2bl w:val="nil"/>
            </w:tcBorders>
            <w:vAlign w:val="center"/>
          </w:tcPr>
          <w:p w14:paraId="224A3EC4">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89" w:type="dxa"/>
            <w:tcBorders>
              <w:tl2br w:val="nil"/>
              <w:tr2bl w:val="nil"/>
            </w:tcBorders>
            <w:vAlign w:val="center"/>
          </w:tcPr>
          <w:p w14:paraId="2737EA5A">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13.6</w:t>
            </w:r>
          </w:p>
        </w:tc>
        <w:tc>
          <w:tcPr>
            <w:tcW w:w="1115" w:type="dxa"/>
            <w:tcBorders>
              <w:tl2br w:val="nil"/>
              <w:tr2bl w:val="nil"/>
            </w:tcBorders>
            <w:vAlign w:val="center"/>
          </w:tcPr>
          <w:p w14:paraId="1CE1E980">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84" w:type="dxa"/>
            <w:tcBorders>
              <w:tl2br w:val="nil"/>
              <w:tr2bl w:val="nil"/>
            </w:tcBorders>
            <w:vAlign w:val="center"/>
          </w:tcPr>
          <w:p w14:paraId="0316D6CC">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20" w:type="dxa"/>
            <w:tcBorders>
              <w:tl2br w:val="nil"/>
              <w:tr2bl w:val="nil"/>
            </w:tcBorders>
            <w:vAlign w:val="center"/>
          </w:tcPr>
          <w:p w14:paraId="007F7F3F">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583C42B5">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3" w:type="dxa"/>
            <w:tcBorders>
              <w:tl2br w:val="nil"/>
              <w:tr2bl w:val="nil"/>
            </w:tcBorders>
            <w:vAlign w:val="center"/>
          </w:tcPr>
          <w:p w14:paraId="2F17FB4B">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635D10E5">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137" w:type="dxa"/>
            <w:tcBorders>
              <w:tl2br w:val="nil"/>
              <w:tr2bl w:val="nil"/>
            </w:tcBorders>
            <w:vAlign w:val="center"/>
          </w:tcPr>
          <w:p w14:paraId="7D28BE26">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r>
      <w:tr w14:paraId="43B40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restart"/>
            <w:tcBorders>
              <w:tl2br w:val="nil"/>
              <w:tr2bl w:val="nil"/>
            </w:tcBorders>
            <w:vAlign w:val="center"/>
          </w:tcPr>
          <w:p w14:paraId="7B8C3FD2">
            <w:pPr>
              <w:snapToGrid w:val="0"/>
              <w:spacing w:line="240" w:lineRule="auto"/>
              <w:ind w:firstLine="0" w:firstLineChars="0"/>
              <w:jc w:val="center"/>
              <w:rPr>
                <w:rFonts w:hint="eastAsia" w:ascii="宋体" w:hAnsi="宋体" w:eastAsia="宋体" w:cs="宋体"/>
                <w:b/>
                <w:sz w:val="21"/>
                <w:szCs w:val="21"/>
                <w:lang w:val="en-US" w:eastAsia="zh-CN"/>
              </w:rPr>
            </w:pPr>
            <w:r>
              <w:rPr>
                <w:rFonts w:hint="eastAsia" w:ascii="宋体" w:hAnsi="宋体" w:eastAsia="宋体" w:cs="宋体"/>
                <w:sz w:val="21"/>
                <w:szCs w:val="21"/>
                <w:lang w:val="en-US" w:eastAsia="zh-CN"/>
              </w:rPr>
              <w:t>5#清水池</w:t>
            </w:r>
          </w:p>
        </w:tc>
        <w:tc>
          <w:tcPr>
            <w:tcW w:w="1358" w:type="dxa"/>
            <w:vMerge w:val="restart"/>
            <w:tcBorders>
              <w:tl2br w:val="nil"/>
              <w:tr2bl w:val="nil"/>
            </w:tcBorders>
            <w:vAlign w:val="center"/>
          </w:tcPr>
          <w:p w14:paraId="768BF82F">
            <w:pPr>
              <w:snapToGrid w:val="0"/>
              <w:spacing w:line="240" w:lineRule="auto"/>
              <w:ind w:firstLine="0" w:firstLine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rPr>
              <w:t>2</w:t>
            </w:r>
            <w:r>
              <w:rPr>
                <w:rFonts w:hint="eastAsia" w:ascii="宋体" w:hAnsi="宋体" w:eastAsia="宋体" w:cs="宋体"/>
                <w:bCs/>
                <w:sz w:val="21"/>
                <w:szCs w:val="21"/>
                <w:lang w:val="en-US" w:eastAsia="zh-CN"/>
              </w:rPr>
              <w:t>024.8</w:t>
            </w:r>
          </w:p>
        </w:tc>
        <w:tc>
          <w:tcPr>
            <w:tcW w:w="828" w:type="dxa"/>
            <w:tcBorders>
              <w:tl2br w:val="nil"/>
              <w:tr2bl w:val="nil"/>
            </w:tcBorders>
            <w:vAlign w:val="center"/>
          </w:tcPr>
          <w:p w14:paraId="574A1F40">
            <w:pPr>
              <w:snapToGrid w:val="0"/>
              <w:spacing w:line="240" w:lineRule="auto"/>
              <w:ind w:firstLine="0" w:firstLineChars="0"/>
              <w:jc w:val="center"/>
              <w:rPr>
                <w:rFonts w:hint="eastAsia" w:ascii="宋体" w:hAnsi="宋体" w:eastAsia="宋体" w:cs="宋体"/>
                <w:bCs/>
                <w:sz w:val="21"/>
                <w:szCs w:val="21"/>
              </w:rPr>
            </w:pPr>
            <w:r>
              <w:rPr>
                <w:rFonts w:hint="eastAsia" w:ascii="宋体" w:hAnsi="宋体" w:eastAsia="宋体" w:cs="宋体"/>
                <w:bCs/>
                <w:sz w:val="21"/>
                <w:szCs w:val="21"/>
              </w:rPr>
              <w:t>1</w:t>
            </w:r>
          </w:p>
        </w:tc>
        <w:tc>
          <w:tcPr>
            <w:tcW w:w="718" w:type="dxa"/>
            <w:tcBorders>
              <w:tl2br w:val="nil"/>
              <w:tr2bl w:val="nil"/>
            </w:tcBorders>
            <w:vAlign w:val="center"/>
          </w:tcPr>
          <w:p w14:paraId="7BB18E48">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rPr>
              <w:t>8.28</w:t>
            </w:r>
          </w:p>
        </w:tc>
        <w:tc>
          <w:tcPr>
            <w:tcW w:w="1124" w:type="dxa"/>
            <w:tcBorders>
              <w:tl2br w:val="nil"/>
              <w:tr2bl w:val="nil"/>
            </w:tcBorders>
            <w:vAlign w:val="center"/>
          </w:tcPr>
          <w:p w14:paraId="498083C8">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rPr>
              <w:t>19</w:t>
            </w:r>
          </w:p>
        </w:tc>
        <w:tc>
          <w:tcPr>
            <w:tcW w:w="882" w:type="dxa"/>
            <w:tcBorders>
              <w:tl2br w:val="nil"/>
              <w:tr2bl w:val="nil"/>
            </w:tcBorders>
            <w:vAlign w:val="center"/>
          </w:tcPr>
          <w:p w14:paraId="7FC8B2BC">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89" w:type="dxa"/>
            <w:tcBorders>
              <w:tl2br w:val="nil"/>
              <w:tr2bl w:val="nil"/>
            </w:tcBorders>
            <w:vAlign w:val="center"/>
          </w:tcPr>
          <w:p w14:paraId="35C36879">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rPr>
              <w:t>7.15</w:t>
            </w:r>
          </w:p>
        </w:tc>
        <w:tc>
          <w:tcPr>
            <w:tcW w:w="1115" w:type="dxa"/>
            <w:tcBorders>
              <w:tl2br w:val="nil"/>
              <w:tr2bl w:val="nil"/>
            </w:tcBorders>
            <w:vAlign w:val="center"/>
          </w:tcPr>
          <w:p w14:paraId="3571F076">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84" w:type="dxa"/>
            <w:tcBorders>
              <w:tl2br w:val="nil"/>
              <w:tr2bl w:val="nil"/>
            </w:tcBorders>
            <w:vAlign w:val="center"/>
          </w:tcPr>
          <w:p w14:paraId="28462AD4">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20" w:type="dxa"/>
            <w:tcBorders>
              <w:tl2br w:val="nil"/>
              <w:tr2bl w:val="nil"/>
            </w:tcBorders>
            <w:vAlign w:val="center"/>
          </w:tcPr>
          <w:p w14:paraId="762B7A99">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48236612">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3" w:type="dxa"/>
            <w:tcBorders>
              <w:tl2br w:val="nil"/>
              <w:tr2bl w:val="nil"/>
            </w:tcBorders>
            <w:vAlign w:val="center"/>
          </w:tcPr>
          <w:p w14:paraId="6E014617">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39202BD8">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137" w:type="dxa"/>
            <w:tcBorders>
              <w:tl2br w:val="nil"/>
              <w:tr2bl w:val="nil"/>
            </w:tcBorders>
            <w:vAlign w:val="center"/>
          </w:tcPr>
          <w:p w14:paraId="4431E4CB">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r>
      <w:tr w14:paraId="32A61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continue"/>
            <w:tcBorders>
              <w:tl2br w:val="nil"/>
              <w:tr2bl w:val="nil"/>
            </w:tcBorders>
            <w:vAlign w:val="center"/>
          </w:tcPr>
          <w:p w14:paraId="04B0F832">
            <w:pPr>
              <w:snapToGrid w:val="0"/>
              <w:spacing w:line="240" w:lineRule="auto"/>
              <w:ind w:firstLine="0" w:firstLineChars="0"/>
              <w:jc w:val="center"/>
              <w:rPr>
                <w:rFonts w:hint="eastAsia" w:ascii="宋体" w:hAnsi="宋体" w:eastAsia="宋体" w:cs="宋体"/>
                <w:b/>
                <w:sz w:val="21"/>
                <w:szCs w:val="21"/>
              </w:rPr>
            </w:pPr>
          </w:p>
        </w:tc>
        <w:tc>
          <w:tcPr>
            <w:tcW w:w="1358" w:type="dxa"/>
            <w:vMerge w:val="continue"/>
            <w:tcBorders>
              <w:tl2br w:val="nil"/>
              <w:tr2bl w:val="nil"/>
            </w:tcBorders>
            <w:vAlign w:val="center"/>
          </w:tcPr>
          <w:p w14:paraId="22715435">
            <w:pPr>
              <w:snapToGrid w:val="0"/>
              <w:spacing w:line="240" w:lineRule="auto"/>
              <w:ind w:firstLine="0" w:firstLineChars="0"/>
              <w:jc w:val="center"/>
              <w:rPr>
                <w:rFonts w:hint="eastAsia" w:ascii="宋体" w:hAnsi="宋体" w:eastAsia="宋体" w:cs="宋体"/>
                <w:bCs/>
                <w:sz w:val="21"/>
                <w:szCs w:val="21"/>
              </w:rPr>
            </w:pPr>
          </w:p>
        </w:tc>
        <w:tc>
          <w:tcPr>
            <w:tcW w:w="828" w:type="dxa"/>
            <w:tcBorders>
              <w:tl2br w:val="nil"/>
              <w:tr2bl w:val="nil"/>
            </w:tcBorders>
            <w:vAlign w:val="center"/>
          </w:tcPr>
          <w:p w14:paraId="32E6201A">
            <w:pPr>
              <w:snapToGrid w:val="0"/>
              <w:spacing w:line="240" w:lineRule="auto"/>
              <w:ind w:firstLine="0" w:firstLineChars="0"/>
              <w:jc w:val="center"/>
              <w:rPr>
                <w:rFonts w:hint="eastAsia" w:ascii="宋体" w:hAnsi="宋体" w:eastAsia="宋体" w:cs="宋体"/>
                <w:bCs/>
                <w:sz w:val="21"/>
                <w:szCs w:val="21"/>
              </w:rPr>
            </w:pPr>
            <w:r>
              <w:rPr>
                <w:rFonts w:hint="eastAsia" w:ascii="宋体" w:hAnsi="宋体" w:eastAsia="宋体" w:cs="宋体"/>
                <w:bCs/>
                <w:sz w:val="21"/>
                <w:szCs w:val="21"/>
              </w:rPr>
              <w:t>2</w:t>
            </w:r>
          </w:p>
        </w:tc>
        <w:tc>
          <w:tcPr>
            <w:tcW w:w="718" w:type="dxa"/>
            <w:tcBorders>
              <w:tl2br w:val="nil"/>
              <w:tr2bl w:val="nil"/>
            </w:tcBorders>
            <w:vAlign w:val="center"/>
          </w:tcPr>
          <w:p w14:paraId="1BA90722">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8.25</w:t>
            </w:r>
          </w:p>
        </w:tc>
        <w:tc>
          <w:tcPr>
            <w:tcW w:w="1124" w:type="dxa"/>
            <w:tcBorders>
              <w:tl2br w:val="nil"/>
              <w:tr2bl w:val="nil"/>
            </w:tcBorders>
            <w:vAlign w:val="center"/>
          </w:tcPr>
          <w:p w14:paraId="5B38C60F">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20</w:t>
            </w:r>
          </w:p>
        </w:tc>
        <w:tc>
          <w:tcPr>
            <w:tcW w:w="882" w:type="dxa"/>
            <w:tcBorders>
              <w:tl2br w:val="nil"/>
              <w:tr2bl w:val="nil"/>
            </w:tcBorders>
            <w:vAlign w:val="center"/>
          </w:tcPr>
          <w:p w14:paraId="7EAFA0D0">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89" w:type="dxa"/>
            <w:tcBorders>
              <w:tl2br w:val="nil"/>
              <w:tr2bl w:val="nil"/>
            </w:tcBorders>
            <w:vAlign w:val="center"/>
          </w:tcPr>
          <w:p w14:paraId="6DDD4878">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7.04</w:t>
            </w:r>
          </w:p>
        </w:tc>
        <w:tc>
          <w:tcPr>
            <w:tcW w:w="1115" w:type="dxa"/>
            <w:tcBorders>
              <w:tl2br w:val="nil"/>
              <w:tr2bl w:val="nil"/>
            </w:tcBorders>
            <w:vAlign w:val="center"/>
          </w:tcPr>
          <w:p w14:paraId="734283B3">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84" w:type="dxa"/>
            <w:tcBorders>
              <w:tl2br w:val="nil"/>
              <w:tr2bl w:val="nil"/>
            </w:tcBorders>
            <w:vAlign w:val="center"/>
          </w:tcPr>
          <w:p w14:paraId="78D4C669">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20" w:type="dxa"/>
            <w:tcBorders>
              <w:tl2br w:val="nil"/>
              <w:tr2bl w:val="nil"/>
            </w:tcBorders>
            <w:vAlign w:val="center"/>
          </w:tcPr>
          <w:p w14:paraId="7C4257A8">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14C0B32F">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3" w:type="dxa"/>
            <w:tcBorders>
              <w:tl2br w:val="nil"/>
              <w:tr2bl w:val="nil"/>
            </w:tcBorders>
            <w:vAlign w:val="center"/>
          </w:tcPr>
          <w:p w14:paraId="3B67B23A">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22FE6694">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137" w:type="dxa"/>
            <w:tcBorders>
              <w:tl2br w:val="nil"/>
              <w:tr2bl w:val="nil"/>
            </w:tcBorders>
            <w:vAlign w:val="center"/>
          </w:tcPr>
          <w:p w14:paraId="61105DAB">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r>
      <w:tr w14:paraId="2C622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continue"/>
            <w:tcBorders>
              <w:tl2br w:val="nil"/>
              <w:tr2bl w:val="nil"/>
            </w:tcBorders>
            <w:vAlign w:val="center"/>
          </w:tcPr>
          <w:p w14:paraId="02FFC513">
            <w:pPr>
              <w:snapToGrid w:val="0"/>
              <w:spacing w:line="240" w:lineRule="auto"/>
              <w:ind w:firstLine="0" w:firstLineChars="0"/>
              <w:jc w:val="center"/>
              <w:rPr>
                <w:rFonts w:hint="eastAsia" w:ascii="宋体" w:hAnsi="宋体" w:eastAsia="宋体" w:cs="宋体"/>
                <w:b/>
                <w:sz w:val="21"/>
                <w:szCs w:val="21"/>
              </w:rPr>
            </w:pPr>
          </w:p>
        </w:tc>
        <w:tc>
          <w:tcPr>
            <w:tcW w:w="1358" w:type="dxa"/>
            <w:vMerge w:val="continue"/>
            <w:tcBorders>
              <w:tl2br w:val="nil"/>
              <w:tr2bl w:val="nil"/>
            </w:tcBorders>
            <w:vAlign w:val="center"/>
          </w:tcPr>
          <w:p w14:paraId="2D61E7F3">
            <w:pPr>
              <w:snapToGrid w:val="0"/>
              <w:spacing w:line="240" w:lineRule="auto"/>
              <w:ind w:firstLine="0" w:firstLineChars="0"/>
              <w:jc w:val="center"/>
              <w:rPr>
                <w:rFonts w:hint="eastAsia" w:ascii="宋体" w:hAnsi="宋体" w:eastAsia="宋体" w:cs="宋体"/>
                <w:bCs/>
                <w:sz w:val="21"/>
                <w:szCs w:val="21"/>
              </w:rPr>
            </w:pPr>
          </w:p>
        </w:tc>
        <w:tc>
          <w:tcPr>
            <w:tcW w:w="828" w:type="dxa"/>
            <w:tcBorders>
              <w:tl2br w:val="nil"/>
              <w:tr2bl w:val="nil"/>
            </w:tcBorders>
            <w:vAlign w:val="center"/>
          </w:tcPr>
          <w:p w14:paraId="4B132867">
            <w:pPr>
              <w:snapToGrid w:val="0"/>
              <w:spacing w:line="240" w:lineRule="auto"/>
              <w:ind w:firstLine="0" w:firstLineChars="0"/>
              <w:jc w:val="center"/>
              <w:rPr>
                <w:rFonts w:hint="eastAsia" w:ascii="宋体" w:hAnsi="宋体" w:eastAsia="宋体" w:cs="宋体"/>
                <w:bCs/>
                <w:sz w:val="21"/>
                <w:szCs w:val="21"/>
              </w:rPr>
            </w:pPr>
            <w:r>
              <w:rPr>
                <w:rFonts w:hint="eastAsia" w:ascii="宋体" w:hAnsi="宋体" w:eastAsia="宋体" w:cs="宋体"/>
                <w:bCs/>
                <w:sz w:val="21"/>
                <w:szCs w:val="21"/>
              </w:rPr>
              <w:t>3</w:t>
            </w:r>
          </w:p>
        </w:tc>
        <w:tc>
          <w:tcPr>
            <w:tcW w:w="718" w:type="dxa"/>
            <w:tcBorders>
              <w:tl2br w:val="nil"/>
              <w:tr2bl w:val="nil"/>
            </w:tcBorders>
            <w:vAlign w:val="center"/>
          </w:tcPr>
          <w:p w14:paraId="5899403D">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8.16</w:t>
            </w:r>
          </w:p>
        </w:tc>
        <w:tc>
          <w:tcPr>
            <w:tcW w:w="1124" w:type="dxa"/>
            <w:tcBorders>
              <w:tl2br w:val="nil"/>
              <w:tr2bl w:val="nil"/>
            </w:tcBorders>
            <w:vAlign w:val="center"/>
          </w:tcPr>
          <w:p w14:paraId="6721BBD3">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15</w:t>
            </w:r>
          </w:p>
        </w:tc>
        <w:tc>
          <w:tcPr>
            <w:tcW w:w="882" w:type="dxa"/>
            <w:tcBorders>
              <w:tl2br w:val="nil"/>
              <w:tr2bl w:val="nil"/>
            </w:tcBorders>
            <w:vAlign w:val="center"/>
          </w:tcPr>
          <w:p w14:paraId="4F55F295">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89" w:type="dxa"/>
            <w:tcBorders>
              <w:tl2br w:val="nil"/>
              <w:tr2bl w:val="nil"/>
            </w:tcBorders>
            <w:vAlign w:val="center"/>
          </w:tcPr>
          <w:p w14:paraId="17F4F764">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6.98</w:t>
            </w:r>
          </w:p>
        </w:tc>
        <w:tc>
          <w:tcPr>
            <w:tcW w:w="1115" w:type="dxa"/>
            <w:tcBorders>
              <w:tl2br w:val="nil"/>
              <w:tr2bl w:val="nil"/>
            </w:tcBorders>
            <w:vAlign w:val="center"/>
          </w:tcPr>
          <w:p w14:paraId="7FADCB0F">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84" w:type="dxa"/>
            <w:tcBorders>
              <w:tl2br w:val="nil"/>
              <w:tr2bl w:val="nil"/>
            </w:tcBorders>
            <w:vAlign w:val="center"/>
          </w:tcPr>
          <w:p w14:paraId="00165A9D">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20" w:type="dxa"/>
            <w:tcBorders>
              <w:tl2br w:val="nil"/>
              <w:tr2bl w:val="nil"/>
            </w:tcBorders>
            <w:vAlign w:val="center"/>
          </w:tcPr>
          <w:p w14:paraId="338B865D">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12CC339E">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3" w:type="dxa"/>
            <w:tcBorders>
              <w:tl2br w:val="nil"/>
              <w:tr2bl w:val="nil"/>
            </w:tcBorders>
            <w:vAlign w:val="center"/>
          </w:tcPr>
          <w:p w14:paraId="2CC5A73C">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7C30F5EE">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137" w:type="dxa"/>
            <w:tcBorders>
              <w:tl2br w:val="nil"/>
              <w:tr2bl w:val="nil"/>
            </w:tcBorders>
            <w:vAlign w:val="center"/>
          </w:tcPr>
          <w:p w14:paraId="3486F9A1">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r>
      <w:tr w14:paraId="3F944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continue"/>
            <w:tcBorders>
              <w:tl2br w:val="nil"/>
              <w:tr2bl w:val="nil"/>
            </w:tcBorders>
            <w:vAlign w:val="center"/>
          </w:tcPr>
          <w:p w14:paraId="1A934EF2">
            <w:pPr>
              <w:snapToGrid w:val="0"/>
              <w:spacing w:line="240" w:lineRule="auto"/>
              <w:ind w:firstLine="0" w:firstLineChars="0"/>
              <w:jc w:val="center"/>
              <w:rPr>
                <w:rFonts w:hint="eastAsia" w:ascii="宋体" w:hAnsi="宋体" w:eastAsia="宋体" w:cs="宋体"/>
                <w:b/>
                <w:sz w:val="21"/>
                <w:szCs w:val="21"/>
              </w:rPr>
            </w:pPr>
          </w:p>
        </w:tc>
        <w:tc>
          <w:tcPr>
            <w:tcW w:w="1358" w:type="dxa"/>
            <w:vMerge w:val="continue"/>
            <w:tcBorders>
              <w:tl2br w:val="nil"/>
              <w:tr2bl w:val="nil"/>
            </w:tcBorders>
            <w:vAlign w:val="center"/>
          </w:tcPr>
          <w:p w14:paraId="32890090">
            <w:pPr>
              <w:snapToGrid w:val="0"/>
              <w:spacing w:line="240" w:lineRule="auto"/>
              <w:ind w:firstLine="0" w:firstLineChars="0"/>
              <w:jc w:val="center"/>
              <w:rPr>
                <w:rFonts w:hint="eastAsia" w:ascii="宋体" w:hAnsi="宋体" w:eastAsia="宋体" w:cs="宋体"/>
                <w:bCs/>
                <w:sz w:val="21"/>
                <w:szCs w:val="21"/>
              </w:rPr>
            </w:pPr>
          </w:p>
        </w:tc>
        <w:tc>
          <w:tcPr>
            <w:tcW w:w="828" w:type="dxa"/>
            <w:tcBorders>
              <w:tl2br w:val="nil"/>
              <w:tr2bl w:val="nil"/>
            </w:tcBorders>
            <w:vAlign w:val="center"/>
          </w:tcPr>
          <w:p w14:paraId="5ACA4F6D">
            <w:pPr>
              <w:snapToGrid w:val="0"/>
              <w:spacing w:line="240" w:lineRule="auto"/>
              <w:ind w:firstLine="0" w:firstLineChars="0"/>
              <w:jc w:val="center"/>
              <w:rPr>
                <w:rFonts w:hint="eastAsia" w:ascii="宋体" w:hAnsi="宋体" w:eastAsia="宋体" w:cs="宋体"/>
                <w:bCs/>
                <w:sz w:val="21"/>
                <w:szCs w:val="21"/>
              </w:rPr>
            </w:pPr>
            <w:r>
              <w:rPr>
                <w:rFonts w:hint="eastAsia" w:ascii="宋体" w:hAnsi="宋体" w:eastAsia="宋体" w:cs="宋体"/>
                <w:bCs/>
                <w:sz w:val="21"/>
                <w:szCs w:val="21"/>
              </w:rPr>
              <w:t>4</w:t>
            </w:r>
          </w:p>
        </w:tc>
        <w:tc>
          <w:tcPr>
            <w:tcW w:w="718" w:type="dxa"/>
            <w:tcBorders>
              <w:tl2br w:val="nil"/>
              <w:tr2bl w:val="nil"/>
            </w:tcBorders>
            <w:vAlign w:val="center"/>
          </w:tcPr>
          <w:p w14:paraId="7AD5E7FD">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8.13</w:t>
            </w:r>
          </w:p>
        </w:tc>
        <w:tc>
          <w:tcPr>
            <w:tcW w:w="1124" w:type="dxa"/>
            <w:tcBorders>
              <w:tl2br w:val="nil"/>
              <w:tr2bl w:val="nil"/>
            </w:tcBorders>
            <w:vAlign w:val="center"/>
          </w:tcPr>
          <w:p w14:paraId="240BF32A">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24</w:t>
            </w:r>
          </w:p>
        </w:tc>
        <w:tc>
          <w:tcPr>
            <w:tcW w:w="882" w:type="dxa"/>
            <w:tcBorders>
              <w:tl2br w:val="nil"/>
              <w:tr2bl w:val="nil"/>
            </w:tcBorders>
            <w:vAlign w:val="center"/>
          </w:tcPr>
          <w:p w14:paraId="3F299A37">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89" w:type="dxa"/>
            <w:tcBorders>
              <w:tl2br w:val="nil"/>
              <w:tr2bl w:val="nil"/>
            </w:tcBorders>
            <w:vAlign w:val="center"/>
          </w:tcPr>
          <w:p w14:paraId="6C59187F">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7.11</w:t>
            </w:r>
          </w:p>
        </w:tc>
        <w:tc>
          <w:tcPr>
            <w:tcW w:w="1115" w:type="dxa"/>
            <w:tcBorders>
              <w:tl2br w:val="nil"/>
              <w:tr2bl w:val="nil"/>
            </w:tcBorders>
            <w:vAlign w:val="center"/>
          </w:tcPr>
          <w:p w14:paraId="6D3D69CE">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84" w:type="dxa"/>
            <w:tcBorders>
              <w:tl2br w:val="nil"/>
              <w:tr2bl w:val="nil"/>
            </w:tcBorders>
            <w:vAlign w:val="center"/>
          </w:tcPr>
          <w:p w14:paraId="1498E432">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20" w:type="dxa"/>
            <w:tcBorders>
              <w:tl2br w:val="nil"/>
              <w:tr2bl w:val="nil"/>
            </w:tcBorders>
            <w:vAlign w:val="center"/>
          </w:tcPr>
          <w:p w14:paraId="2A9136DF">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27A5BC4E">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3" w:type="dxa"/>
            <w:tcBorders>
              <w:tl2br w:val="nil"/>
              <w:tr2bl w:val="nil"/>
            </w:tcBorders>
            <w:vAlign w:val="center"/>
          </w:tcPr>
          <w:p w14:paraId="476B54D2">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725C8689">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137" w:type="dxa"/>
            <w:tcBorders>
              <w:tl2br w:val="nil"/>
              <w:tr2bl w:val="nil"/>
            </w:tcBorders>
            <w:vAlign w:val="center"/>
          </w:tcPr>
          <w:p w14:paraId="07D33FDB">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r>
      <w:tr w14:paraId="03565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continue"/>
            <w:tcBorders>
              <w:tl2br w:val="nil"/>
              <w:tr2bl w:val="nil"/>
            </w:tcBorders>
            <w:vAlign w:val="center"/>
          </w:tcPr>
          <w:p w14:paraId="69881C5F">
            <w:pPr>
              <w:snapToGrid w:val="0"/>
              <w:spacing w:line="240" w:lineRule="auto"/>
              <w:ind w:firstLine="0" w:firstLineChars="0"/>
              <w:jc w:val="center"/>
              <w:rPr>
                <w:rFonts w:hint="eastAsia" w:ascii="宋体" w:hAnsi="宋体" w:eastAsia="宋体" w:cs="宋体"/>
                <w:b/>
                <w:sz w:val="21"/>
                <w:szCs w:val="21"/>
              </w:rPr>
            </w:pPr>
          </w:p>
        </w:tc>
        <w:tc>
          <w:tcPr>
            <w:tcW w:w="1358" w:type="dxa"/>
            <w:vMerge w:val="restart"/>
            <w:tcBorders>
              <w:tl2br w:val="nil"/>
              <w:tr2bl w:val="nil"/>
            </w:tcBorders>
            <w:vAlign w:val="center"/>
          </w:tcPr>
          <w:p w14:paraId="00F18C56">
            <w:pPr>
              <w:snapToGrid w:val="0"/>
              <w:spacing w:line="240" w:lineRule="auto"/>
              <w:ind w:firstLine="0" w:firstLine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rPr>
              <w:t>20</w:t>
            </w:r>
            <w:r>
              <w:rPr>
                <w:rFonts w:hint="eastAsia" w:ascii="宋体" w:hAnsi="宋体" w:eastAsia="宋体" w:cs="宋体"/>
                <w:bCs/>
                <w:sz w:val="21"/>
                <w:szCs w:val="21"/>
                <w:lang w:val="en-US" w:eastAsia="zh-CN"/>
              </w:rPr>
              <w:t>24.8</w:t>
            </w:r>
          </w:p>
        </w:tc>
        <w:tc>
          <w:tcPr>
            <w:tcW w:w="828" w:type="dxa"/>
            <w:tcBorders>
              <w:tl2br w:val="nil"/>
              <w:tr2bl w:val="nil"/>
            </w:tcBorders>
            <w:vAlign w:val="center"/>
          </w:tcPr>
          <w:p w14:paraId="3F303BCC">
            <w:pPr>
              <w:snapToGrid w:val="0"/>
              <w:spacing w:line="240" w:lineRule="auto"/>
              <w:ind w:firstLine="0" w:firstLineChars="0"/>
              <w:jc w:val="center"/>
              <w:rPr>
                <w:rFonts w:hint="eastAsia" w:ascii="宋体" w:hAnsi="宋体" w:eastAsia="宋体" w:cs="宋体"/>
                <w:bCs/>
                <w:sz w:val="21"/>
                <w:szCs w:val="21"/>
              </w:rPr>
            </w:pPr>
            <w:r>
              <w:rPr>
                <w:rFonts w:hint="eastAsia" w:ascii="宋体" w:hAnsi="宋体" w:eastAsia="宋体" w:cs="宋体"/>
                <w:bCs/>
                <w:sz w:val="21"/>
                <w:szCs w:val="21"/>
              </w:rPr>
              <w:t>1</w:t>
            </w:r>
          </w:p>
        </w:tc>
        <w:tc>
          <w:tcPr>
            <w:tcW w:w="718" w:type="dxa"/>
            <w:tcBorders>
              <w:tl2br w:val="nil"/>
              <w:tr2bl w:val="nil"/>
            </w:tcBorders>
            <w:vAlign w:val="center"/>
          </w:tcPr>
          <w:p w14:paraId="29F5AF10">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8.37</w:t>
            </w:r>
          </w:p>
        </w:tc>
        <w:tc>
          <w:tcPr>
            <w:tcW w:w="1124" w:type="dxa"/>
            <w:tcBorders>
              <w:tl2br w:val="nil"/>
              <w:tr2bl w:val="nil"/>
            </w:tcBorders>
            <w:vAlign w:val="center"/>
          </w:tcPr>
          <w:p w14:paraId="42410C50">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21</w:t>
            </w:r>
          </w:p>
        </w:tc>
        <w:tc>
          <w:tcPr>
            <w:tcW w:w="882" w:type="dxa"/>
            <w:tcBorders>
              <w:tl2br w:val="nil"/>
              <w:tr2bl w:val="nil"/>
            </w:tcBorders>
            <w:vAlign w:val="center"/>
          </w:tcPr>
          <w:p w14:paraId="58E8A5E7">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89" w:type="dxa"/>
            <w:tcBorders>
              <w:tl2br w:val="nil"/>
              <w:tr2bl w:val="nil"/>
            </w:tcBorders>
            <w:vAlign w:val="center"/>
          </w:tcPr>
          <w:p w14:paraId="21C4FDCE">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7.37</w:t>
            </w:r>
          </w:p>
        </w:tc>
        <w:tc>
          <w:tcPr>
            <w:tcW w:w="1115" w:type="dxa"/>
            <w:tcBorders>
              <w:tl2br w:val="nil"/>
              <w:tr2bl w:val="nil"/>
            </w:tcBorders>
            <w:vAlign w:val="center"/>
          </w:tcPr>
          <w:p w14:paraId="63CC2412">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84" w:type="dxa"/>
            <w:tcBorders>
              <w:tl2br w:val="nil"/>
              <w:tr2bl w:val="nil"/>
            </w:tcBorders>
            <w:vAlign w:val="center"/>
          </w:tcPr>
          <w:p w14:paraId="2808E194">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20" w:type="dxa"/>
            <w:tcBorders>
              <w:tl2br w:val="nil"/>
              <w:tr2bl w:val="nil"/>
            </w:tcBorders>
            <w:vAlign w:val="center"/>
          </w:tcPr>
          <w:p w14:paraId="76B01A92">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39584566">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3" w:type="dxa"/>
            <w:tcBorders>
              <w:tl2br w:val="nil"/>
              <w:tr2bl w:val="nil"/>
            </w:tcBorders>
            <w:vAlign w:val="center"/>
          </w:tcPr>
          <w:p w14:paraId="3FB24CCF">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52E7901F">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137" w:type="dxa"/>
            <w:tcBorders>
              <w:tl2br w:val="nil"/>
              <w:tr2bl w:val="nil"/>
            </w:tcBorders>
            <w:vAlign w:val="center"/>
          </w:tcPr>
          <w:p w14:paraId="39616A36">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r>
      <w:tr w14:paraId="59870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continue"/>
            <w:tcBorders>
              <w:tl2br w:val="nil"/>
              <w:tr2bl w:val="nil"/>
            </w:tcBorders>
            <w:vAlign w:val="center"/>
          </w:tcPr>
          <w:p w14:paraId="59E90D90">
            <w:pPr>
              <w:snapToGrid w:val="0"/>
              <w:spacing w:line="240" w:lineRule="auto"/>
              <w:ind w:firstLine="0" w:firstLineChars="0"/>
              <w:jc w:val="center"/>
              <w:rPr>
                <w:rFonts w:hint="eastAsia" w:ascii="宋体" w:hAnsi="宋体" w:eastAsia="宋体" w:cs="宋体"/>
                <w:b/>
                <w:sz w:val="21"/>
                <w:szCs w:val="21"/>
              </w:rPr>
            </w:pPr>
          </w:p>
        </w:tc>
        <w:tc>
          <w:tcPr>
            <w:tcW w:w="1358" w:type="dxa"/>
            <w:vMerge w:val="continue"/>
            <w:tcBorders>
              <w:tl2br w:val="nil"/>
              <w:tr2bl w:val="nil"/>
            </w:tcBorders>
            <w:vAlign w:val="center"/>
          </w:tcPr>
          <w:p w14:paraId="05F0A39A">
            <w:pPr>
              <w:snapToGrid w:val="0"/>
              <w:spacing w:line="240" w:lineRule="auto"/>
              <w:ind w:firstLine="0" w:firstLineChars="0"/>
              <w:jc w:val="center"/>
              <w:rPr>
                <w:rFonts w:hint="eastAsia" w:ascii="宋体" w:hAnsi="宋体" w:eastAsia="宋体" w:cs="宋体"/>
                <w:bCs/>
                <w:sz w:val="21"/>
                <w:szCs w:val="21"/>
              </w:rPr>
            </w:pPr>
          </w:p>
        </w:tc>
        <w:tc>
          <w:tcPr>
            <w:tcW w:w="828" w:type="dxa"/>
            <w:tcBorders>
              <w:tl2br w:val="nil"/>
              <w:tr2bl w:val="nil"/>
            </w:tcBorders>
            <w:vAlign w:val="center"/>
          </w:tcPr>
          <w:p w14:paraId="5DEA050E">
            <w:pPr>
              <w:snapToGrid w:val="0"/>
              <w:spacing w:line="240" w:lineRule="auto"/>
              <w:ind w:firstLine="0" w:firstLineChars="0"/>
              <w:jc w:val="center"/>
              <w:rPr>
                <w:rFonts w:hint="eastAsia" w:ascii="宋体" w:hAnsi="宋体" w:eastAsia="宋体" w:cs="宋体"/>
                <w:bCs/>
                <w:sz w:val="21"/>
                <w:szCs w:val="21"/>
              </w:rPr>
            </w:pPr>
            <w:r>
              <w:rPr>
                <w:rFonts w:hint="eastAsia" w:ascii="宋体" w:hAnsi="宋体" w:eastAsia="宋体" w:cs="宋体"/>
                <w:bCs/>
                <w:sz w:val="21"/>
                <w:szCs w:val="21"/>
              </w:rPr>
              <w:t>2</w:t>
            </w:r>
          </w:p>
        </w:tc>
        <w:tc>
          <w:tcPr>
            <w:tcW w:w="718" w:type="dxa"/>
            <w:tcBorders>
              <w:tl2br w:val="nil"/>
              <w:tr2bl w:val="nil"/>
            </w:tcBorders>
            <w:vAlign w:val="center"/>
          </w:tcPr>
          <w:p w14:paraId="691523AB">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8.34</w:t>
            </w:r>
          </w:p>
        </w:tc>
        <w:tc>
          <w:tcPr>
            <w:tcW w:w="1124" w:type="dxa"/>
            <w:tcBorders>
              <w:tl2br w:val="nil"/>
              <w:tr2bl w:val="nil"/>
            </w:tcBorders>
            <w:vAlign w:val="center"/>
          </w:tcPr>
          <w:p w14:paraId="2A1C2893">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17</w:t>
            </w:r>
          </w:p>
        </w:tc>
        <w:tc>
          <w:tcPr>
            <w:tcW w:w="882" w:type="dxa"/>
            <w:tcBorders>
              <w:tl2br w:val="nil"/>
              <w:tr2bl w:val="nil"/>
            </w:tcBorders>
            <w:vAlign w:val="center"/>
          </w:tcPr>
          <w:p w14:paraId="05866F92">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89" w:type="dxa"/>
            <w:tcBorders>
              <w:tl2br w:val="nil"/>
              <w:tr2bl w:val="nil"/>
            </w:tcBorders>
            <w:vAlign w:val="center"/>
          </w:tcPr>
          <w:p w14:paraId="02FA9ED5">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7.24</w:t>
            </w:r>
          </w:p>
        </w:tc>
        <w:tc>
          <w:tcPr>
            <w:tcW w:w="1115" w:type="dxa"/>
            <w:tcBorders>
              <w:tl2br w:val="nil"/>
              <w:tr2bl w:val="nil"/>
            </w:tcBorders>
            <w:vAlign w:val="center"/>
          </w:tcPr>
          <w:p w14:paraId="277C129C">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84" w:type="dxa"/>
            <w:tcBorders>
              <w:tl2br w:val="nil"/>
              <w:tr2bl w:val="nil"/>
            </w:tcBorders>
            <w:vAlign w:val="center"/>
          </w:tcPr>
          <w:p w14:paraId="460C996A">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20" w:type="dxa"/>
            <w:tcBorders>
              <w:tl2br w:val="nil"/>
              <w:tr2bl w:val="nil"/>
            </w:tcBorders>
            <w:vAlign w:val="center"/>
          </w:tcPr>
          <w:p w14:paraId="1A421D92">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2017196F">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3" w:type="dxa"/>
            <w:tcBorders>
              <w:tl2br w:val="nil"/>
              <w:tr2bl w:val="nil"/>
            </w:tcBorders>
            <w:vAlign w:val="center"/>
          </w:tcPr>
          <w:p w14:paraId="0267A4D2">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47858B3D">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137" w:type="dxa"/>
            <w:tcBorders>
              <w:tl2br w:val="nil"/>
              <w:tr2bl w:val="nil"/>
            </w:tcBorders>
            <w:vAlign w:val="center"/>
          </w:tcPr>
          <w:p w14:paraId="099B1CF0">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r>
      <w:tr w14:paraId="1A227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continue"/>
            <w:tcBorders>
              <w:tl2br w:val="nil"/>
              <w:tr2bl w:val="nil"/>
            </w:tcBorders>
            <w:vAlign w:val="center"/>
          </w:tcPr>
          <w:p w14:paraId="07DAF2B9">
            <w:pPr>
              <w:snapToGrid w:val="0"/>
              <w:spacing w:line="240" w:lineRule="auto"/>
              <w:ind w:firstLine="0" w:firstLineChars="0"/>
              <w:jc w:val="center"/>
              <w:rPr>
                <w:rFonts w:hint="eastAsia" w:ascii="宋体" w:hAnsi="宋体" w:eastAsia="宋体" w:cs="宋体"/>
                <w:b/>
                <w:sz w:val="21"/>
                <w:szCs w:val="21"/>
              </w:rPr>
            </w:pPr>
          </w:p>
        </w:tc>
        <w:tc>
          <w:tcPr>
            <w:tcW w:w="1358" w:type="dxa"/>
            <w:vMerge w:val="continue"/>
            <w:tcBorders>
              <w:tl2br w:val="nil"/>
              <w:tr2bl w:val="nil"/>
            </w:tcBorders>
            <w:vAlign w:val="center"/>
          </w:tcPr>
          <w:p w14:paraId="28DC132D">
            <w:pPr>
              <w:snapToGrid w:val="0"/>
              <w:spacing w:line="240" w:lineRule="auto"/>
              <w:ind w:firstLine="0" w:firstLineChars="0"/>
              <w:jc w:val="center"/>
              <w:rPr>
                <w:rFonts w:hint="eastAsia" w:ascii="宋体" w:hAnsi="宋体" w:eastAsia="宋体" w:cs="宋体"/>
                <w:bCs/>
                <w:sz w:val="21"/>
                <w:szCs w:val="21"/>
              </w:rPr>
            </w:pPr>
          </w:p>
        </w:tc>
        <w:tc>
          <w:tcPr>
            <w:tcW w:w="828" w:type="dxa"/>
            <w:tcBorders>
              <w:tl2br w:val="nil"/>
              <w:tr2bl w:val="nil"/>
            </w:tcBorders>
            <w:vAlign w:val="center"/>
          </w:tcPr>
          <w:p w14:paraId="1BA9900B">
            <w:pPr>
              <w:snapToGrid w:val="0"/>
              <w:spacing w:line="240" w:lineRule="auto"/>
              <w:ind w:firstLine="0" w:firstLineChars="0"/>
              <w:jc w:val="center"/>
              <w:rPr>
                <w:rFonts w:hint="eastAsia" w:ascii="宋体" w:hAnsi="宋体" w:eastAsia="宋体" w:cs="宋体"/>
                <w:bCs/>
                <w:sz w:val="21"/>
                <w:szCs w:val="21"/>
              </w:rPr>
            </w:pPr>
            <w:r>
              <w:rPr>
                <w:rFonts w:hint="eastAsia" w:ascii="宋体" w:hAnsi="宋体" w:eastAsia="宋体" w:cs="宋体"/>
                <w:bCs/>
                <w:sz w:val="21"/>
                <w:szCs w:val="21"/>
              </w:rPr>
              <w:t>3</w:t>
            </w:r>
          </w:p>
        </w:tc>
        <w:tc>
          <w:tcPr>
            <w:tcW w:w="718" w:type="dxa"/>
            <w:tcBorders>
              <w:tl2br w:val="nil"/>
              <w:tr2bl w:val="nil"/>
            </w:tcBorders>
            <w:vAlign w:val="center"/>
          </w:tcPr>
          <w:p w14:paraId="0FE2ECFD">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8.19</w:t>
            </w:r>
          </w:p>
        </w:tc>
        <w:tc>
          <w:tcPr>
            <w:tcW w:w="1124" w:type="dxa"/>
            <w:tcBorders>
              <w:tl2br w:val="nil"/>
              <w:tr2bl w:val="nil"/>
            </w:tcBorders>
            <w:vAlign w:val="center"/>
          </w:tcPr>
          <w:p w14:paraId="5D97D6BC">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23</w:t>
            </w:r>
          </w:p>
        </w:tc>
        <w:tc>
          <w:tcPr>
            <w:tcW w:w="882" w:type="dxa"/>
            <w:tcBorders>
              <w:tl2br w:val="nil"/>
              <w:tr2bl w:val="nil"/>
            </w:tcBorders>
            <w:vAlign w:val="center"/>
          </w:tcPr>
          <w:p w14:paraId="601F65B4">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89" w:type="dxa"/>
            <w:tcBorders>
              <w:tl2br w:val="nil"/>
              <w:tr2bl w:val="nil"/>
            </w:tcBorders>
            <w:vAlign w:val="center"/>
          </w:tcPr>
          <w:p w14:paraId="3D3100D4">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7.31</w:t>
            </w:r>
          </w:p>
        </w:tc>
        <w:tc>
          <w:tcPr>
            <w:tcW w:w="1115" w:type="dxa"/>
            <w:tcBorders>
              <w:tl2br w:val="nil"/>
              <w:tr2bl w:val="nil"/>
            </w:tcBorders>
            <w:vAlign w:val="center"/>
          </w:tcPr>
          <w:p w14:paraId="1B3F9376">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84" w:type="dxa"/>
            <w:tcBorders>
              <w:tl2br w:val="nil"/>
              <w:tr2bl w:val="nil"/>
            </w:tcBorders>
            <w:vAlign w:val="center"/>
          </w:tcPr>
          <w:p w14:paraId="3ABE2EE7">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20" w:type="dxa"/>
            <w:tcBorders>
              <w:tl2br w:val="nil"/>
              <w:tr2bl w:val="nil"/>
            </w:tcBorders>
            <w:vAlign w:val="center"/>
          </w:tcPr>
          <w:p w14:paraId="66BC3FC6">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380C8BEC">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3" w:type="dxa"/>
            <w:tcBorders>
              <w:tl2br w:val="nil"/>
              <w:tr2bl w:val="nil"/>
            </w:tcBorders>
            <w:vAlign w:val="center"/>
          </w:tcPr>
          <w:p w14:paraId="000211E6">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01FB1C58">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137" w:type="dxa"/>
            <w:tcBorders>
              <w:tl2br w:val="nil"/>
              <w:tr2bl w:val="nil"/>
            </w:tcBorders>
            <w:vAlign w:val="center"/>
          </w:tcPr>
          <w:p w14:paraId="5A33A87C">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r>
      <w:tr w14:paraId="4D77E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continue"/>
            <w:tcBorders>
              <w:tl2br w:val="nil"/>
              <w:tr2bl w:val="nil"/>
            </w:tcBorders>
            <w:vAlign w:val="center"/>
          </w:tcPr>
          <w:p w14:paraId="2054E016">
            <w:pPr>
              <w:snapToGrid w:val="0"/>
              <w:spacing w:line="240" w:lineRule="auto"/>
              <w:ind w:firstLine="0" w:firstLineChars="0"/>
              <w:jc w:val="center"/>
              <w:rPr>
                <w:rFonts w:hint="eastAsia" w:ascii="宋体" w:hAnsi="宋体" w:eastAsia="宋体" w:cs="宋体"/>
                <w:b/>
                <w:sz w:val="21"/>
                <w:szCs w:val="21"/>
              </w:rPr>
            </w:pPr>
          </w:p>
        </w:tc>
        <w:tc>
          <w:tcPr>
            <w:tcW w:w="1358" w:type="dxa"/>
            <w:vMerge w:val="continue"/>
            <w:tcBorders>
              <w:tl2br w:val="nil"/>
              <w:tr2bl w:val="nil"/>
            </w:tcBorders>
            <w:vAlign w:val="center"/>
          </w:tcPr>
          <w:p w14:paraId="5E828CAA">
            <w:pPr>
              <w:snapToGrid w:val="0"/>
              <w:spacing w:line="240" w:lineRule="auto"/>
              <w:ind w:firstLine="0" w:firstLineChars="0"/>
              <w:jc w:val="center"/>
              <w:rPr>
                <w:rFonts w:hint="eastAsia" w:ascii="宋体" w:hAnsi="宋体" w:eastAsia="宋体" w:cs="宋体"/>
                <w:bCs/>
                <w:sz w:val="21"/>
                <w:szCs w:val="21"/>
              </w:rPr>
            </w:pPr>
          </w:p>
        </w:tc>
        <w:tc>
          <w:tcPr>
            <w:tcW w:w="828" w:type="dxa"/>
            <w:tcBorders>
              <w:tl2br w:val="nil"/>
              <w:tr2bl w:val="nil"/>
            </w:tcBorders>
            <w:vAlign w:val="center"/>
          </w:tcPr>
          <w:p w14:paraId="0CB189FA">
            <w:pPr>
              <w:snapToGrid w:val="0"/>
              <w:spacing w:line="240" w:lineRule="auto"/>
              <w:ind w:firstLine="0" w:firstLineChars="0"/>
              <w:jc w:val="center"/>
              <w:rPr>
                <w:rFonts w:hint="eastAsia" w:ascii="宋体" w:hAnsi="宋体" w:eastAsia="宋体" w:cs="宋体"/>
                <w:bCs/>
                <w:sz w:val="21"/>
                <w:szCs w:val="21"/>
              </w:rPr>
            </w:pPr>
            <w:r>
              <w:rPr>
                <w:rFonts w:hint="eastAsia" w:ascii="宋体" w:hAnsi="宋体" w:eastAsia="宋体" w:cs="宋体"/>
                <w:bCs/>
                <w:sz w:val="21"/>
                <w:szCs w:val="21"/>
              </w:rPr>
              <w:t>4</w:t>
            </w:r>
          </w:p>
        </w:tc>
        <w:tc>
          <w:tcPr>
            <w:tcW w:w="718" w:type="dxa"/>
            <w:tcBorders>
              <w:tl2br w:val="nil"/>
              <w:tr2bl w:val="nil"/>
            </w:tcBorders>
            <w:vAlign w:val="center"/>
          </w:tcPr>
          <w:p w14:paraId="4BD2844F">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8.23</w:t>
            </w:r>
          </w:p>
        </w:tc>
        <w:tc>
          <w:tcPr>
            <w:tcW w:w="1124" w:type="dxa"/>
            <w:tcBorders>
              <w:tl2br w:val="nil"/>
              <w:tr2bl w:val="nil"/>
            </w:tcBorders>
            <w:vAlign w:val="center"/>
          </w:tcPr>
          <w:p w14:paraId="5B4799F2">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18</w:t>
            </w:r>
          </w:p>
        </w:tc>
        <w:tc>
          <w:tcPr>
            <w:tcW w:w="882" w:type="dxa"/>
            <w:tcBorders>
              <w:tl2br w:val="nil"/>
              <w:tr2bl w:val="nil"/>
            </w:tcBorders>
            <w:vAlign w:val="center"/>
          </w:tcPr>
          <w:p w14:paraId="77259B7E">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89" w:type="dxa"/>
            <w:tcBorders>
              <w:tl2br w:val="nil"/>
              <w:tr2bl w:val="nil"/>
            </w:tcBorders>
            <w:vAlign w:val="center"/>
          </w:tcPr>
          <w:p w14:paraId="343AB0A1">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7.18</w:t>
            </w:r>
          </w:p>
        </w:tc>
        <w:tc>
          <w:tcPr>
            <w:tcW w:w="1115" w:type="dxa"/>
            <w:tcBorders>
              <w:tl2br w:val="nil"/>
              <w:tr2bl w:val="nil"/>
            </w:tcBorders>
            <w:vAlign w:val="center"/>
          </w:tcPr>
          <w:p w14:paraId="6E40C680">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84" w:type="dxa"/>
            <w:tcBorders>
              <w:tl2br w:val="nil"/>
              <w:tr2bl w:val="nil"/>
            </w:tcBorders>
            <w:vAlign w:val="center"/>
          </w:tcPr>
          <w:p w14:paraId="488C3717">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20" w:type="dxa"/>
            <w:tcBorders>
              <w:tl2br w:val="nil"/>
              <w:tr2bl w:val="nil"/>
            </w:tcBorders>
            <w:vAlign w:val="center"/>
          </w:tcPr>
          <w:p w14:paraId="326436CA">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546CD0EF">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3" w:type="dxa"/>
            <w:tcBorders>
              <w:tl2br w:val="nil"/>
              <w:tr2bl w:val="nil"/>
            </w:tcBorders>
            <w:vAlign w:val="center"/>
          </w:tcPr>
          <w:p w14:paraId="04D4CFF0">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0C256EE2">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137" w:type="dxa"/>
            <w:tcBorders>
              <w:tl2br w:val="nil"/>
              <w:tr2bl w:val="nil"/>
            </w:tcBorders>
            <w:vAlign w:val="center"/>
          </w:tcPr>
          <w:p w14:paraId="4D797D18">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r>
      <w:tr w14:paraId="193FF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restart"/>
            <w:tcBorders>
              <w:tl2br w:val="nil"/>
              <w:tr2bl w:val="nil"/>
            </w:tcBorders>
            <w:vAlign w:val="center"/>
          </w:tcPr>
          <w:p w14:paraId="794D4F83">
            <w:pPr>
              <w:snapToGrid w:val="0"/>
              <w:spacing w:line="240" w:lineRule="auto"/>
              <w:ind w:firstLine="0" w:firstLineChars="0"/>
              <w:jc w:val="center"/>
              <w:rPr>
                <w:rFonts w:hint="eastAsia" w:ascii="宋体" w:hAnsi="宋体" w:eastAsia="宋体" w:cs="宋体"/>
                <w:b/>
                <w:sz w:val="21"/>
                <w:szCs w:val="21"/>
                <w:lang w:eastAsia="zh-CN"/>
              </w:rPr>
            </w:pPr>
            <w:r>
              <w:rPr>
                <w:rFonts w:hint="eastAsia" w:ascii="宋体" w:hAnsi="宋体" w:eastAsia="宋体" w:cs="宋体"/>
                <w:sz w:val="21"/>
                <w:szCs w:val="21"/>
                <w:lang w:val="en-US" w:eastAsia="zh-CN"/>
              </w:rPr>
              <w:t>6</w:t>
            </w:r>
            <w:r>
              <w:rPr>
                <w:rFonts w:hint="eastAsia" w:ascii="宋体" w:hAnsi="宋体" w:eastAsia="宋体" w:cs="宋体"/>
                <w:sz w:val="21"/>
                <w:szCs w:val="21"/>
              </w:rPr>
              <w:t>#</w:t>
            </w:r>
            <w:r>
              <w:rPr>
                <w:rFonts w:hint="eastAsia" w:ascii="宋体" w:hAnsi="宋体" w:eastAsia="宋体" w:cs="宋体"/>
                <w:sz w:val="21"/>
                <w:szCs w:val="21"/>
                <w:lang w:eastAsia="zh-CN"/>
              </w:rPr>
              <w:t>总排口</w:t>
            </w:r>
          </w:p>
        </w:tc>
        <w:tc>
          <w:tcPr>
            <w:tcW w:w="1358" w:type="dxa"/>
            <w:vMerge w:val="restart"/>
            <w:tcBorders>
              <w:tl2br w:val="nil"/>
              <w:tr2bl w:val="nil"/>
            </w:tcBorders>
            <w:vAlign w:val="center"/>
          </w:tcPr>
          <w:p w14:paraId="1990F341">
            <w:pPr>
              <w:snapToGrid w:val="0"/>
              <w:spacing w:line="240" w:lineRule="auto"/>
              <w:ind w:firstLine="0" w:firstLine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rPr>
              <w:t>20</w:t>
            </w:r>
            <w:r>
              <w:rPr>
                <w:rFonts w:hint="eastAsia" w:ascii="宋体" w:hAnsi="宋体" w:eastAsia="宋体" w:cs="宋体"/>
                <w:bCs/>
                <w:sz w:val="21"/>
                <w:szCs w:val="21"/>
                <w:lang w:val="en-US" w:eastAsia="zh-CN"/>
              </w:rPr>
              <w:t>24.8</w:t>
            </w:r>
          </w:p>
        </w:tc>
        <w:tc>
          <w:tcPr>
            <w:tcW w:w="828" w:type="dxa"/>
            <w:tcBorders>
              <w:tl2br w:val="nil"/>
              <w:tr2bl w:val="nil"/>
            </w:tcBorders>
            <w:vAlign w:val="center"/>
          </w:tcPr>
          <w:p w14:paraId="4D43F4FA">
            <w:pPr>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bCs/>
                <w:sz w:val="21"/>
                <w:szCs w:val="21"/>
              </w:rPr>
              <w:t>1</w:t>
            </w:r>
          </w:p>
        </w:tc>
        <w:tc>
          <w:tcPr>
            <w:tcW w:w="718" w:type="dxa"/>
            <w:tcBorders>
              <w:tl2br w:val="nil"/>
              <w:tr2bl w:val="nil"/>
            </w:tcBorders>
            <w:vAlign w:val="center"/>
          </w:tcPr>
          <w:p w14:paraId="4F34E680">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rPr>
              <w:t>8.07</w:t>
            </w:r>
          </w:p>
        </w:tc>
        <w:tc>
          <w:tcPr>
            <w:tcW w:w="1124" w:type="dxa"/>
            <w:tcBorders>
              <w:tl2br w:val="nil"/>
              <w:tr2bl w:val="nil"/>
            </w:tcBorders>
            <w:vAlign w:val="center"/>
          </w:tcPr>
          <w:p w14:paraId="3DEC9D3E">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rPr>
              <w:t>36</w:t>
            </w:r>
          </w:p>
        </w:tc>
        <w:tc>
          <w:tcPr>
            <w:tcW w:w="882" w:type="dxa"/>
            <w:tcBorders>
              <w:tl2br w:val="nil"/>
              <w:tr2bl w:val="nil"/>
            </w:tcBorders>
            <w:vAlign w:val="center"/>
          </w:tcPr>
          <w:p w14:paraId="102101A8">
            <w:pPr>
              <w:snapToGrid w:val="0"/>
              <w:spacing w:line="240" w:lineRule="auto"/>
              <w:ind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8</w:t>
            </w:r>
            <w:r>
              <w:rPr>
                <w:rFonts w:hint="eastAsia" w:ascii="宋体" w:hAnsi="宋体" w:eastAsia="宋体" w:cs="宋体"/>
                <w:bCs/>
                <w:color w:val="auto"/>
                <w:sz w:val="21"/>
                <w:szCs w:val="21"/>
              </w:rPr>
              <w:t>.7</w:t>
            </w:r>
          </w:p>
        </w:tc>
        <w:tc>
          <w:tcPr>
            <w:tcW w:w="989" w:type="dxa"/>
            <w:tcBorders>
              <w:tl2br w:val="nil"/>
              <w:tr2bl w:val="nil"/>
            </w:tcBorders>
            <w:vAlign w:val="center"/>
          </w:tcPr>
          <w:p w14:paraId="7E3422F2">
            <w:pPr>
              <w:snapToGrid w:val="0"/>
              <w:spacing w:line="240" w:lineRule="auto"/>
              <w:ind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rPr>
              <w:t>8.6</w:t>
            </w:r>
          </w:p>
        </w:tc>
        <w:tc>
          <w:tcPr>
            <w:tcW w:w="1115" w:type="dxa"/>
            <w:tcBorders>
              <w:tl2br w:val="nil"/>
              <w:tr2bl w:val="nil"/>
            </w:tcBorders>
            <w:vAlign w:val="center"/>
          </w:tcPr>
          <w:p w14:paraId="10850667">
            <w:pPr>
              <w:snapToGrid w:val="0"/>
              <w:spacing w:line="240" w:lineRule="auto"/>
              <w:ind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rPr>
              <w:t>7</w:t>
            </w:r>
          </w:p>
        </w:tc>
        <w:tc>
          <w:tcPr>
            <w:tcW w:w="1084" w:type="dxa"/>
            <w:tcBorders>
              <w:tl2br w:val="nil"/>
              <w:tr2bl w:val="nil"/>
            </w:tcBorders>
            <w:vAlign w:val="center"/>
          </w:tcPr>
          <w:p w14:paraId="1B9B4115">
            <w:pPr>
              <w:snapToGrid w:val="0"/>
              <w:spacing w:line="240" w:lineRule="auto"/>
              <w:ind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2</w:t>
            </w:r>
            <w:r>
              <w:rPr>
                <w:rFonts w:hint="eastAsia" w:ascii="宋体" w:hAnsi="宋体" w:eastAsia="宋体" w:cs="宋体"/>
                <w:bCs/>
                <w:color w:val="auto"/>
                <w:sz w:val="21"/>
                <w:szCs w:val="21"/>
              </w:rPr>
              <w:t>.4</w:t>
            </w:r>
          </w:p>
        </w:tc>
        <w:tc>
          <w:tcPr>
            <w:tcW w:w="920" w:type="dxa"/>
            <w:tcBorders>
              <w:tl2br w:val="nil"/>
              <w:tr2bl w:val="nil"/>
            </w:tcBorders>
            <w:vAlign w:val="center"/>
          </w:tcPr>
          <w:p w14:paraId="774A7222">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rPr>
              <w:t>16</w:t>
            </w:r>
          </w:p>
        </w:tc>
        <w:tc>
          <w:tcPr>
            <w:tcW w:w="1002" w:type="dxa"/>
            <w:tcBorders>
              <w:tl2br w:val="nil"/>
              <w:tr2bl w:val="nil"/>
            </w:tcBorders>
            <w:vAlign w:val="center"/>
          </w:tcPr>
          <w:p w14:paraId="512430C6">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rPr>
              <w:t>1574</w:t>
            </w:r>
          </w:p>
        </w:tc>
        <w:tc>
          <w:tcPr>
            <w:tcW w:w="1003" w:type="dxa"/>
            <w:tcBorders>
              <w:tl2br w:val="nil"/>
              <w:tr2bl w:val="nil"/>
            </w:tcBorders>
            <w:vAlign w:val="center"/>
          </w:tcPr>
          <w:p w14:paraId="7402B496">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未检出</w:t>
            </w:r>
          </w:p>
        </w:tc>
        <w:tc>
          <w:tcPr>
            <w:tcW w:w="1002" w:type="dxa"/>
            <w:tcBorders>
              <w:tl2br w:val="nil"/>
              <w:tr2bl w:val="nil"/>
            </w:tcBorders>
            <w:vAlign w:val="center"/>
          </w:tcPr>
          <w:p w14:paraId="0026C572">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未检出</w:t>
            </w:r>
          </w:p>
        </w:tc>
        <w:tc>
          <w:tcPr>
            <w:tcW w:w="1137" w:type="dxa"/>
            <w:vMerge w:val="restart"/>
            <w:tcBorders>
              <w:tl2br w:val="nil"/>
              <w:tr2bl w:val="nil"/>
            </w:tcBorders>
            <w:vAlign w:val="center"/>
          </w:tcPr>
          <w:p w14:paraId="18E5D7B6">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lang w:val="en-US" w:eastAsia="zh-CN"/>
              </w:rPr>
              <w:t>45m</w:t>
            </w:r>
            <w:r>
              <w:rPr>
                <w:rFonts w:hint="eastAsia" w:ascii="宋体" w:hAnsi="宋体" w:eastAsia="宋体" w:cs="宋体"/>
                <w:sz w:val="21"/>
                <w:szCs w:val="21"/>
                <w:vertAlign w:val="superscript"/>
                <w:lang w:val="en-US" w:eastAsia="zh-CN"/>
              </w:rPr>
              <w:t>3</w:t>
            </w:r>
            <w:r>
              <w:rPr>
                <w:rFonts w:hint="eastAsia" w:ascii="宋体" w:hAnsi="宋体" w:eastAsia="宋体" w:cs="宋体"/>
                <w:sz w:val="21"/>
                <w:szCs w:val="21"/>
                <w:lang w:val="en-US" w:eastAsia="zh-CN"/>
              </w:rPr>
              <w:t>/d</w:t>
            </w:r>
          </w:p>
        </w:tc>
      </w:tr>
      <w:tr w14:paraId="62548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continue"/>
            <w:tcBorders>
              <w:tl2br w:val="nil"/>
              <w:tr2bl w:val="nil"/>
            </w:tcBorders>
            <w:vAlign w:val="center"/>
          </w:tcPr>
          <w:p w14:paraId="212520EC">
            <w:pPr>
              <w:snapToGrid w:val="0"/>
              <w:spacing w:line="240" w:lineRule="auto"/>
              <w:ind w:firstLine="0" w:firstLineChars="0"/>
              <w:jc w:val="center"/>
              <w:rPr>
                <w:rFonts w:hint="eastAsia" w:ascii="宋体" w:hAnsi="宋体" w:eastAsia="宋体" w:cs="宋体"/>
                <w:b/>
                <w:sz w:val="21"/>
                <w:szCs w:val="21"/>
              </w:rPr>
            </w:pPr>
          </w:p>
        </w:tc>
        <w:tc>
          <w:tcPr>
            <w:tcW w:w="1358" w:type="dxa"/>
            <w:vMerge w:val="continue"/>
            <w:tcBorders>
              <w:tl2br w:val="nil"/>
              <w:tr2bl w:val="nil"/>
            </w:tcBorders>
            <w:vAlign w:val="center"/>
          </w:tcPr>
          <w:p w14:paraId="4B748583">
            <w:pPr>
              <w:snapToGrid w:val="0"/>
              <w:spacing w:line="240" w:lineRule="auto"/>
              <w:ind w:firstLine="0" w:firstLineChars="0"/>
              <w:jc w:val="center"/>
              <w:rPr>
                <w:rFonts w:hint="eastAsia" w:ascii="宋体" w:hAnsi="宋体" w:eastAsia="宋体" w:cs="宋体"/>
                <w:bCs/>
                <w:sz w:val="21"/>
                <w:szCs w:val="21"/>
              </w:rPr>
            </w:pPr>
          </w:p>
        </w:tc>
        <w:tc>
          <w:tcPr>
            <w:tcW w:w="828" w:type="dxa"/>
            <w:tcBorders>
              <w:tl2br w:val="nil"/>
              <w:tr2bl w:val="nil"/>
            </w:tcBorders>
            <w:vAlign w:val="center"/>
          </w:tcPr>
          <w:p w14:paraId="544E255E">
            <w:pPr>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bCs/>
                <w:sz w:val="21"/>
                <w:szCs w:val="21"/>
              </w:rPr>
              <w:t>2</w:t>
            </w:r>
          </w:p>
        </w:tc>
        <w:tc>
          <w:tcPr>
            <w:tcW w:w="718" w:type="dxa"/>
            <w:tcBorders>
              <w:tl2br w:val="nil"/>
              <w:tr2bl w:val="nil"/>
            </w:tcBorders>
            <w:vAlign w:val="center"/>
          </w:tcPr>
          <w:p w14:paraId="409BD7C2">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rPr>
              <w:t>8.18</w:t>
            </w:r>
          </w:p>
        </w:tc>
        <w:tc>
          <w:tcPr>
            <w:tcW w:w="1124" w:type="dxa"/>
            <w:tcBorders>
              <w:tl2br w:val="nil"/>
              <w:tr2bl w:val="nil"/>
            </w:tcBorders>
            <w:vAlign w:val="center"/>
          </w:tcPr>
          <w:p w14:paraId="419B9034">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31</w:t>
            </w:r>
          </w:p>
        </w:tc>
        <w:tc>
          <w:tcPr>
            <w:tcW w:w="882" w:type="dxa"/>
            <w:tcBorders>
              <w:tl2br w:val="nil"/>
              <w:tr2bl w:val="nil"/>
            </w:tcBorders>
            <w:vAlign w:val="center"/>
          </w:tcPr>
          <w:p w14:paraId="733780F7">
            <w:pPr>
              <w:snapToGrid w:val="0"/>
              <w:spacing w:line="240" w:lineRule="auto"/>
              <w:ind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9</w:t>
            </w:r>
            <w:r>
              <w:rPr>
                <w:rFonts w:hint="eastAsia" w:ascii="宋体" w:hAnsi="宋体" w:eastAsia="宋体" w:cs="宋体"/>
                <w:bCs/>
                <w:color w:val="auto"/>
                <w:sz w:val="21"/>
                <w:szCs w:val="21"/>
              </w:rPr>
              <w:t>.2</w:t>
            </w:r>
          </w:p>
        </w:tc>
        <w:tc>
          <w:tcPr>
            <w:tcW w:w="989" w:type="dxa"/>
            <w:tcBorders>
              <w:tl2br w:val="nil"/>
              <w:tr2bl w:val="nil"/>
            </w:tcBorders>
            <w:vAlign w:val="center"/>
          </w:tcPr>
          <w:p w14:paraId="332143BF">
            <w:pPr>
              <w:spacing w:line="240" w:lineRule="auto"/>
              <w:ind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color w:val="auto"/>
                <w:sz w:val="21"/>
                <w:szCs w:val="21"/>
              </w:rPr>
              <w:t>9.0</w:t>
            </w:r>
          </w:p>
        </w:tc>
        <w:tc>
          <w:tcPr>
            <w:tcW w:w="1115" w:type="dxa"/>
            <w:tcBorders>
              <w:tl2br w:val="nil"/>
              <w:tr2bl w:val="nil"/>
            </w:tcBorders>
            <w:vAlign w:val="center"/>
          </w:tcPr>
          <w:p w14:paraId="1F3C4082">
            <w:pPr>
              <w:snapToGrid w:val="0"/>
              <w:spacing w:line="240" w:lineRule="auto"/>
              <w:ind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rPr>
              <w:t>5</w:t>
            </w:r>
          </w:p>
        </w:tc>
        <w:tc>
          <w:tcPr>
            <w:tcW w:w="1084" w:type="dxa"/>
            <w:tcBorders>
              <w:tl2br w:val="nil"/>
              <w:tr2bl w:val="nil"/>
            </w:tcBorders>
            <w:vAlign w:val="center"/>
          </w:tcPr>
          <w:p w14:paraId="7391E149">
            <w:pPr>
              <w:snapToGrid w:val="0"/>
              <w:spacing w:line="240" w:lineRule="auto"/>
              <w:ind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2</w:t>
            </w:r>
            <w:r>
              <w:rPr>
                <w:rFonts w:hint="eastAsia" w:ascii="宋体" w:hAnsi="宋体" w:eastAsia="宋体" w:cs="宋体"/>
                <w:bCs/>
                <w:color w:val="auto"/>
                <w:sz w:val="21"/>
                <w:szCs w:val="21"/>
              </w:rPr>
              <w:t>.1</w:t>
            </w:r>
          </w:p>
        </w:tc>
        <w:tc>
          <w:tcPr>
            <w:tcW w:w="920" w:type="dxa"/>
            <w:tcBorders>
              <w:tl2br w:val="nil"/>
              <w:tr2bl w:val="nil"/>
            </w:tcBorders>
            <w:vAlign w:val="center"/>
          </w:tcPr>
          <w:p w14:paraId="321655D6">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rPr>
              <w:t>16</w:t>
            </w:r>
          </w:p>
        </w:tc>
        <w:tc>
          <w:tcPr>
            <w:tcW w:w="1002" w:type="dxa"/>
            <w:tcBorders>
              <w:tl2br w:val="nil"/>
              <w:tr2bl w:val="nil"/>
            </w:tcBorders>
            <w:vAlign w:val="center"/>
          </w:tcPr>
          <w:p w14:paraId="4F157B6D">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rPr>
              <w:t>1</w:t>
            </w:r>
            <w:r>
              <w:rPr>
                <w:rFonts w:hint="eastAsia" w:ascii="宋体" w:hAnsi="宋体" w:eastAsia="宋体" w:cs="宋体"/>
                <w:bCs/>
                <w:sz w:val="21"/>
                <w:szCs w:val="21"/>
                <w:lang w:val="en-US" w:eastAsia="zh-CN"/>
              </w:rPr>
              <w:t>4</w:t>
            </w:r>
            <w:r>
              <w:rPr>
                <w:rFonts w:hint="eastAsia" w:ascii="宋体" w:hAnsi="宋体" w:eastAsia="宋体" w:cs="宋体"/>
                <w:bCs/>
                <w:sz w:val="21"/>
                <w:szCs w:val="21"/>
              </w:rPr>
              <w:t>07</w:t>
            </w:r>
          </w:p>
        </w:tc>
        <w:tc>
          <w:tcPr>
            <w:tcW w:w="1003" w:type="dxa"/>
            <w:tcBorders>
              <w:tl2br w:val="nil"/>
              <w:tr2bl w:val="nil"/>
            </w:tcBorders>
            <w:vAlign w:val="center"/>
          </w:tcPr>
          <w:p w14:paraId="25F51713">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未检出</w:t>
            </w:r>
          </w:p>
        </w:tc>
        <w:tc>
          <w:tcPr>
            <w:tcW w:w="1002" w:type="dxa"/>
            <w:tcBorders>
              <w:tl2br w:val="nil"/>
              <w:tr2bl w:val="nil"/>
            </w:tcBorders>
            <w:vAlign w:val="center"/>
          </w:tcPr>
          <w:p w14:paraId="53D1D75E">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未检出</w:t>
            </w:r>
          </w:p>
        </w:tc>
        <w:tc>
          <w:tcPr>
            <w:tcW w:w="1137" w:type="dxa"/>
            <w:vMerge w:val="continue"/>
            <w:tcBorders>
              <w:tl2br w:val="nil"/>
              <w:tr2bl w:val="nil"/>
            </w:tcBorders>
            <w:vAlign w:val="center"/>
          </w:tcPr>
          <w:p w14:paraId="0E4B7DC4">
            <w:pPr>
              <w:snapToGrid w:val="0"/>
              <w:spacing w:line="240" w:lineRule="auto"/>
              <w:ind w:firstLine="0" w:firstLineChars="0"/>
              <w:jc w:val="center"/>
              <w:rPr>
                <w:rFonts w:hint="eastAsia" w:ascii="宋体" w:hAnsi="宋体" w:eastAsia="宋体" w:cs="宋体"/>
                <w:bCs/>
                <w:sz w:val="21"/>
                <w:szCs w:val="21"/>
                <w:lang w:eastAsia="zh-CN"/>
              </w:rPr>
            </w:pPr>
          </w:p>
        </w:tc>
      </w:tr>
      <w:tr w14:paraId="7E82C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continue"/>
            <w:tcBorders>
              <w:tl2br w:val="nil"/>
              <w:tr2bl w:val="nil"/>
            </w:tcBorders>
            <w:vAlign w:val="center"/>
          </w:tcPr>
          <w:p w14:paraId="17609D88">
            <w:pPr>
              <w:snapToGrid w:val="0"/>
              <w:spacing w:line="240" w:lineRule="auto"/>
              <w:ind w:firstLine="0" w:firstLineChars="0"/>
              <w:jc w:val="center"/>
              <w:rPr>
                <w:rFonts w:hint="eastAsia" w:ascii="宋体" w:hAnsi="宋体" w:eastAsia="宋体" w:cs="宋体"/>
                <w:b/>
                <w:sz w:val="21"/>
                <w:szCs w:val="21"/>
              </w:rPr>
            </w:pPr>
          </w:p>
        </w:tc>
        <w:tc>
          <w:tcPr>
            <w:tcW w:w="1358" w:type="dxa"/>
            <w:vMerge w:val="continue"/>
            <w:tcBorders>
              <w:tl2br w:val="nil"/>
              <w:tr2bl w:val="nil"/>
            </w:tcBorders>
            <w:vAlign w:val="center"/>
          </w:tcPr>
          <w:p w14:paraId="7BD68262">
            <w:pPr>
              <w:snapToGrid w:val="0"/>
              <w:spacing w:line="240" w:lineRule="auto"/>
              <w:ind w:firstLine="0" w:firstLineChars="0"/>
              <w:jc w:val="center"/>
              <w:rPr>
                <w:rFonts w:hint="eastAsia" w:ascii="宋体" w:hAnsi="宋体" w:eastAsia="宋体" w:cs="宋体"/>
                <w:bCs/>
                <w:sz w:val="21"/>
                <w:szCs w:val="21"/>
              </w:rPr>
            </w:pPr>
          </w:p>
        </w:tc>
        <w:tc>
          <w:tcPr>
            <w:tcW w:w="828" w:type="dxa"/>
            <w:tcBorders>
              <w:tl2br w:val="nil"/>
              <w:tr2bl w:val="nil"/>
            </w:tcBorders>
            <w:vAlign w:val="center"/>
          </w:tcPr>
          <w:p w14:paraId="77D57544">
            <w:pPr>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bCs/>
                <w:sz w:val="21"/>
                <w:szCs w:val="21"/>
              </w:rPr>
              <w:t>3</w:t>
            </w:r>
          </w:p>
        </w:tc>
        <w:tc>
          <w:tcPr>
            <w:tcW w:w="718" w:type="dxa"/>
            <w:tcBorders>
              <w:tl2br w:val="nil"/>
              <w:tr2bl w:val="nil"/>
            </w:tcBorders>
            <w:vAlign w:val="center"/>
          </w:tcPr>
          <w:p w14:paraId="2D62B1EF">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8.12</w:t>
            </w:r>
          </w:p>
        </w:tc>
        <w:tc>
          <w:tcPr>
            <w:tcW w:w="1124" w:type="dxa"/>
            <w:tcBorders>
              <w:tl2br w:val="nil"/>
              <w:tr2bl w:val="nil"/>
            </w:tcBorders>
            <w:vAlign w:val="center"/>
          </w:tcPr>
          <w:p w14:paraId="5DAFD8B0">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29</w:t>
            </w:r>
          </w:p>
        </w:tc>
        <w:tc>
          <w:tcPr>
            <w:tcW w:w="882" w:type="dxa"/>
            <w:tcBorders>
              <w:tl2br w:val="nil"/>
              <w:tr2bl w:val="nil"/>
            </w:tcBorders>
            <w:vAlign w:val="center"/>
          </w:tcPr>
          <w:p w14:paraId="3FD8ED06">
            <w:pPr>
              <w:snapToGrid w:val="0"/>
              <w:spacing w:line="240" w:lineRule="auto"/>
              <w:ind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9</w:t>
            </w:r>
            <w:r>
              <w:rPr>
                <w:rFonts w:hint="eastAsia" w:ascii="宋体" w:hAnsi="宋体" w:eastAsia="宋体" w:cs="宋体"/>
                <w:bCs/>
                <w:color w:val="auto"/>
                <w:sz w:val="21"/>
                <w:szCs w:val="21"/>
              </w:rPr>
              <w:t>.9</w:t>
            </w:r>
          </w:p>
        </w:tc>
        <w:tc>
          <w:tcPr>
            <w:tcW w:w="989" w:type="dxa"/>
            <w:tcBorders>
              <w:tl2br w:val="nil"/>
              <w:tr2bl w:val="nil"/>
            </w:tcBorders>
            <w:vAlign w:val="center"/>
          </w:tcPr>
          <w:p w14:paraId="1E3698C4">
            <w:pPr>
              <w:spacing w:line="240" w:lineRule="auto"/>
              <w:ind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color w:val="auto"/>
                <w:sz w:val="21"/>
                <w:szCs w:val="21"/>
              </w:rPr>
              <w:t>7.8</w:t>
            </w:r>
          </w:p>
        </w:tc>
        <w:tc>
          <w:tcPr>
            <w:tcW w:w="1115" w:type="dxa"/>
            <w:tcBorders>
              <w:tl2br w:val="nil"/>
              <w:tr2bl w:val="nil"/>
            </w:tcBorders>
            <w:vAlign w:val="center"/>
          </w:tcPr>
          <w:p w14:paraId="70FBDF62">
            <w:pPr>
              <w:snapToGrid w:val="0"/>
              <w:spacing w:line="240" w:lineRule="auto"/>
              <w:ind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rPr>
              <w:t>8</w:t>
            </w:r>
          </w:p>
        </w:tc>
        <w:tc>
          <w:tcPr>
            <w:tcW w:w="1084" w:type="dxa"/>
            <w:tcBorders>
              <w:tl2br w:val="nil"/>
              <w:tr2bl w:val="nil"/>
            </w:tcBorders>
            <w:vAlign w:val="center"/>
          </w:tcPr>
          <w:p w14:paraId="5AB8A22D">
            <w:pPr>
              <w:snapToGrid w:val="0"/>
              <w:spacing w:line="240" w:lineRule="auto"/>
              <w:ind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2</w:t>
            </w:r>
            <w:r>
              <w:rPr>
                <w:rFonts w:hint="eastAsia" w:ascii="宋体" w:hAnsi="宋体" w:eastAsia="宋体" w:cs="宋体"/>
                <w:bCs/>
                <w:color w:val="auto"/>
                <w:sz w:val="21"/>
                <w:szCs w:val="21"/>
              </w:rPr>
              <w:t>.5</w:t>
            </w:r>
          </w:p>
        </w:tc>
        <w:tc>
          <w:tcPr>
            <w:tcW w:w="920" w:type="dxa"/>
            <w:tcBorders>
              <w:tl2br w:val="nil"/>
              <w:tr2bl w:val="nil"/>
            </w:tcBorders>
            <w:vAlign w:val="center"/>
          </w:tcPr>
          <w:p w14:paraId="103A0AB4">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rPr>
              <w:t>16</w:t>
            </w:r>
          </w:p>
        </w:tc>
        <w:tc>
          <w:tcPr>
            <w:tcW w:w="1002" w:type="dxa"/>
            <w:tcBorders>
              <w:tl2br w:val="nil"/>
              <w:tr2bl w:val="nil"/>
            </w:tcBorders>
            <w:vAlign w:val="center"/>
          </w:tcPr>
          <w:p w14:paraId="1EE566A7">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rPr>
              <w:t>1</w:t>
            </w:r>
            <w:r>
              <w:rPr>
                <w:rFonts w:hint="eastAsia" w:ascii="宋体" w:hAnsi="宋体" w:eastAsia="宋体" w:cs="宋体"/>
                <w:bCs/>
                <w:sz w:val="21"/>
                <w:szCs w:val="21"/>
                <w:lang w:val="en-US" w:eastAsia="zh-CN"/>
              </w:rPr>
              <w:t>4</w:t>
            </w:r>
            <w:r>
              <w:rPr>
                <w:rFonts w:hint="eastAsia" w:ascii="宋体" w:hAnsi="宋体" w:eastAsia="宋体" w:cs="宋体"/>
                <w:bCs/>
                <w:sz w:val="21"/>
                <w:szCs w:val="21"/>
              </w:rPr>
              <w:t>30</w:t>
            </w:r>
          </w:p>
        </w:tc>
        <w:tc>
          <w:tcPr>
            <w:tcW w:w="1003" w:type="dxa"/>
            <w:tcBorders>
              <w:tl2br w:val="nil"/>
              <w:tr2bl w:val="nil"/>
            </w:tcBorders>
            <w:vAlign w:val="center"/>
          </w:tcPr>
          <w:p w14:paraId="79A683CE">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未检出</w:t>
            </w:r>
          </w:p>
        </w:tc>
        <w:tc>
          <w:tcPr>
            <w:tcW w:w="1002" w:type="dxa"/>
            <w:tcBorders>
              <w:tl2br w:val="nil"/>
              <w:tr2bl w:val="nil"/>
            </w:tcBorders>
            <w:vAlign w:val="center"/>
          </w:tcPr>
          <w:p w14:paraId="4E54F5E0">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未检出</w:t>
            </w:r>
          </w:p>
        </w:tc>
        <w:tc>
          <w:tcPr>
            <w:tcW w:w="1137" w:type="dxa"/>
            <w:vMerge w:val="continue"/>
            <w:tcBorders>
              <w:tl2br w:val="nil"/>
              <w:tr2bl w:val="nil"/>
            </w:tcBorders>
            <w:vAlign w:val="center"/>
          </w:tcPr>
          <w:p w14:paraId="6CADD173">
            <w:pPr>
              <w:snapToGrid w:val="0"/>
              <w:spacing w:line="240" w:lineRule="auto"/>
              <w:ind w:firstLine="0" w:firstLineChars="0"/>
              <w:jc w:val="center"/>
              <w:rPr>
                <w:rFonts w:hint="eastAsia" w:ascii="宋体" w:hAnsi="宋体" w:eastAsia="宋体" w:cs="宋体"/>
                <w:bCs/>
                <w:sz w:val="21"/>
                <w:szCs w:val="21"/>
                <w:lang w:eastAsia="zh-CN"/>
              </w:rPr>
            </w:pPr>
          </w:p>
        </w:tc>
      </w:tr>
      <w:tr w14:paraId="654AB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continue"/>
            <w:tcBorders>
              <w:tl2br w:val="nil"/>
              <w:tr2bl w:val="nil"/>
            </w:tcBorders>
            <w:vAlign w:val="center"/>
          </w:tcPr>
          <w:p w14:paraId="05F5202D">
            <w:pPr>
              <w:snapToGrid w:val="0"/>
              <w:spacing w:line="240" w:lineRule="auto"/>
              <w:ind w:firstLine="0" w:firstLineChars="0"/>
              <w:jc w:val="center"/>
              <w:rPr>
                <w:rFonts w:hint="eastAsia" w:ascii="宋体" w:hAnsi="宋体" w:eastAsia="宋体" w:cs="宋体"/>
                <w:b/>
                <w:sz w:val="21"/>
                <w:szCs w:val="21"/>
              </w:rPr>
            </w:pPr>
          </w:p>
        </w:tc>
        <w:tc>
          <w:tcPr>
            <w:tcW w:w="1358" w:type="dxa"/>
            <w:vMerge w:val="continue"/>
            <w:tcBorders>
              <w:tl2br w:val="nil"/>
              <w:tr2bl w:val="nil"/>
            </w:tcBorders>
            <w:vAlign w:val="center"/>
          </w:tcPr>
          <w:p w14:paraId="66D81CC5">
            <w:pPr>
              <w:snapToGrid w:val="0"/>
              <w:spacing w:line="240" w:lineRule="auto"/>
              <w:ind w:firstLine="0" w:firstLineChars="0"/>
              <w:jc w:val="center"/>
              <w:rPr>
                <w:rFonts w:hint="eastAsia" w:ascii="宋体" w:hAnsi="宋体" w:eastAsia="宋体" w:cs="宋体"/>
                <w:bCs/>
                <w:sz w:val="21"/>
                <w:szCs w:val="21"/>
              </w:rPr>
            </w:pPr>
          </w:p>
        </w:tc>
        <w:tc>
          <w:tcPr>
            <w:tcW w:w="828" w:type="dxa"/>
            <w:tcBorders>
              <w:tl2br w:val="nil"/>
              <w:tr2bl w:val="nil"/>
            </w:tcBorders>
            <w:vAlign w:val="center"/>
          </w:tcPr>
          <w:p w14:paraId="47A4D063">
            <w:pPr>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bCs/>
                <w:sz w:val="21"/>
                <w:szCs w:val="21"/>
              </w:rPr>
              <w:t>4</w:t>
            </w:r>
          </w:p>
        </w:tc>
        <w:tc>
          <w:tcPr>
            <w:tcW w:w="718" w:type="dxa"/>
            <w:tcBorders>
              <w:tl2br w:val="nil"/>
              <w:tr2bl w:val="nil"/>
            </w:tcBorders>
            <w:vAlign w:val="center"/>
          </w:tcPr>
          <w:p w14:paraId="08C6FB58">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8.04</w:t>
            </w:r>
          </w:p>
        </w:tc>
        <w:tc>
          <w:tcPr>
            <w:tcW w:w="1124" w:type="dxa"/>
            <w:tcBorders>
              <w:tl2br w:val="nil"/>
              <w:tr2bl w:val="nil"/>
            </w:tcBorders>
            <w:vAlign w:val="center"/>
          </w:tcPr>
          <w:p w14:paraId="6D06D86E">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33</w:t>
            </w:r>
          </w:p>
        </w:tc>
        <w:tc>
          <w:tcPr>
            <w:tcW w:w="882" w:type="dxa"/>
            <w:tcBorders>
              <w:tl2br w:val="nil"/>
              <w:tr2bl w:val="nil"/>
            </w:tcBorders>
            <w:vAlign w:val="center"/>
          </w:tcPr>
          <w:p w14:paraId="122672C5">
            <w:pPr>
              <w:snapToGrid w:val="0"/>
              <w:spacing w:line="240" w:lineRule="auto"/>
              <w:ind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8</w:t>
            </w:r>
            <w:r>
              <w:rPr>
                <w:rFonts w:hint="eastAsia" w:ascii="宋体" w:hAnsi="宋体" w:eastAsia="宋体" w:cs="宋体"/>
                <w:bCs/>
                <w:color w:val="auto"/>
                <w:sz w:val="21"/>
                <w:szCs w:val="21"/>
              </w:rPr>
              <w:t>.3</w:t>
            </w:r>
          </w:p>
        </w:tc>
        <w:tc>
          <w:tcPr>
            <w:tcW w:w="989" w:type="dxa"/>
            <w:tcBorders>
              <w:tl2br w:val="nil"/>
              <w:tr2bl w:val="nil"/>
            </w:tcBorders>
            <w:vAlign w:val="center"/>
          </w:tcPr>
          <w:p w14:paraId="6F94D707">
            <w:pPr>
              <w:spacing w:line="240" w:lineRule="auto"/>
              <w:ind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color w:val="auto"/>
                <w:sz w:val="21"/>
                <w:szCs w:val="21"/>
              </w:rPr>
              <w:t>7.5</w:t>
            </w:r>
          </w:p>
        </w:tc>
        <w:tc>
          <w:tcPr>
            <w:tcW w:w="1115" w:type="dxa"/>
            <w:tcBorders>
              <w:tl2br w:val="nil"/>
              <w:tr2bl w:val="nil"/>
            </w:tcBorders>
            <w:vAlign w:val="center"/>
          </w:tcPr>
          <w:p w14:paraId="434A8D53">
            <w:pPr>
              <w:snapToGrid w:val="0"/>
              <w:spacing w:line="240" w:lineRule="auto"/>
              <w:ind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rPr>
              <w:t>4</w:t>
            </w:r>
          </w:p>
        </w:tc>
        <w:tc>
          <w:tcPr>
            <w:tcW w:w="1084" w:type="dxa"/>
            <w:tcBorders>
              <w:tl2br w:val="nil"/>
              <w:tr2bl w:val="nil"/>
            </w:tcBorders>
            <w:vAlign w:val="center"/>
          </w:tcPr>
          <w:p w14:paraId="25A007C6">
            <w:pPr>
              <w:snapToGrid w:val="0"/>
              <w:spacing w:line="240" w:lineRule="auto"/>
              <w:ind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w:t>
            </w:r>
            <w:r>
              <w:rPr>
                <w:rFonts w:hint="eastAsia" w:ascii="宋体" w:hAnsi="宋体" w:eastAsia="宋体" w:cs="宋体"/>
                <w:bCs/>
                <w:color w:val="auto"/>
                <w:sz w:val="21"/>
                <w:szCs w:val="21"/>
              </w:rPr>
              <w:t>.7</w:t>
            </w:r>
          </w:p>
        </w:tc>
        <w:tc>
          <w:tcPr>
            <w:tcW w:w="920" w:type="dxa"/>
            <w:tcBorders>
              <w:tl2br w:val="nil"/>
              <w:tr2bl w:val="nil"/>
            </w:tcBorders>
            <w:vAlign w:val="center"/>
          </w:tcPr>
          <w:p w14:paraId="6DB88259">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rPr>
              <w:t>14</w:t>
            </w:r>
          </w:p>
        </w:tc>
        <w:tc>
          <w:tcPr>
            <w:tcW w:w="1002" w:type="dxa"/>
            <w:tcBorders>
              <w:tl2br w:val="nil"/>
              <w:tr2bl w:val="nil"/>
            </w:tcBorders>
            <w:vAlign w:val="center"/>
          </w:tcPr>
          <w:p w14:paraId="49543F1C">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1508</w:t>
            </w:r>
          </w:p>
        </w:tc>
        <w:tc>
          <w:tcPr>
            <w:tcW w:w="1003" w:type="dxa"/>
            <w:tcBorders>
              <w:tl2br w:val="nil"/>
              <w:tr2bl w:val="nil"/>
            </w:tcBorders>
            <w:vAlign w:val="center"/>
          </w:tcPr>
          <w:p w14:paraId="67CBBE64">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未检出</w:t>
            </w:r>
          </w:p>
        </w:tc>
        <w:tc>
          <w:tcPr>
            <w:tcW w:w="1002" w:type="dxa"/>
            <w:tcBorders>
              <w:tl2br w:val="nil"/>
              <w:tr2bl w:val="nil"/>
            </w:tcBorders>
            <w:vAlign w:val="center"/>
          </w:tcPr>
          <w:p w14:paraId="3F5118B5">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未检出</w:t>
            </w:r>
          </w:p>
        </w:tc>
        <w:tc>
          <w:tcPr>
            <w:tcW w:w="1137" w:type="dxa"/>
            <w:vMerge w:val="continue"/>
            <w:tcBorders>
              <w:tl2br w:val="nil"/>
              <w:tr2bl w:val="nil"/>
            </w:tcBorders>
            <w:vAlign w:val="center"/>
          </w:tcPr>
          <w:p w14:paraId="0D01B1D0">
            <w:pPr>
              <w:snapToGrid w:val="0"/>
              <w:spacing w:line="240" w:lineRule="auto"/>
              <w:ind w:firstLine="0" w:firstLineChars="0"/>
              <w:jc w:val="center"/>
              <w:rPr>
                <w:rFonts w:hint="eastAsia" w:ascii="宋体" w:hAnsi="宋体" w:eastAsia="宋体" w:cs="宋体"/>
                <w:bCs/>
                <w:sz w:val="21"/>
                <w:szCs w:val="21"/>
                <w:lang w:eastAsia="zh-CN"/>
              </w:rPr>
            </w:pPr>
          </w:p>
        </w:tc>
      </w:tr>
      <w:tr w14:paraId="35653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continue"/>
            <w:tcBorders>
              <w:tl2br w:val="nil"/>
              <w:tr2bl w:val="nil"/>
            </w:tcBorders>
            <w:vAlign w:val="center"/>
          </w:tcPr>
          <w:p w14:paraId="4549B1D4">
            <w:pPr>
              <w:snapToGrid w:val="0"/>
              <w:spacing w:line="240" w:lineRule="auto"/>
              <w:ind w:firstLine="0" w:firstLineChars="0"/>
              <w:jc w:val="center"/>
              <w:rPr>
                <w:rFonts w:hint="eastAsia" w:ascii="宋体" w:hAnsi="宋体" w:eastAsia="宋体" w:cs="宋体"/>
                <w:b/>
                <w:sz w:val="21"/>
                <w:szCs w:val="21"/>
              </w:rPr>
            </w:pPr>
          </w:p>
        </w:tc>
        <w:tc>
          <w:tcPr>
            <w:tcW w:w="1358" w:type="dxa"/>
            <w:vMerge w:val="restart"/>
            <w:tcBorders>
              <w:tl2br w:val="nil"/>
              <w:tr2bl w:val="nil"/>
            </w:tcBorders>
            <w:vAlign w:val="center"/>
          </w:tcPr>
          <w:p w14:paraId="51583448">
            <w:pPr>
              <w:snapToGrid w:val="0"/>
              <w:spacing w:line="240" w:lineRule="auto"/>
              <w:ind w:firstLine="0" w:firstLine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rPr>
              <w:t>20</w:t>
            </w:r>
            <w:r>
              <w:rPr>
                <w:rFonts w:hint="eastAsia" w:ascii="宋体" w:hAnsi="宋体" w:eastAsia="宋体" w:cs="宋体"/>
                <w:bCs/>
                <w:sz w:val="21"/>
                <w:szCs w:val="21"/>
                <w:lang w:val="en-US" w:eastAsia="zh-CN"/>
              </w:rPr>
              <w:t>24.8</w:t>
            </w:r>
          </w:p>
        </w:tc>
        <w:tc>
          <w:tcPr>
            <w:tcW w:w="828" w:type="dxa"/>
            <w:tcBorders>
              <w:tl2br w:val="nil"/>
              <w:tr2bl w:val="nil"/>
            </w:tcBorders>
            <w:vAlign w:val="center"/>
          </w:tcPr>
          <w:p w14:paraId="4973EF9C">
            <w:pPr>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bCs/>
                <w:sz w:val="21"/>
                <w:szCs w:val="21"/>
              </w:rPr>
              <w:t>1</w:t>
            </w:r>
          </w:p>
        </w:tc>
        <w:tc>
          <w:tcPr>
            <w:tcW w:w="718" w:type="dxa"/>
            <w:tcBorders>
              <w:tl2br w:val="nil"/>
              <w:tr2bl w:val="nil"/>
            </w:tcBorders>
            <w:vAlign w:val="center"/>
          </w:tcPr>
          <w:p w14:paraId="5D51A36D">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8.09</w:t>
            </w:r>
          </w:p>
        </w:tc>
        <w:tc>
          <w:tcPr>
            <w:tcW w:w="1124" w:type="dxa"/>
            <w:tcBorders>
              <w:tl2br w:val="nil"/>
              <w:tr2bl w:val="nil"/>
            </w:tcBorders>
            <w:vAlign w:val="center"/>
          </w:tcPr>
          <w:p w14:paraId="3D06A296">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27</w:t>
            </w:r>
          </w:p>
        </w:tc>
        <w:tc>
          <w:tcPr>
            <w:tcW w:w="882" w:type="dxa"/>
            <w:tcBorders>
              <w:tl2br w:val="nil"/>
              <w:tr2bl w:val="nil"/>
            </w:tcBorders>
            <w:vAlign w:val="center"/>
          </w:tcPr>
          <w:p w14:paraId="0BA8C4C1">
            <w:pPr>
              <w:snapToGrid w:val="0"/>
              <w:spacing w:line="240" w:lineRule="auto"/>
              <w:ind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8</w:t>
            </w:r>
            <w:r>
              <w:rPr>
                <w:rFonts w:hint="eastAsia" w:ascii="宋体" w:hAnsi="宋体" w:eastAsia="宋体" w:cs="宋体"/>
                <w:bCs/>
                <w:color w:val="auto"/>
                <w:sz w:val="21"/>
                <w:szCs w:val="21"/>
              </w:rPr>
              <w:t>.8</w:t>
            </w:r>
          </w:p>
        </w:tc>
        <w:tc>
          <w:tcPr>
            <w:tcW w:w="989" w:type="dxa"/>
            <w:tcBorders>
              <w:tl2br w:val="nil"/>
              <w:tr2bl w:val="nil"/>
            </w:tcBorders>
            <w:vAlign w:val="center"/>
          </w:tcPr>
          <w:p w14:paraId="6EC5907C">
            <w:pPr>
              <w:spacing w:line="240" w:lineRule="auto"/>
              <w:ind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color w:val="auto"/>
                <w:sz w:val="21"/>
                <w:szCs w:val="21"/>
              </w:rPr>
              <w:t>8.4</w:t>
            </w:r>
          </w:p>
        </w:tc>
        <w:tc>
          <w:tcPr>
            <w:tcW w:w="1115" w:type="dxa"/>
            <w:tcBorders>
              <w:tl2br w:val="nil"/>
              <w:tr2bl w:val="nil"/>
            </w:tcBorders>
            <w:vAlign w:val="center"/>
          </w:tcPr>
          <w:p w14:paraId="4E45198A">
            <w:pPr>
              <w:snapToGrid w:val="0"/>
              <w:spacing w:line="240" w:lineRule="auto"/>
              <w:ind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rPr>
              <w:t>6</w:t>
            </w:r>
          </w:p>
        </w:tc>
        <w:tc>
          <w:tcPr>
            <w:tcW w:w="1084" w:type="dxa"/>
            <w:tcBorders>
              <w:tl2br w:val="nil"/>
              <w:tr2bl w:val="nil"/>
            </w:tcBorders>
            <w:vAlign w:val="center"/>
          </w:tcPr>
          <w:p w14:paraId="0F9D4781">
            <w:pPr>
              <w:snapToGrid w:val="0"/>
              <w:spacing w:line="240" w:lineRule="auto"/>
              <w:ind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2</w:t>
            </w:r>
            <w:r>
              <w:rPr>
                <w:rFonts w:hint="eastAsia" w:ascii="宋体" w:hAnsi="宋体" w:eastAsia="宋体" w:cs="宋体"/>
                <w:bCs/>
                <w:color w:val="auto"/>
                <w:sz w:val="21"/>
                <w:szCs w:val="21"/>
              </w:rPr>
              <w:t>.0</w:t>
            </w:r>
          </w:p>
        </w:tc>
        <w:tc>
          <w:tcPr>
            <w:tcW w:w="920" w:type="dxa"/>
            <w:tcBorders>
              <w:tl2br w:val="nil"/>
              <w:tr2bl w:val="nil"/>
            </w:tcBorders>
            <w:vAlign w:val="center"/>
          </w:tcPr>
          <w:p w14:paraId="19C12010">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rPr>
              <w:t>16</w:t>
            </w:r>
          </w:p>
        </w:tc>
        <w:tc>
          <w:tcPr>
            <w:tcW w:w="1002" w:type="dxa"/>
            <w:tcBorders>
              <w:tl2br w:val="nil"/>
              <w:tr2bl w:val="nil"/>
            </w:tcBorders>
            <w:vAlign w:val="center"/>
          </w:tcPr>
          <w:p w14:paraId="23EB9A0B">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rPr>
              <w:t>1</w:t>
            </w:r>
            <w:r>
              <w:rPr>
                <w:rFonts w:hint="eastAsia" w:ascii="宋体" w:hAnsi="宋体" w:eastAsia="宋体" w:cs="宋体"/>
                <w:bCs/>
                <w:sz w:val="21"/>
                <w:szCs w:val="21"/>
                <w:lang w:val="en-US" w:eastAsia="zh-CN"/>
              </w:rPr>
              <w:t>4</w:t>
            </w:r>
            <w:r>
              <w:rPr>
                <w:rFonts w:hint="eastAsia" w:ascii="宋体" w:hAnsi="宋体" w:eastAsia="宋体" w:cs="宋体"/>
                <w:bCs/>
                <w:sz w:val="21"/>
                <w:szCs w:val="21"/>
              </w:rPr>
              <w:t>56</w:t>
            </w:r>
          </w:p>
        </w:tc>
        <w:tc>
          <w:tcPr>
            <w:tcW w:w="1003" w:type="dxa"/>
            <w:tcBorders>
              <w:tl2br w:val="nil"/>
              <w:tr2bl w:val="nil"/>
            </w:tcBorders>
            <w:vAlign w:val="center"/>
          </w:tcPr>
          <w:p w14:paraId="77EDE922">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未检出</w:t>
            </w:r>
          </w:p>
        </w:tc>
        <w:tc>
          <w:tcPr>
            <w:tcW w:w="1002" w:type="dxa"/>
            <w:tcBorders>
              <w:tl2br w:val="nil"/>
              <w:tr2bl w:val="nil"/>
            </w:tcBorders>
            <w:vAlign w:val="center"/>
          </w:tcPr>
          <w:p w14:paraId="6F8A92D9">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未检出</w:t>
            </w:r>
          </w:p>
        </w:tc>
        <w:tc>
          <w:tcPr>
            <w:tcW w:w="1137" w:type="dxa"/>
            <w:vMerge w:val="restart"/>
            <w:tcBorders>
              <w:tl2br w:val="nil"/>
              <w:tr2bl w:val="nil"/>
            </w:tcBorders>
            <w:vAlign w:val="center"/>
          </w:tcPr>
          <w:p w14:paraId="13DB4ECE">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lang w:val="en-US" w:eastAsia="zh-CN"/>
              </w:rPr>
              <w:t>48m</w:t>
            </w:r>
            <w:r>
              <w:rPr>
                <w:rFonts w:hint="eastAsia" w:ascii="宋体" w:hAnsi="宋体" w:eastAsia="宋体" w:cs="宋体"/>
                <w:sz w:val="21"/>
                <w:szCs w:val="21"/>
                <w:vertAlign w:val="superscript"/>
                <w:lang w:val="en-US" w:eastAsia="zh-CN"/>
              </w:rPr>
              <w:t>3</w:t>
            </w:r>
            <w:r>
              <w:rPr>
                <w:rFonts w:hint="eastAsia" w:ascii="宋体" w:hAnsi="宋体" w:eastAsia="宋体" w:cs="宋体"/>
                <w:sz w:val="21"/>
                <w:szCs w:val="21"/>
                <w:lang w:val="en-US" w:eastAsia="zh-CN"/>
              </w:rPr>
              <w:t>/d</w:t>
            </w:r>
          </w:p>
        </w:tc>
      </w:tr>
      <w:tr w14:paraId="75C9A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continue"/>
            <w:tcBorders>
              <w:tl2br w:val="nil"/>
              <w:tr2bl w:val="nil"/>
            </w:tcBorders>
            <w:vAlign w:val="center"/>
          </w:tcPr>
          <w:p w14:paraId="359F2771">
            <w:pPr>
              <w:snapToGrid w:val="0"/>
              <w:spacing w:line="240" w:lineRule="auto"/>
              <w:ind w:firstLine="0" w:firstLineChars="0"/>
              <w:jc w:val="center"/>
              <w:rPr>
                <w:rFonts w:hint="eastAsia" w:ascii="宋体" w:hAnsi="宋体" w:eastAsia="宋体" w:cs="宋体"/>
                <w:b/>
                <w:sz w:val="21"/>
                <w:szCs w:val="21"/>
              </w:rPr>
            </w:pPr>
          </w:p>
        </w:tc>
        <w:tc>
          <w:tcPr>
            <w:tcW w:w="1358" w:type="dxa"/>
            <w:vMerge w:val="continue"/>
            <w:tcBorders>
              <w:tl2br w:val="nil"/>
              <w:tr2bl w:val="nil"/>
            </w:tcBorders>
            <w:vAlign w:val="center"/>
          </w:tcPr>
          <w:p w14:paraId="03E65412">
            <w:pPr>
              <w:snapToGrid w:val="0"/>
              <w:spacing w:line="240" w:lineRule="auto"/>
              <w:ind w:firstLine="0" w:firstLineChars="0"/>
              <w:jc w:val="center"/>
              <w:rPr>
                <w:rFonts w:hint="eastAsia" w:ascii="宋体" w:hAnsi="宋体" w:eastAsia="宋体" w:cs="宋体"/>
                <w:bCs/>
                <w:sz w:val="21"/>
                <w:szCs w:val="21"/>
              </w:rPr>
            </w:pPr>
          </w:p>
        </w:tc>
        <w:tc>
          <w:tcPr>
            <w:tcW w:w="828" w:type="dxa"/>
            <w:tcBorders>
              <w:tl2br w:val="nil"/>
              <w:tr2bl w:val="nil"/>
            </w:tcBorders>
            <w:vAlign w:val="center"/>
          </w:tcPr>
          <w:p w14:paraId="2F9A6FDF">
            <w:pPr>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bCs/>
                <w:sz w:val="21"/>
                <w:szCs w:val="21"/>
              </w:rPr>
              <w:t>2</w:t>
            </w:r>
          </w:p>
        </w:tc>
        <w:tc>
          <w:tcPr>
            <w:tcW w:w="718" w:type="dxa"/>
            <w:tcBorders>
              <w:tl2br w:val="nil"/>
              <w:tr2bl w:val="nil"/>
            </w:tcBorders>
            <w:vAlign w:val="center"/>
          </w:tcPr>
          <w:p w14:paraId="5481520A">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7.96</w:t>
            </w:r>
          </w:p>
        </w:tc>
        <w:tc>
          <w:tcPr>
            <w:tcW w:w="1124" w:type="dxa"/>
            <w:tcBorders>
              <w:tl2br w:val="nil"/>
              <w:tr2bl w:val="nil"/>
            </w:tcBorders>
            <w:vAlign w:val="center"/>
          </w:tcPr>
          <w:p w14:paraId="44397F17">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32</w:t>
            </w:r>
          </w:p>
        </w:tc>
        <w:tc>
          <w:tcPr>
            <w:tcW w:w="882" w:type="dxa"/>
            <w:tcBorders>
              <w:tl2br w:val="nil"/>
              <w:tr2bl w:val="nil"/>
            </w:tcBorders>
            <w:vAlign w:val="center"/>
          </w:tcPr>
          <w:p w14:paraId="1A131ABD">
            <w:pPr>
              <w:snapToGrid w:val="0"/>
              <w:spacing w:line="240" w:lineRule="auto"/>
              <w:ind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8</w:t>
            </w:r>
            <w:r>
              <w:rPr>
                <w:rFonts w:hint="eastAsia" w:ascii="宋体" w:hAnsi="宋体" w:eastAsia="宋体" w:cs="宋体"/>
                <w:bCs/>
                <w:color w:val="auto"/>
                <w:sz w:val="21"/>
                <w:szCs w:val="21"/>
              </w:rPr>
              <w:t>.5</w:t>
            </w:r>
          </w:p>
        </w:tc>
        <w:tc>
          <w:tcPr>
            <w:tcW w:w="989" w:type="dxa"/>
            <w:tcBorders>
              <w:tl2br w:val="nil"/>
              <w:tr2bl w:val="nil"/>
            </w:tcBorders>
            <w:vAlign w:val="center"/>
          </w:tcPr>
          <w:p w14:paraId="1F2257CC">
            <w:pPr>
              <w:spacing w:line="240" w:lineRule="auto"/>
              <w:ind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color w:val="auto"/>
                <w:sz w:val="21"/>
                <w:szCs w:val="21"/>
              </w:rPr>
              <w:t>8.2</w:t>
            </w:r>
          </w:p>
        </w:tc>
        <w:tc>
          <w:tcPr>
            <w:tcW w:w="1115" w:type="dxa"/>
            <w:tcBorders>
              <w:tl2br w:val="nil"/>
              <w:tr2bl w:val="nil"/>
            </w:tcBorders>
            <w:vAlign w:val="center"/>
          </w:tcPr>
          <w:p w14:paraId="4D16F03F">
            <w:pPr>
              <w:snapToGrid w:val="0"/>
              <w:spacing w:line="240" w:lineRule="auto"/>
              <w:ind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rPr>
              <w:t>5</w:t>
            </w:r>
          </w:p>
        </w:tc>
        <w:tc>
          <w:tcPr>
            <w:tcW w:w="1084" w:type="dxa"/>
            <w:tcBorders>
              <w:tl2br w:val="nil"/>
              <w:tr2bl w:val="nil"/>
            </w:tcBorders>
            <w:vAlign w:val="center"/>
          </w:tcPr>
          <w:p w14:paraId="4BD62AB7">
            <w:pPr>
              <w:snapToGrid w:val="0"/>
              <w:spacing w:line="240" w:lineRule="auto"/>
              <w:ind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w:t>
            </w:r>
            <w:r>
              <w:rPr>
                <w:rFonts w:hint="eastAsia" w:ascii="宋体" w:hAnsi="宋体" w:eastAsia="宋体" w:cs="宋体"/>
                <w:bCs/>
                <w:color w:val="auto"/>
                <w:sz w:val="21"/>
                <w:szCs w:val="21"/>
              </w:rPr>
              <w:t>.9</w:t>
            </w:r>
          </w:p>
        </w:tc>
        <w:tc>
          <w:tcPr>
            <w:tcW w:w="920" w:type="dxa"/>
            <w:tcBorders>
              <w:tl2br w:val="nil"/>
              <w:tr2bl w:val="nil"/>
            </w:tcBorders>
            <w:vAlign w:val="center"/>
          </w:tcPr>
          <w:p w14:paraId="2B78EE49">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rPr>
              <w:t>16</w:t>
            </w:r>
          </w:p>
        </w:tc>
        <w:tc>
          <w:tcPr>
            <w:tcW w:w="1002" w:type="dxa"/>
            <w:tcBorders>
              <w:tl2br w:val="nil"/>
              <w:tr2bl w:val="nil"/>
            </w:tcBorders>
            <w:vAlign w:val="center"/>
          </w:tcPr>
          <w:p w14:paraId="0212855D">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rPr>
              <w:t>1</w:t>
            </w:r>
            <w:r>
              <w:rPr>
                <w:rFonts w:hint="eastAsia" w:ascii="宋体" w:hAnsi="宋体" w:eastAsia="宋体" w:cs="宋体"/>
                <w:bCs/>
                <w:sz w:val="21"/>
                <w:szCs w:val="21"/>
                <w:lang w:val="en-US" w:eastAsia="zh-CN"/>
              </w:rPr>
              <w:t>4</w:t>
            </w:r>
            <w:r>
              <w:rPr>
                <w:rFonts w:hint="eastAsia" w:ascii="宋体" w:hAnsi="宋体" w:eastAsia="宋体" w:cs="宋体"/>
                <w:bCs/>
                <w:sz w:val="21"/>
                <w:szCs w:val="21"/>
              </w:rPr>
              <w:t>64</w:t>
            </w:r>
          </w:p>
        </w:tc>
        <w:tc>
          <w:tcPr>
            <w:tcW w:w="1003" w:type="dxa"/>
            <w:tcBorders>
              <w:tl2br w:val="nil"/>
              <w:tr2bl w:val="nil"/>
            </w:tcBorders>
            <w:vAlign w:val="center"/>
          </w:tcPr>
          <w:p w14:paraId="683957F2">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未检出</w:t>
            </w:r>
          </w:p>
        </w:tc>
        <w:tc>
          <w:tcPr>
            <w:tcW w:w="1002" w:type="dxa"/>
            <w:tcBorders>
              <w:tl2br w:val="nil"/>
              <w:tr2bl w:val="nil"/>
            </w:tcBorders>
            <w:vAlign w:val="center"/>
          </w:tcPr>
          <w:p w14:paraId="7CD06BF1">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未检出</w:t>
            </w:r>
          </w:p>
        </w:tc>
        <w:tc>
          <w:tcPr>
            <w:tcW w:w="1137" w:type="dxa"/>
            <w:vMerge w:val="continue"/>
            <w:tcBorders>
              <w:tl2br w:val="nil"/>
              <w:tr2bl w:val="nil"/>
            </w:tcBorders>
            <w:vAlign w:val="center"/>
          </w:tcPr>
          <w:p w14:paraId="2A44F0A3">
            <w:pPr>
              <w:snapToGrid w:val="0"/>
              <w:spacing w:line="240" w:lineRule="auto"/>
              <w:ind w:firstLine="0" w:firstLineChars="0"/>
              <w:jc w:val="center"/>
              <w:rPr>
                <w:rFonts w:hint="eastAsia" w:ascii="宋体" w:hAnsi="宋体" w:eastAsia="宋体" w:cs="宋体"/>
                <w:bCs/>
                <w:sz w:val="21"/>
                <w:szCs w:val="21"/>
                <w:lang w:eastAsia="zh-CN"/>
              </w:rPr>
            </w:pPr>
          </w:p>
        </w:tc>
      </w:tr>
      <w:tr w14:paraId="6E24C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continue"/>
            <w:tcBorders>
              <w:tl2br w:val="nil"/>
              <w:tr2bl w:val="nil"/>
            </w:tcBorders>
            <w:vAlign w:val="center"/>
          </w:tcPr>
          <w:p w14:paraId="2C79F54A">
            <w:pPr>
              <w:snapToGrid w:val="0"/>
              <w:spacing w:line="240" w:lineRule="auto"/>
              <w:ind w:firstLine="0" w:firstLineChars="0"/>
              <w:jc w:val="center"/>
              <w:rPr>
                <w:rFonts w:hint="eastAsia" w:ascii="宋体" w:hAnsi="宋体" w:eastAsia="宋体" w:cs="宋体"/>
                <w:b/>
                <w:sz w:val="21"/>
                <w:szCs w:val="21"/>
              </w:rPr>
            </w:pPr>
          </w:p>
        </w:tc>
        <w:tc>
          <w:tcPr>
            <w:tcW w:w="1358" w:type="dxa"/>
            <w:vMerge w:val="continue"/>
            <w:tcBorders>
              <w:tl2br w:val="nil"/>
              <w:tr2bl w:val="nil"/>
            </w:tcBorders>
            <w:vAlign w:val="center"/>
          </w:tcPr>
          <w:p w14:paraId="68AEB510">
            <w:pPr>
              <w:snapToGrid w:val="0"/>
              <w:spacing w:line="240" w:lineRule="auto"/>
              <w:ind w:firstLine="0" w:firstLineChars="0"/>
              <w:jc w:val="center"/>
              <w:rPr>
                <w:rFonts w:hint="eastAsia" w:ascii="宋体" w:hAnsi="宋体" w:eastAsia="宋体" w:cs="宋体"/>
                <w:bCs/>
                <w:sz w:val="21"/>
                <w:szCs w:val="21"/>
              </w:rPr>
            </w:pPr>
          </w:p>
        </w:tc>
        <w:tc>
          <w:tcPr>
            <w:tcW w:w="828" w:type="dxa"/>
            <w:tcBorders>
              <w:tl2br w:val="nil"/>
              <w:tr2bl w:val="nil"/>
            </w:tcBorders>
            <w:vAlign w:val="center"/>
          </w:tcPr>
          <w:p w14:paraId="458B616E">
            <w:pPr>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bCs/>
                <w:sz w:val="21"/>
                <w:szCs w:val="21"/>
              </w:rPr>
              <w:t>3</w:t>
            </w:r>
          </w:p>
        </w:tc>
        <w:tc>
          <w:tcPr>
            <w:tcW w:w="718" w:type="dxa"/>
            <w:tcBorders>
              <w:tl2br w:val="nil"/>
              <w:tr2bl w:val="nil"/>
            </w:tcBorders>
            <w:vAlign w:val="center"/>
          </w:tcPr>
          <w:p w14:paraId="6A163552">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8.14</w:t>
            </w:r>
          </w:p>
        </w:tc>
        <w:tc>
          <w:tcPr>
            <w:tcW w:w="1124" w:type="dxa"/>
            <w:tcBorders>
              <w:tl2br w:val="nil"/>
              <w:tr2bl w:val="nil"/>
            </w:tcBorders>
            <w:vAlign w:val="center"/>
          </w:tcPr>
          <w:p w14:paraId="35FDBF3C">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30</w:t>
            </w:r>
          </w:p>
        </w:tc>
        <w:tc>
          <w:tcPr>
            <w:tcW w:w="882" w:type="dxa"/>
            <w:tcBorders>
              <w:tl2br w:val="nil"/>
              <w:tr2bl w:val="nil"/>
            </w:tcBorders>
            <w:vAlign w:val="center"/>
          </w:tcPr>
          <w:p w14:paraId="43EBAAF0">
            <w:pPr>
              <w:snapToGrid w:val="0"/>
              <w:spacing w:line="240" w:lineRule="auto"/>
              <w:ind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8</w:t>
            </w:r>
            <w:r>
              <w:rPr>
                <w:rFonts w:hint="eastAsia" w:ascii="宋体" w:hAnsi="宋体" w:eastAsia="宋体" w:cs="宋体"/>
                <w:bCs/>
                <w:color w:val="auto"/>
                <w:sz w:val="21"/>
                <w:szCs w:val="21"/>
              </w:rPr>
              <w:t>.0</w:t>
            </w:r>
          </w:p>
        </w:tc>
        <w:tc>
          <w:tcPr>
            <w:tcW w:w="989" w:type="dxa"/>
            <w:tcBorders>
              <w:tl2br w:val="nil"/>
              <w:tr2bl w:val="nil"/>
            </w:tcBorders>
            <w:vAlign w:val="center"/>
          </w:tcPr>
          <w:p w14:paraId="05450B1F">
            <w:pPr>
              <w:spacing w:line="240" w:lineRule="auto"/>
              <w:ind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color w:val="auto"/>
                <w:sz w:val="21"/>
                <w:szCs w:val="21"/>
              </w:rPr>
              <w:t>7.9</w:t>
            </w:r>
          </w:p>
        </w:tc>
        <w:tc>
          <w:tcPr>
            <w:tcW w:w="1115" w:type="dxa"/>
            <w:tcBorders>
              <w:tl2br w:val="nil"/>
              <w:tr2bl w:val="nil"/>
            </w:tcBorders>
            <w:vAlign w:val="center"/>
          </w:tcPr>
          <w:p w14:paraId="759A50A5">
            <w:pPr>
              <w:snapToGrid w:val="0"/>
              <w:spacing w:line="240" w:lineRule="auto"/>
              <w:ind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rPr>
              <w:t>7</w:t>
            </w:r>
          </w:p>
        </w:tc>
        <w:tc>
          <w:tcPr>
            <w:tcW w:w="1084" w:type="dxa"/>
            <w:tcBorders>
              <w:tl2br w:val="nil"/>
              <w:tr2bl w:val="nil"/>
            </w:tcBorders>
            <w:vAlign w:val="center"/>
          </w:tcPr>
          <w:p w14:paraId="2A0FBB50">
            <w:pPr>
              <w:snapToGrid w:val="0"/>
              <w:spacing w:line="240" w:lineRule="auto"/>
              <w:ind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2</w:t>
            </w:r>
            <w:r>
              <w:rPr>
                <w:rFonts w:hint="eastAsia" w:ascii="宋体" w:hAnsi="宋体" w:eastAsia="宋体" w:cs="宋体"/>
                <w:bCs/>
                <w:color w:val="auto"/>
                <w:sz w:val="21"/>
                <w:szCs w:val="21"/>
              </w:rPr>
              <w:t>.3</w:t>
            </w:r>
          </w:p>
        </w:tc>
        <w:tc>
          <w:tcPr>
            <w:tcW w:w="920" w:type="dxa"/>
            <w:tcBorders>
              <w:tl2br w:val="nil"/>
              <w:tr2bl w:val="nil"/>
            </w:tcBorders>
            <w:vAlign w:val="center"/>
          </w:tcPr>
          <w:p w14:paraId="5CAB151F">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rPr>
              <w:t>14</w:t>
            </w:r>
          </w:p>
        </w:tc>
        <w:tc>
          <w:tcPr>
            <w:tcW w:w="1002" w:type="dxa"/>
            <w:tcBorders>
              <w:tl2br w:val="nil"/>
              <w:tr2bl w:val="nil"/>
            </w:tcBorders>
            <w:vAlign w:val="center"/>
          </w:tcPr>
          <w:p w14:paraId="6319D95E">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rPr>
              <w:t>1499</w:t>
            </w:r>
          </w:p>
        </w:tc>
        <w:tc>
          <w:tcPr>
            <w:tcW w:w="1003" w:type="dxa"/>
            <w:tcBorders>
              <w:tl2br w:val="nil"/>
              <w:tr2bl w:val="nil"/>
            </w:tcBorders>
            <w:vAlign w:val="center"/>
          </w:tcPr>
          <w:p w14:paraId="1CB6D8D9">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未检出</w:t>
            </w:r>
          </w:p>
        </w:tc>
        <w:tc>
          <w:tcPr>
            <w:tcW w:w="1002" w:type="dxa"/>
            <w:tcBorders>
              <w:tl2br w:val="nil"/>
              <w:tr2bl w:val="nil"/>
            </w:tcBorders>
            <w:vAlign w:val="center"/>
          </w:tcPr>
          <w:p w14:paraId="35D12B2C">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未检出</w:t>
            </w:r>
          </w:p>
        </w:tc>
        <w:tc>
          <w:tcPr>
            <w:tcW w:w="1137" w:type="dxa"/>
            <w:vMerge w:val="continue"/>
            <w:tcBorders>
              <w:tl2br w:val="nil"/>
              <w:tr2bl w:val="nil"/>
            </w:tcBorders>
            <w:vAlign w:val="center"/>
          </w:tcPr>
          <w:p w14:paraId="247AF404">
            <w:pPr>
              <w:snapToGrid w:val="0"/>
              <w:spacing w:line="240" w:lineRule="auto"/>
              <w:ind w:firstLine="0" w:firstLineChars="0"/>
              <w:jc w:val="center"/>
              <w:rPr>
                <w:rFonts w:hint="eastAsia" w:ascii="宋体" w:hAnsi="宋体" w:eastAsia="宋体" w:cs="宋体"/>
                <w:bCs/>
                <w:sz w:val="21"/>
                <w:szCs w:val="21"/>
                <w:lang w:eastAsia="zh-CN"/>
              </w:rPr>
            </w:pPr>
          </w:p>
        </w:tc>
      </w:tr>
      <w:tr w14:paraId="11969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2" w:type="dxa"/>
            <w:vMerge w:val="continue"/>
            <w:tcBorders>
              <w:tl2br w:val="nil"/>
              <w:tr2bl w:val="nil"/>
            </w:tcBorders>
            <w:vAlign w:val="center"/>
          </w:tcPr>
          <w:p w14:paraId="73ADD2DB">
            <w:pPr>
              <w:snapToGrid w:val="0"/>
              <w:spacing w:line="240" w:lineRule="auto"/>
              <w:ind w:firstLine="0" w:firstLineChars="0"/>
              <w:jc w:val="center"/>
              <w:rPr>
                <w:rFonts w:hint="eastAsia" w:ascii="宋体" w:hAnsi="宋体" w:eastAsia="宋体" w:cs="宋体"/>
                <w:b/>
                <w:sz w:val="21"/>
                <w:szCs w:val="21"/>
              </w:rPr>
            </w:pPr>
          </w:p>
        </w:tc>
        <w:tc>
          <w:tcPr>
            <w:tcW w:w="1358" w:type="dxa"/>
            <w:vMerge w:val="continue"/>
            <w:tcBorders>
              <w:tl2br w:val="nil"/>
              <w:tr2bl w:val="nil"/>
            </w:tcBorders>
            <w:vAlign w:val="center"/>
          </w:tcPr>
          <w:p w14:paraId="16FDDF5E">
            <w:pPr>
              <w:snapToGrid w:val="0"/>
              <w:spacing w:line="240" w:lineRule="auto"/>
              <w:ind w:firstLine="0" w:firstLineChars="0"/>
              <w:jc w:val="center"/>
              <w:rPr>
                <w:rFonts w:hint="eastAsia" w:ascii="宋体" w:hAnsi="宋体" w:eastAsia="宋体" w:cs="宋体"/>
                <w:bCs/>
                <w:sz w:val="21"/>
                <w:szCs w:val="21"/>
              </w:rPr>
            </w:pPr>
          </w:p>
        </w:tc>
        <w:tc>
          <w:tcPr>
            <w:tcW w:w="828" w:type="dxa"/>
            <w:tcBorders>
              <w:tl2br w:val="nil"/>
              <w:tr2bl w:val="nil"/>
            </w:tcBorders>
            <w:vAlign w:val="center"/>
          </w:tcPr>
          <w:p w14:paraId="5F258954">
            <w:pPr>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bCs/>
                <w:sz w:val="21"/>
                <w:szCs w:val="21"/>
              </w:rPr>
              <w:t>4</w:t>
            </w:r>
          </w:p>
        </w:tc>
        <w:tc>
          <w:tcPr>
            <w:tcW w:w="718" w:type="dxa"/>
            <w:tcBorders>
              <w:tl2br w:val="nil"/>
              <w:tr2bl w:val="nil"/>
            </w:tcBorders>
            <w:vAlign w:val="center"/>
          </w:tcPr>
          <w:p w14:paraId="0B79A946">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8.02</w:t>
            </w:r>
          </w:p>
        </w:tc>
        <w:tc>
          <w:tcPr>
            <w:tcW w:w="1124" w:type="dxa"/>
            <w:tcBorders>
              <w:tl2br w:val="nil"/>
              <w:tr2bl w:val="nil"/>
            </w:tcBorders>
            <w:vAlign w:val="center"/>
          </w:tcPr>
          <w:p w14:paraId="42BC25C7">
            <w:pPr>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sz w:val="21"/>
                <w:szCs w:val="21"/>
              </w:rPr>
              <w:t>35</w:t>
            </w:r>
          </w:p>
        </w:tc>
        <w:tc>
          <w:tcPr>
            <w:tcW w:w="882" w:type="dxa"/>
            <w:tcBorders>
              <w:tl2br w:val="nil"/>
              <w:tr2bl w:val="nil"/>
            </w:tcBorders>
            <w:vAlign w:val="center"/>
          </w:tcPr>
          <w:p w14:paraId="7E4F314C">
            <w:pPr>
              <w:snapToGrid w:val="0"/>
              <w:spacing w:line="240" w:lineRule="auto"/>
              <w:ind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9</w:t>
            </w:r>
            <w:r>
              <w:rPr>
                <w:rFonts w:hint="eastAsia" w:ascii="宋体" w:hAnsi="宋体" w:eastAsia="宋体" w:cs="宋体"/>
                <w:bCs/>
                <w:color w:val="auto"/>
                <w:sz w:val="21"/>
                <w:szCs w:val="21"/>
              </w:rPr>
              <w:t>.2</w:t>
            </w:r>
          </w:p>
        </w:tc>
        <w:tc>
          <w:tcPr>
            <w:tcW w:w="989" w:type="dxa"/>
            <w:tcBorders>
              <w:tl2br w:val="nil"/>
              <w:tr2bl w:val="nil"/>
            </w:tcBorders>
            <w:vAlign w:val="center"/>
          </w:tcPr>
          <w:p w14:paraId="7C6E4B8E">
            <w:pPr>
              <w:spacing w:line="240" w:lineRule="auto"/>
              <w:ind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color w:val="auto"/>
                <w:sz w:val="21"/>
                <w:szCs w:val="21"/>
              </w:rPr>
              <w:t>8.7</w:t>
            </w:r>
          </w:p>
        </w:tc>
        <w:tc>
          <w:tcPr>
            <w:tcW w:w="1115" w:type="dxa"/>
            <w:tcBorders>
              <w:tl2br w:val="nil"/>
              <w:tr2bl w:val="nil"/>
            </w:tcBorders>
            <w:vAlign w:val="center"/>
          </w:tcPr>
          <w:p w14:paraId="2AF6C2AC">
            <w:pPr>
              <w:snapToGrid w:val="0"/>
              <w:spacing w:line="240" w:lineRule="auto"/>
              <w:ind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rPr>
              <w:t>5</w:t>
            </w:r>
          </w:p>
        </w:tc>
        <w:tc>
          <w:tcPr>
            <w:tcW w:w="1084" w:type="dxa"/>
            <w:tcBorders>
              <w:tl2br w:val="nil"/>
              <w:tr2bl w:val="nil"/>
            </w:tcBorders>
            <w:vAlign w:val="center"/>
          </w:tcPr>
          <w:p w14:paraId="2B8EE496">
            <w:pPr>
              <w:snapToGrid w:val="0"/>
              <w:spacing w:line="240" w:lineRule="auto"/>
              <w:ind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2</w:t>
            </w:r>
            <w:r>
              <w:rPr>
                <w:rFonts w:hint="eastAsia" w:ascii="宋体" w:hAnsi="宋体" w:eastAsia="宋体" w:cs="宋体"/>
                <w:bCs/>
                <w:color w:val="auto"/>
                <w:sz w:val="21"/>
                <w:szCs w:val="21"/>
              </w:rPr>
              <w:t>.2</w:t>
            </w:r>
          </w:p>
        </w:tc>
        <w:tc>
          <w:tcPr>
            <w:tcW w:w="920" w:type="dxa"/>
            <w:tcBorders>
              <w:tl2br w:val="nil"/>
              <w:tr2bl w:val="nil"/>
            </w:tcBorders>
            <w:vAlign w:val="center"/>
          </w:tcPr>
          <w:p w14:paraId="654E133B">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rPr>
              <w:t>16</w:t>
            </w:r>
          </w:p>
        </w:tc>
        <w:tc>
          <w:tcPr>
            <w:tcW w:w="1002" w:type="dxa"/>
            <w:tcBorders>
              <w:tl2br w:val="nil"/>
              <w:tr2bl w:val="nil"/>
            </w:tcBorders>
            <w:vAlign w:val="center"/>
          </w:tcPr>
          <w:p w14:paraId="269E11B9">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rPr>
              <w:t>1</w:t>
            </w:r>
            <w:r>
              <w:rPr>
                <w:rFonts w:hint="eastAsia" w:ascii="宋体" w:hAnsi="宋体" w:eastAsia="宋体" w:cs="宋体"/>
                <w:bCs/>
                <w:sz w:val="21"/>
                <w:szCs w:val="21"/>
                <w:lang w:val="en-US" w:eastAsia="zh-CN"/>
              </w:rPr>
              <w:t>4</w:t>
            </w:r>
            <w:r>
              <w:rPr>
                <w:rFonts w:hint="eastAsia" w:ascii="宋体" w:hAnsi="宋体" w:eastAsia="宋体" w:cs="宋体"/>
                <w:bCs/>
                <w:sz w:val="21"/>
                <w:szCs w:val="21"/>
              </w:rPr>
              <w:t>27</w:t>
            </w:r>
          </w:p>
        </w:tc>
        <w:tc>
          <w:tcPr>
            <w:tcW w:w="1003" w:type="dxa"/>
            <w:tcBorders>
              <w:tl2br w:val="nil"/>
              <w:tr2bl w:val="nil"/>
            </w:tcBorders>
            <w:vAlign w:val="center"/>
          </w:tcPr>
          <w:p w14:paraId="7C9B2E91">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未检出</w:t>
            </w:r>
          </w:p>
        </w:tc>
        <w:tc>
          <w:tcPr>
            <w:tcW w:w="1002" w:type="dxa"/>
            <w:tcBorders>
              <w:tl2br w:val="nil"/>
              <w:tr2bl w:val="nil"/>
            </w:tcBorders>
            <w:vAlign w:val="center"/>
          </w:tcPr>
          <w:p w14:paraId="5B495C3B">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未检出</w:t>
            </w:r>
          </w:p>
        </w:tc>
        <w:tc>
          <w:tcPr>
            <w:tcW w:w="1137" w:type="dxa"/>
            <w:vMerge w:val="continue"/>
            <w:tcBorders>
              <w:tl2br w:val="nil"/>
              <w:tr2bl w:val="nil"/>
            </w:tcBorders>
            <w:vAlign w:val="center"/>
          </w:tcPr>
          <w:p w14:paraId="6B1A243A">
            <w:pPr>
              <w:snapToGrid w:val="0"/>
              <w:spacing w:line="240" w:lineRule="auto"/>
              <w:ind w:firstLine="0" w:firstLineChars="0"/>
              <w:jc w:val="center"/>
              <w:rPr>
                <w:rFonts w:hint="eastAsia" w:ascii="宋体" w:hAnsi="宋体" w:eastAsia="宋体" w:cs="宋体"/>
                <w:bCs/>
                <w:sz w:val="21"/>
                <w:szCs w:val="21"/>
                <w:lang w:eastAsia="zh-CN"/>
              </w:rPr>
            </w:pPr>
          </w:p>
        </w:tc>
      </w:tr>
      <w:tr w14:paraId="621C3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198" w:type="dxa"/>
            <w:gridSpan w:val="3"/>
            <w:tcBorders>
              <w:tl2br w:val="nil"/>
              <w:tr2bl w:val="nil"/>
            </w:tcBorders>
            <w:vAlign w:val="center"/>
          </w:tcPr>
          <w:p w14:paraId="47C6E9A3">
            <w:pPr>
              <w:snapToGrid w:val="0"/>
              <w:spacing w:line="240" w:lineRule="auto"/>
              <w:ind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《山东省南水北调沿线水污染物综合排放标准》（DB37/599-2006）及</w:t>
            </w:r>
            <w:r>
              <w:rPr>
                <w:rFonts w:hint="eastAsia" w:ascii="宋体" w:hAnsi="宋体" w:eastAsia="宋体" w:cs="宋体"/>
                <w:b w:val="0"/>
                <w:bCs w:val="0"/>
                <w:sz w:val="21"/>
                <w:szCs w:val="21"/>
                <w:lang w:eastAsia="zh-CN"/>
              </w:rPr>
              <w:t>其</w:t>
            </w:r>
            <w:r>
              <w:rPr>
                <w:rFonts w:hint="eastAsia" w:ascii="宋体" w:hAnsi="宋体" w:eastAsia="宋体" w:cs="宋体"/>
                <w:b w:val="0"/>
                <w:bCs w:val="0"/>
                <w:sz w:val="21"/>
                <w:szCs w:val="21"/>
              </w:rPr>
              <w:t>修改单</w:t>
            </w:r>
          </w:p>
        </w:tc>
        <w:tc>
          <w:tcPr>
            <w:tcW w:w="718" w:type="dxa"/>
            <w:tcBorders>
              <w:tl2br w:val="nil"/>
              <w:tr2bl w:val="nil"/>
            </w:tcBorders>
            <w:vAlign w:val="center"/>
          </w:tcPr>
          <w:p w14:paraId="34FD1B80">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6-9</w:t>
            </w:r>
          </w:p>
        </w:tc>
        <w:tc>
          <w:tcPr>
            <w:tcW w:w="1124" w:type="dxa"/>
            <w:tcBorders>
              <w:tl2br w:val="nil"/>
              <w:tr2bl w:val="nil"/>
            </w:tcBorders>
            <w:vAlign w:val="center"/>
          </w:tcPr>
          <w:p w14:paraId="3AE36C01">
            <w:pPr>
              <w:spacing w:line="240" w:lineRule="auto"/>
              <w:ind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60</w:t>
            </w:r>
          </w:p>
        </w:tc>
        <w:tc>
          <w:tcPr>
            <w:tcW w:w="882" w:type="dxa"/>
            <w:tcBorders>
              <w:tl2br w:val="nil"/>
              <w:tr2bl w:val="nil"/>
            </w:tcBorders>
            <w:vAlign w:val="center"/>
          </w:tcPr>
          <w:p w14:paraId="18F72C64">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20</w:t>
            </w:r>
          </w:p>
        </w:tc>
        <w:tc>
          <w:tcPr>
            <w:tcW w:w="989" w:type="dxa"/>
            <w:tcBorders>
              <w:tl2br w:val="nil"/>
              <w:tr2bl w:val="nil"/>
            </w:tcBorders>
            <w:vAlign w:val="center"/>
          </w:tcPr>
          <w:p w14:paraId="00B90063">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10</w:t>
            </w:r>
          </w:p>
        </w:tc>
        <w:tc>
          <w:tcPr>
            <w:tcW w:w="1115" w:type="dxa"/>
            <w:tcBorders>
              <w:tl2br w:val="nil"/>
              <w:tr2bl w:val="nil"/>
            </w:tcBorders>
            <w:vAlign w:val="center"/>
          </w:tcPr>
          <w:p w14:paraId="38A7A6C0">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30</w:t>
            </w:r>
          </w:p>
        </w:tc>
        <w:tc>
          <w:tcPr>
            <w:tcW w:w="1084" w:type="dxa"/>
            <w:tcBorders>
              <w:tl2br w:val="nil"/>
              <w:tr2bl w:val="nil"/>
            </w:tcBorders>
            <w:vAlign w:val="center"/>
          </w:tcPr>
          <w:p w14:paraId="7BDC650E">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920" w:type="dxa"/>
            <w:tcBorders>
              <w:tl2br w:val="nil"/>
              <w:tr2bl w:val="nil"/>
            </w:tcBorders>
            <w:vAlign w:val="center"/>
          </w:tcPr>
          <w:p w14:paraId="716B8E5C">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30</w:t>
            </w:r>
          </w:p>
        </w:tc>
        <w:tc>
          <w:tcPr>
            <w:tcW w:w="1002" w:type="dxa"/>
            <w:tcBorders>
              <w:tl2br w:val="nil"/>
              <w:tr2bl w:val="nil"/>
            </w:tcBorders>
            <w:vAlign w:val="center"/>
          </w:tcPr>
          <w:p w14:paraId="5C1767A5">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1600</w:t>
            </w:r>
          </w:p>
        </w:tc>
        <w:tc>
          <w:tcPr>
            <w:tcW w:w="1003" w:type="dxa"/>
            <w:tcBorders>
              <w:tl2br w:val="nil"/>
              <w:tr2bl w:val="nil"/>
            </w:tcBorders>
            <w:vAlign w:val="center"/>
          </w:tcPr>
          <w:p w14:paraId="386DB35D">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0.5</w:t>
            </w:r>
          </w:p>
        </w:tc>
        <w:tc>
          <w:tcPr>
            <w:tcW w:w="1002" w:type="dxa"/>
            <w:tcBorders>
              <w:tl2br w:val="nil"/>
              <w:tr2bl w:val="nil"/>
            </w:tcBorders>
            <w:vAlign w:val="center"/>
          </w:tcPr>
          <w:p w14:paraId="1E98DC34">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0.1</w:t>
            </w:r>
          </w:p>
        </w:tc>
        <w:tc>
          <w:tcPr>
            <w:tcW w:w="1137" w:type="dxa"/>
            <w:tcBorders>
              <w:tl2br w:val="nil"/>
              <w:tr2bl w:val="nil"/>
            </w:tcBorders>
            <w:vAlign w:val="center"/>
          </w:tcPr>
          <w:p w14:paraId="3A1B417F">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r>
      <w:tr w14:paraId="6D575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198" w:type="dxa"/>
            <w:gridSpan w:val="3"/>
            <w:tcBorders>
              <w:tl2br w:val="nil"/>
              <w:tr2bl w:val="nil"/>
            </w:tcBorders>
            <w:vAlign w:val="center"/>
          </w:tcPr>
          <w:p w14:paraId="780306BA">
            <w:pPr>
              <w:snapToGrid w:val="0"/>
              <w:spacing w:line="240" w:lineRule="auto"/>
              <w:ind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鄄城县经济开发区污水处理厂进水许可</w:t>
            </w:r>
          </w:p>
        </w:tc>
        <w:tc>
          <w:tcPr>
            <w:tcW w:w="718" w:type="dxa"/>
            <w:tcBorders>
              <w:tl2br w:val="nil"/>
              <w:tr2bl w:val="nil"/>
            </w:tcBorders>
            <w:vAlign w:val="center"/>
          </w:tcPr>
          <w:p w14:paraId="2BCBF93A">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6-9</w:t>
            </w:r>
          </w:p>
        </w:tc>
        <w:tc>
          <w:tcPr>
            <w:tcW w:w="1124" w:type="dxa"/>
            <w:tcBorders>
              <w:tl2br w:val="nil"/>
              <w:tr2bl w:val="nil"/>
            </w:tcBorders>
            <w:vAlign w:val="center"/>
          </w:tcPr>
          <w:p w14:paraId="398186C7">
            <w:pPr>
              <w:spacing w:line="240" w:lineRule="auto"/>
              <w:ind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420</w:t>
            </w:r>
          </w:p>
        </w:tc>
        <w:tc>
          <w:tcPr>
            <w:tcW w:w="882" w:type="dxa"/>
            <w:tcBorders>
              <w:tl2br w:val="nil"/>
              <w:tr2bl w:val="nil"/>
            </w:tcBorders>
            <w:vAlign w:val="center"/>
          </w:tcPr>
          <w:p w14:paraId="3A09A732">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190</w:t>
            </w:r>
          </w:p>
        </w:tc>
        <w:tc>
          <w:tcPr>
            <w:tcW w:w="989" w:type="dxa"/>
            <w:tcBorders>
              <w:tl2br w:val="nil"/>
              <w:tr2bl w:val="nil"/>
            </w:tcBorders>
            <w:vAlign w:val="center"/>
          </w:tcPr>
          <w:p w14:paraId="041F8FDB">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35</w:t>
            </w:r>
          </w:p>
        </w:tc>
        <w:tc>
          <w:tcPr>
            <w:tcW w:w="1115" w:type="dxa"/>
            <w:tcBorders>
              <w:tl2br w:val="nil"/>
              <w:tr2bl w:val="nil"/>
            </w:tcBorders>
            <w:vAlign w:val="center"/>
          </w:tcPr>
          <w:p w14:paraId="15E47EBA">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200</w:t>
            </w:r>
          </w:p>
        </w:tc>
        <w:tc>
          <w:tcPr>
            <w:tcW w:w="1084" w:type="dxa"/>
            <w:tcBorders>
              <w:tl2br w:val="nil"/>
              <w:tr2bl w:val="nil"/>
            </w:tcBorders>
            <w:vAlign w:val="center"/>
          </w:tcPr>
          <w:p w14:paraId="7B6FC2BF">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3</w:t>
            </w:r>
          </w:p>
        </w:tc>
        <w:tc>
          <w:tcPr>
            <w:tcW w:w="920" w:type="dxa"/>
            <w:tcBorders>
              <w:tl2br w:val="nil"/>
              <w:tr2bl w:val="nil"/>
            </w:tcBorders>
            <w:vAlign w:val="center"/>
          </w:tcPr>
          <w:p w14:paraId="0518C0B8">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0FAC90B7">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3" w:type="dxa"/>
            <w:tcBorders>
              <w:tl2br w:val="nil"/>
              <w:tr2bl w:val="nil"/>
            </w:tcBorders>
            <w:vAlign w:val="center"/>
          </w:tcPr>
          <w:p w14:paraId="1EC08AB4">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002" w:type="dxa"/>
            <w:tcBorders>
              <w:tl2br w:val="nil"/>
              <w:tr2bl w:val="nil"/>
            </w:tcBorders>
            <w:vAlign w:val="center"/>
          </w:tcPr>
          <w:p w14:paraId="49D1ED24">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137" w:type="dxa"/>
            <w:tcBorders>
              <w:tl2br w:val="nil"/>
              <w:tr2bl w:val="nil"/>
            </w:tcBorders>
            <w:vAlign w:val="center"/>
          </w:tcPr>
          <w:p w14:paraId="572A847F">
            <w:pPr>
              <w:snapToGrid w:val="0"/>
              <w:spacing w:line="240" w:lineRule="auto"/>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r>
    </w:tbl>
    <w:p w14:paraId="0FB55067">
      <w:pPr>
        <w:pStyle w:val="14"/>
        <w:ind w:left="0" w:leftChars="0" w:firstLine="0" w:firstLineChars="0"/>
        <w:rPr>
          <w:rFonts w:hint="eastAsia"/>
          <w:b/>
          <w:sz w:val="28"/>
          <w:szCs w:val="28"/>
        </w:rPr>
        <w:sectPr>
          <w:headerReference r:id="rId17" w:type="default"/>
          <w:pgSz w:w="16838" w:h="11906" w:orient="landscape"/>
          <w:pgMar w:top="1560" w:right="1440" w:bottom="156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197"/>
    <w:bookmarkEnd w:id="198"/>
    <w:bookmarkEnd w:id="199"/>
    <w:bookmarkEnd w:id="200"/>
    <w:bookmarkEnd w:id="201"/>
    <w:bookmarkEnd w:id="202"/>
    <w:bookmarkEnd w:id="203"/>
    <w:bookmarkEnd w:id="204"/>
    <w:bookmarkEnd w:id="205"/>
    <w:bookmarkEnd w:id="206"/>
    <w:bookmarkEnd w:id="207"/>
    <w:bookmarkEnd w:id="208"/>
    <w:p w14:paraId="17A68A0B">
      <w:pPr>
        <w:bidi w:val="0"/>
        <w:ind w:left="0" w:leftChars="0" w:firstLine="0" w:firstLineChars="0"/>
        <w:jc w:val="center"/>
        <w:rPr>
          <w:rFonts w:hint="eastAsia" w:cs="宋体"/>
          <w:b/>
          <w:bCs/>
          <w:color w:val="auto"/>
          <w:highlight w:val="none"/>
          <w:lang w:val="en-US" w:eastAsia="zh-CN"/>
        </w:rPr>
      </w:pPr>
      <w:bookmarkStart w:id="209" w:name="_Toc501784118"/>
      <w:bookmarkStart w:id="210" w:name="_Toc391370841"/>
      <w:bookmarkStart w:id="211" w:name="_Toc420507398"/>
      <w:bookmarkStart w:id="212" w:name="_Toc6083226"/>
      <w:bookmarkStart w:id="213" w:name="_Toc536045372"/>
      <w:bookmarkStart w:id="214" w:name="_Toc496627997"/>
      <w:bookmarkStart w:id="215" w:name="_Toc8826411"/>
      <w:bookmarkStart w:id="216" w:name="_Toc367873101"/>
      <w:bookmarkStart w:id="217" w:name="_Toc56601269"/>
      <w:bookmarkStart w:id="218" w:name="_Toc496684499"/>
      <w:bookmarkStart w:id="219" w:name="_Toc29714850"/>
      <w:bookmarkStart w:id="220" w:name="_Toc452493683"/>
      <w:r>
        <w:rPr>
          <w:rFonts w:hint="eastAsia" w:cs="宋体"/>
          <w:b/>
          <w:bCs/>
          <w:color w:val="auto"/>
          <w:highlight w:val="none"/>
          <w:lang w:val="en-US" w:eastAsia="zh-CN"/>
        </w:rPr>
        <w:t>表2-11  全厂废水统计</w:t>
      </w:r>
    </w:p>
    <w:tbl>
      <w:tblPr>
        <w:tblStyle w:val="41"/>
        <w:tblW w:w="87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1104"/>
        <w:gridCol w:w="892"/>
        <w:gridCol w:w="2103"/>
        <w:gridCol w:w="2140"/>
        <w:gridCol w:w="1667"/>
      </w:tblGrid>
      <w:tr w14:paraId="14D1D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803" w:type="dxa"/>
            <w:tcBorders>
              <w:tl2br w:val="nil"/>
              <w:tr2bl w:val="nil"/>
            </w:tcBorders>
            <w:tcMar>
              <w:left w:w="28" w:type="dxa"/>
              <w:right w:w="28" w:type="dxa"/>
            </w:tcMar>
            <w:vAlign w:val="center"/>
          </w:tcPr>
          <w:p w14:paraId="04B0F980">
            <w:pPr>
              <w:widowControl/>
              <w:spacing w:line="240" w:lineRule="auto"/>
              <w:ind w:firstLine="0" w:firstLineChars="0"/>
              <w:jc w:val="center"/>
              <w:rPr>
                <w:kern w:val="0"/>
                <w:sz w:val="24"/>
                <w:szCs w:val="24"/>
              </w:rPr>
            </w:pPr>
            <w:r>
              <w:rPr>
                <w:b/>
                <w:bCs/>
                <w:kern w:val="0"/>
                <w:sz w:val="24"/>
                <w:szCs w:val="24"/>
              </w:rPr>
              <w:t>项目</w:t>
            </w:r>
          </w:p>
        </w:tc>
        <w:tc>
          <w:tcPr>
            <w:tcW w:w="1104" w:type="dxa"/>
            <w:tcBorders>
              <w:tl2br w:val="nil"/>
              <w:tr2bl w:val="nil"/>
            </w:tcBorders>
            <w:tcMar>
              <w:left w:w="28" w:type="dxa"/>
              <w:right w:w="28" w:type="dxa"/>
            </w:tcMar>
            <w:vAlign w:val="center"/>
          </w:tcPr>
          <w:p w14:paraId="418A8A4D">
            <w:pPr>
              <w:widowControl/>
              <w:spacing w:line="240" w:lineRule="auto"/>
              <w:ind w:firstLine="0" w:firstLineChars="0"/>
              <w:jc w:val="center"/>
              <w:rPr>
                <w:rFonts w:hint="eastAsia"/>
                <w:kern w:val="0"/>
                <w:sz w:val="24"/>
                <w:szCs w:val="24"/>
              </w:rPr>
            </w:pPr>
            <w:r>
              <w:rPr>
                <w:rFonts w:hint="eastAsia"/>
                <w:b/>
                <w:bCs/>
                <w:kern w:val="0"/>
                <w:sz w:val="24"/>
                <w:szCs w:val="24"/>
              </w:rPr>
              <w:t>车间</w:t>
            </w:r>
          </w:p>
        </w:tc>
        <w:tc>
          <w:tcPr>
            <w:tcW w:w="892" w:type="dxa"/>
            <w:tcBorders>
              <w:tl2br w:val="nil"/>
              <w:tr2bl w:val="nil"/>
            </w:tcBorders>
            <w:tcMar>
              <w:left w:w="28" w:type="dxa"/>
              <w:right w:w="28" w:type="dxa"/>
            </w:tcMar>
            <w:vAlign w:val="center"/>
          </w:tcPr>
          <w:p w14:paraId="4B69CF74">
            <w:pPr>
              <w:widowControl/>
              <w:spacing w:line="240" w:lineRule="auto"/>
              <w:ind w:firstLine="0" w:firstLineChars="0"/>
              <w:jc w:val="center"/>
              <w:rPr>
                <w:kern w:val="0"/>
                <w:sz w:val="24"/>
                <w:szCs w:val="24"/>
              </w:rPr>
            </w:pPr>
            <w:r>
              <w:rPr>
                <w:b/>
                <w:bCs/>
                <w:kern w:val="0"/>
                <w:sz w:val="24"/>
                <w:szCs w:val="24"/>
              </w:rPr>
              <w:t>编号</w:t>
            </w:r>
          </w:p>
        </w:tc>
        <w:tc>
          <w:tcPr>
            <w:tcW w:w="2103" w:type="dxa"/>
            <w:tcBorders>
              <w:tl2br w:val="nil"/>
              <w:tr2bl w:val="nil"/>
            </w:tcBorders>
            <w:tcMar>
              <w:left w:w="28" w:type="dxa"/>
              <w:right w:w="28" w:type="dxa"/>
            </w:tcMar>
            <w:vAlign w:val="center"/>
          </w:tcPr>
          <w:p w14:paraId="2B67AB63">
            <w:pPr>
              <w:widowControl/>
              <w:spacing w:line="240" w:lineRule="auto"/>
              <w:ind w:firstLine="0" w:firstLineChars="0"/>
              <w:jc w:val="center"/>
              <w:rPr>
                <w:rFonts w:hint="eastAsia"/>
                <w:sz w:val="24"/>
                <w:szCs w:val="24"/>
              </w:rPr>
            </w:pPr>
            <w:r>
              <w:rPr>
                <w:b/>
                <w:bCs/>
                <w:kern w:val="0"/>
                <w:sz w:val="24"/>
                <w:szCs w:val="24"/>
              </w:rPr>
              <w:t>产污环节</w:t>
            </w:r>
          </w:p>
        </w:tc>
        <w:tc>
          <w:tcPr>
            <w:tcW w:w="2140" w:type="dxa"/>
            <w:tcBorders>
              <w:tl2br w:val="nil"/>
              <w:tr2bl w:val="nil"/>
            </w:tcBorders>
            <w:tcMar>
              <w:left w:w="28" w:type="dxa"/>
              <w:right w:w="28" w:type="dxa"/>
            </w:tcMar>
            <w:vAlign w:val="center"/>
          </w:tcPr>
          <w:p w14:paraId="1D7EE21B">
            <w:pPr>
              <w:widowControl/>
              <w:spacing w:line="240" w:lineRule="auto"/>
              <w:ind w:firstLine="0" w:firstLineChars="0"/>
              <w:jc w:val="center"/>
              <w:rPr>
                <w:kern w:val="0"/>
                <w:sz w:val="24"/>
                <w:szCs w:val="24"/>
              </w:rPr>
            </w:pPr>
            <w:r>
              <w:rPr>
                <w:b/>
                <w:bCs/>
                <w:kern w:val="0"/>
                <w:sz w:val="24"/>
                <w:szCs w:val="24"/>
              </w:rPr>
              <w:t>污染物组成</w:t>
            </w:r>
          </w:p>
        </w:tc>
        <w:tc>
          <w:tcPr>
            <w:tcW w:w="1667" w:type="dxa"/>
            <w:tcBorders>
              <w:tl2br w:val="nil"/>
              <w:tr2bl w:val="nil"/>
            </w:tcBorders>
            <w:tcMar>
              <w:left w:w="28" w:type="dxa"/>
              <w:right w:w="28" w:type="dxa"/>
            </w:tcMar>
            <w:vAlign w:val="center"/>
          </w:tcPr>
          <w:p w14:paraId="4730EF10">
            <w:pPr>
              <w:widowControl/>
              <w:spacing w:line="240" w:lineRule="auto"/>
              <w:ind w:firstLine="0" w:firstLineChars="0"/>
              <w:jc w:val="center"/>
              <w:rPr>
                <w:rFonts w:hint="eastAsia"/>
                <w:kern w:val="0"/>
                <w:sz w:val="24"/>
                <w:szCs w:val="24"/>
                <w:lang w:eastAsia="zh-CN"/>
              </w:rPr>
            </w:pPr>
            <w:r>
              <w:rPr>
                <w:b/>
                <w:bCs/>
                <w:kern w:val="0"/>
                <w:sz w:val="24"/>
                <w:szCs w:val="24"/>
              </w:rPr>
              <w:t>排放去向</w:t>
            </w:r>
          </w:p>
        </w:tc>
      </w:tr>
      <w:tr w14:paraId="44F82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03" w:type="dxa"/>
            <w:vMerge w:val="restart"/>
            <w:tcBorders>
              <w:tl2br w:val="nil"/>
              <w:tr2bl w:val="nil"/>
            </w:tcBorders>
            <w:tcMar>
              <w:left w:w="28" w:type="dxa"/>
              <w:right w:w="28" w:type="dxa"/>
            </w:tcMar>
            <w:vAlign w:val="center"/>
          </w:tcPr>
          <w:p w14:paraId="03D8133F">
            <w:pPr>
              <w:spacing w:line="240" w:lineRule="auto"/>
              <w:ind w:firstLine="0" w:firstLineChars="0"/>
              <w:jc w:val="center"/>
              <w:rPr>
                <w:rFonts w:hint="eastAsia" w:eastAsia="宋体"/>
                <w:kern w:val="0"/>
                <w:sz w:val="24"/>
                <w:szCs w:val="24"/>
                <w:lang w:val="en-US" w:eastAsia="zh-CN"/>
              </w:rPr>
            </w:pPr>
            <w:r>
              <w:rPr>
                <w:rFonts w:hint="eastAsia"/>
                <w:kern w:val="0"/>
                <w:sz w:val="24"/>
                <w:szCs w:val="24"/>
                <w:lang w:val="en-US" w:eastAsia="zh-CN"/>
              </w:rPr>
              <w:t>废水</w:t>
            </w:r>
          </w:p>
        </w:tc>
        <w:tc>
          <w:tcPr>
            <w:tcW w:w="1104" w:type="dxa"/>
            <w:tcBorders>
              <w:tl2br w:val="nil"/>
              <w:tr2bl w:val="nil"/>
            </w:tcBorders>
            <w:tcMar>
              <w:left w:w="28" w:type="dxa"/>
              <w:right w:w="28" w:type="dxa"/>
            </w:tcMar>
            <w:vAlign w:val="center"/>
          </w:tcPr>
          <w:p w14:paraId="230E7C1F">
            <w:pPr>
              <w:spacing w:line="240" w:lineRule="auto"/>
              <w:ind w:firstLine="0" w:firstLineChars="0"/>
              <w:jc w:val="center"/>
              <w:rPr>
                <w:rFonts w:hint="eastAsia"/>
                <w:kern w:val="0"/>
                <w:sz w:val="24"/>
                <w:szCs w:val="24"/>
              </w:rPr>
            </w:pPr>
            <w:r>
              <w:rPr>
                <w:rFonts w:hint="eastAsia"/>
                <w:kern w:val="0"/>
                <w:sz w:val="24"/>
                <w:szCs w:val="24"/>
              </w:rPr>
              <w:t>洗剂</w:t>
            </w:r>
          </w:p>
        </w:tc>
        <w:tc>
          <w:tcPr>
            <w:tcW w:w="892" w:type="dxa"/>
            <w:tcBorders>
              <w:tl2br w:val="nil"/>
              <w:tr2bl w:val="nil"/>
            </w:tcBorders>
            <w:tcMar>
              <w:left w:w="28" w:type="dxa"/>
              <w:right w:w="28" w:type="dxa"/>
            </w:tcMar>
            <w:vAlign w:val="center"/>
          </w:tcPr>
          <w:p w14:paraId="7259D922">
            <w:pPr>
              <w:widowControl/>
              <w:spacing w:line="240" w:lineRule="auto"/>
              <w:ind w:firstLine="0" w:firstLineChars="0"/>
              <w:jc w:val="center"/>
              <w:rPr>
                <w:kern w:val="0"/>
                <w:sz w:val="24"/>
                <w:szCs w:val="24"/>
              </w:rPr>
            </w:pPr>
            <w:r>
              <w:rPr>
                <w:rFonts w:hint="eastAsia"/>
                <w:color w:val="000000"/>
                <w:sz w:val="24"/>
                <w:szCs w:val="24"/>
              </w:rPr>
              <w:t>W3-1</w:t>
            </w:r>
          </w:p>
        </w:tc>
        <w:tc>
          <w:tcPr>
            <w:tcW w:w="2103" w:type="dxa"/>
            <w:tcBorders>
              <w:tl2br w:val="nil"/>
              <w:tr2bl w:val="nil"/>
            </w:tcBorders>
            <w:tcMar>
              <w:left w:w="28" w:type="dxa"/>
              <w:right w:w="28" w:type="dxa"/>
            </w:tcMar>
            <w:vAlign w:val="center"/>
          </w:tcPr>
          <w:p w14:paraId="6947A33F">
            <w:pPr>
              <w:widowControl/>
              <w:spacing w:line="240" w:lineRule="auto"/>
              <w:ind w:firstLine="0" w:firstLineChars="0"/>
              <w:jc w:val="center"/>
              <w:rPr>
                <w:rFonts w:hint="eastAsia"/>
                <w:sz w:val="24"/>
                <w:szCs w:val="24"/>
              </w:rPr>
            </w:pPr>
            <w:r>
              <w:rPr>
                <w:rFonts w:hint="eastAsia"/>
                <w:color w:val="000000"/>
                <w:sz w:val="24"/>
                <w:szCs w:val="24"/>
              </w:rPr>
              <w:t>设备地面清洗废水</w:t>
            </w:r>
          </w:p>
        </w:tc>
        <w:tc>
          <w:tcPr>
            <w:tcW w:w="2140" w:type="dxa"/>
            <w:tcBorders>
              <w:tl2br w:val="nil"/>
              <w:tr2bl w:val="nil"/>
            </w:tcBorders>
            <w:tcMar>
              <w:left w:w="28" w:type="dxa"/>
              <w:right w:w="28" w:type="dxa"/>
            </w:tcMar>
            <w:vAlign w:val="center"/>
          </w:tcPr>
          <w:p w14:paraId="4FAFD311">
            <w:pPr>
              <w:widowControl/>
              <w:spacing w:line="240" w:lineRule="auto"/>
              <w:ind w:firstLine="0" w:firstLineChars="0"/>
              <w:jc w:val="center"/>
              <w:rPr>
                <w:rFonts w:hint="eastAsia"/>
                <w:kern w:val="0"/>
                <w:sz w:val="24"/>
                <w:szCs w:val="24"/>
              </w:rPr>
            </w:pPr>
            <w:r>
              <w:rPr>
                <w:kern w:val="0"/>
                <w:sz w:val="24"/>
                <w:szCs w:val="24"/>
              </w:rPr>
              <w:t>COD、SS、氨氮</w:t>
            </w:r>
          </w:p>
        </w:tc>
        <w:tc>
          <w:tcPr>
            <w:tcW w:w="1667" w:type="dxa"/>
            <w:vMerge w:val="restart"/>
            <w:tcBorders>
              <w:tl2br w:val="nil"/>
              <w:tr2bl w:val="nil"/>
            </w:tcBorders>
            <w:tcMar>
              <w:left w:w="28" w:type="dxa"/>
              <w:right w:w="28" w:type="dxa"/>
            </w:tcMar>
            <w:vAlign w:val="center"/>
          </w:tcPr>
          <w:p w14:paraId="3F92ADF6">
            <w:pPr>
              <w:widowControl/>
              <w:spacing w:line="240" w:lineRule="auto"/>
              <w:ind w:firstLine="0" w:firstLineChars="0"/>
              <w:jc w:val="center"/>
              <w:rPr>
                <w:kern w:val="0"/>
                <w:sz w:val="24"/>
                <w:szCs w:val="24"/>
              </w:rPr>
            </w:pPr>
          </w:p>
        </w:tc>
      </w:tr>
      <w:tr w14:paraId="7B0E5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03" w:type="dxa"/>
            <w:vMerge w:val="continue"/>
            <w:tcBorders>
              <w:tl2br w:val="nil"/>
              <w:tr2bl w:val="nil"/>
            </w:tcBorders>
            <w:tcMar>
              <w:left w:w="28" w:type="dxa"/>
              <w:right w:w="28" w:type="dxa"/>
            </w:tcMar>
            <w:vAlign w:val="center"/>
          </w:tcPr>
          <w:p w14:paraId="18372BD3">
            <w:pPr>
              <w:spacing w:line="240" w:lineRule="auto"/>
              <w:ind w:firstLine="0" w:firstLineChars="0"/>
              <w:jc w:val="center"/>
              <w:rPr>
                <w:kern w:val="0"/>
                <w:sz w:val="24"/>
                <w:szCs w:val="24"/>
              </w:rPr>
            </w:pPr>
          </w:p>
        </w:tc>
        <w:tc>
          <w:tcPr>
            <w:tcW w:w="1104" w:type="dxa"/>
            <w:tcBorders>
              <w:tl2br w:val="nil"/>
              <w:tr2bl w:val="nil"/>
            </w:tcBorders>
            <w:tcMar>
              <w:left w:w="28" w:type="dxa"/>
              <w:right w:w="28" w:type="dxa"/>
            </w:tcMar>
            <w:vAlign w:val="center"/>
          </w:tcPr>
          <w:p w14:paraId="77CADA62">
            <w:pPr>
              <w:spacing w:line="240" w:lineRule="auto"/>
              <w:ind w:firstLine="0" w:firstLineChars="0"/>
              <w:jc w:val="center"/>
              <w:rPr>
                <w:rFonts w:hint="eastAsia"/>
                <w:kern w:val="0"/>
                <w:sz w:val="24"/>
                <w:szCs w:val="24"/>
              </w:rPr>
            </w:pPr>
            <w:r>
              <w:rPr>
                <w:rFonts w:hint="eastAsia"/>
                <w:kern w:val="0"/>
                <w:sz w:val="24"/>
                <w:szCs w:val="24"/>
              </w:rPr>
              <w:t>制剂</w:t>
            </w:r>
          </w:p>
        </w:tc>
        <w:tc>
          <w:tcPr>
            <w:tcW w:w="892" w:type="dxa"/>
            <w:tcBorders>
              <w:tl2br w:val="nil"/>
              <w:tr2bl w:val="nil"/>
            </w:tcBorders>
            <w:tcMar>
              <w:left w:w="28" w:type="dxa"/>
              <w:right w:w="28" w:type="dxa"/>
            </w:tcMar>
            <w:vAlign w:val="center"/>
          </w:tcPr>
          <w:p w14:paraId="26299FF5">
            <w:pPr>
              <w:widowControl/>
              <w:spacing w:line="240" w:lineRule="auto"/>
              <w:ind w:firstLine="0" w:firstLineChars="0"/>
              <w:jc w:val="center"/>
              <w:rPr>
                <w:kern w:val="0"/>
                <w:sz w:val="24"/>
                <w:szCs w:val="24"/>
              </w:rPr>
            </w:pPr>
            <w:r>
              <w:rPr>
                <w:rFonts w:hint="eastAsia"/>
                <w:color w:val="000000"/>
                <w:sz w:val="24"/>
                <w:szCs w:val="24"/>
              </w:rPr>
              <w:t>W4-1</w:t>
            </w:r>
          </w:p>
        </w:tc>
        <w:tc>
          <w:tcPr>
            <w:tcW w:w="2103" w:type="dxa"/>
            <w:tcBorders>
              <w:tl2br w:val="nil"/>
              <w:tr2bl w:val="nil"/>
            </w:tcBorders>
            <w:tcMar>
              <w:left w:w="28" w:type="dxa"/>
              <w:right w:w="28" w:type="dxa"/>
            </w:tcMar>
            <w:vAlign w:val="center"/>
          </w:tcPr>
          <w:p w14:paraId="22915E3E">
            <w:pPr>
              <w:widowControl/>
              <w:spacing w:line="240" w:lineRule="auto"/>
              <w:ind w:firstLine="0" w:firstLineChars="0"/>
              <w:jc w:val="center"/>
              <w:rPr>
                <w:rFonts w:hint="eastAsia"/>
                <w:sz w:val="24"/>
                <w:szCs w:val="24"/>
              </w:rPr>
            </w:pPr>
            <w:r>
              <w:rPr>
                <w:rFonts w:hint="eastAsia"/>
                <w:color w:val="000000"/>
                <w:sz w:val="24"/>
                <w:szCs w:val="24"/>
              </w:rPr>
              <w:t>设备地面清洗废水</w:t>
            </w:r>
          </w:p>
        </w:tc>
        <w:tc>
          <w:tcPr>
            <w:tcW w:w="2140" w:type="dxa"/>
            <w:tcBorders>
              <w:tl2br w:val="nil"/>
              <w:tr2bl w:val="nil"/>
            </w:tcBorders>
            <w:tcMar>
              <w:left w:w="28" w:type="dxa"/>
              <w:right w:w="28" w:type="dxa"/>
            </w:tcMar>
            <w:vAlign w:val="center"/>
          </w:tcPr>
          <w:p w14:paraId="336581CD">
            <w:pPr>
              <w:widowControl/>
              <w:spacing w:line="240" w:lineRule="auto"/>
              <w:ind w:firstLine="0" w:firstLineChars="0"/>
              <w:jc w:val="center"/>
              <w:rPr>
                <w:rFonts w:hint="eastAsia"/>
                <w:kern w:val="0"/>
                <w:sz w:val="24"/>
                <w:szCs w:val="24"/>
              </w:rPr>
            </w:pPr>
            <w:r>
              <w:rPr>
                <w:kern w:val="0"/>
                <w:sz w:val="24"/>
                <w:szCs w:val="24"/>
              </w:rPr>
              <w:t>COD、SS、氨氮</w:t>
            </w:r>
          </w:p>
        </w:tc>
        <w:tc>
          <w:tcPr>
            <w:tcW w:w="1667" w:type="dxa"/>
            <w:vMerge w:val="continue"/>
            <w:tcBorders>
              <w:tl2br w:val="nil"/>
              <w:tr2bl w:val="nil"/>
            </w:tcBorders>
            <w:tcMar>
              <w:left w:w="28" w:type="dxa"/>
              <w:right w:w="28" w:type="dxa"/>
            </w:tcMar>
            <w:vAlign w:val="center"/>
          </w:tcPr>
          <w:p w14:paraId="7703A1BB">
            <w:pPr>
              <w:widowControl/>
              <w:spacing w:line="240" w:lineRule="auto"/>
              <w:ind w:firstLine="0" w:firstLineChars="0"/>
              <w:jc w:val="center"/>
              <w:rPr>
                <w:kern w:val="0"/>
                <w:sz w:val="24"/>
                <w:szCs w:val="24"/>
              </w:rPr>
            </w:pPr>
          </w:p>
        </w:tc>
      </w:tr>
      <w:tr w14:paraId="21CB0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803" w:type="dxa"/>
            <w:vMerge w:val="continue"/>
            <w:tcBorders>
              <w:tl2br w:val="nil"/>
              <w:tr2bl w:val="nil"/>
            </w:tcBorders>
            <w:tcMar>
              <w:left w:w="28" w:type="dxa"/>
              <w:right w:w="28" w:type="dxa"/>
            </w:tcMar>
            <w:vAlign w:val="center"/>
          </w:tcPr>
          <w:p w14:paraId="46DEAC34">
            <w:pPr>
              <w:spacing w:line="240" w:lineRule="auto"/>
              <w:ind w:firstLine="0" w:firstLineChars="0"/>
              <w:jc w:val="center"/>
              <w:rPr>
                <w:kern w:val="0"/>
                <w:sz w:val="24"/>
                <w:szCs w:val="24"/>
              </w:rPr>
            </w:pPr>
          </w:p>
        </w:tc>
        <w:tc>
          <w:tcPr>
            <w:tcW w:w="1104" w:type="dxa"/>
            <w:vMerge w:val="restart"/>
            <w:tcBorders>
              <w:tl2br w:val="nil"/>
              <w:tr2bl w:val="nil"/>
            </w:tcBorders>
            <w:tcMar>
              <w:left w:w="28" w:type="dxa"/>
              <w:right w:w="28" w:type="dxa"/>
            </w:tcMar>
            <w:vAlign w:val="center"/>
          </w:tcPr>
          <w:p w14:paraId="3DC3D5FA">
            <w:pPr>
              <w:spacing w:line="240" w:lineRule="auto"/>
              <w:ind w:firstLine="0" w:firstLineChars="0"/>
              <w:jc w:val="center"/>
              <w:rPr>
                <w:rFonts w:hint="eastAsia"/>
                <w:kern w:val="0"/>
                <w:sz w:val="24"/>
                <w:szCs w:val="24"/>
              </w:rPr>
            </w:pPr>
            <w:r>
              <w:rPr>
                <w:rFonts w:hint="eastAsia"/>
                <w:kern w:val="0"/>
                <w:sz w:val="24"/>
                <w:szCs w:val="24"/>
              </w:rPr>
              <w:t>其他</w:t>
            </w:r>
          </w:p>
        </w:tc>
        <w:tc>
          <w:tcPr>
            <w:tcW w:w="892" w:type="dxa"/>
            <w:tcBorders>
              <w:tl2br w:val="nil"/>
              <w:tr2bl w:val="nil"/>
            </w:tcBorders>
            <w:tcMar>
              <w:left w:w="28" w:type="dxa"/>
              <w:right w:w="28" w:type="dxa"/>
            </w:tcMar>
            <w:vAlign w:val="center"/>
          </w:tcPr>
          <w:p w14:paraId="506F94E3">
            <w:pPr>
              <w:widowControl/>
              <w:spacing w:line="240" w:lineRule="auto"/>
              <w:ind w:firstLine="0" w:firstLineChars="0"/>
              <w:jc w:val="center"/>
              <w:rPr>
                <w:kern w:val="0"/>
                <w:sz w:val="24"/>
                <w:szCs w:val="24"/>
              </w:rPr>
            </w:pPr>
            <w:r>
              <w:rPr>
                <w:kern w:val="0"/>
                <w:sz w:val="24"/>
                <w:szCs w:val="24"/>
              </w:rPr>
              <w:t>W5</w:t>
            </w:r>
          </w:p>
        </w:tc>
        <w:tc>
          <w:tcPr>
            <w:tcW w:w="2103" w:type="dxa"/>
            <w:tcBorders>
              <w:tl2br w:val="nil"/>
              <w:tr2bl w:val="nil"/>
            </w:tcBorders>
            <w:tcMar>
              <w:left w:w="28" w:type="dxa"/>
              <w:right w:w="28" w:type="dxa"/>
            </w:tcMar>
            <w:vAlign w:val="center"/>
          </w:tcPr>
          <w:p w14:paraId="086FD757">
            <w:pPr>
              <w:widowControl/>
              <w:spacing w:line="240" w:lineRule="auto"/>
              <w:ind w:firstLine="0" w:firstLineChars="0"/>
              <w:jc w:val="center"/>
              <w:rPr>
                <w:kern w:val="0"/>
                <w:sz w:val="24"/>
                <w:szCs w:val="24"/>
              </w:rPr>
            </w:pPr>
            <w:r>
              <w:rPr>
                <w:kern w:val="0"/>
                <w:sz w:val="24"/>
                <w:szCs w:val="24"/>
              </w:rPr>
              <w:t>生活污水</w:t>
            </w:r>
          </w:p>
        </w:tc>
        <w:tc>
          <w:tcPr>
            <w:tcW w:w="2140" w:type="dxa"/>
            <w:tcBorders>
              <w:tl2br w:val="nil"/>
              <w:tr2bl w:val="nil"/>
            </w:tcBorders>
            <w:tcMar>
              <w:left w:w="28" w:type="dxa"/>
              <w:right w:w="28" w:type="dxa"/>
            </w:tcMar>
            <w:vAlign w:val="center"/>
          </w:tcPr>
          <w:p w14:paraId="43060FC9">
            <w:pPr>
              <w:widowControl/>
              <w:spacing w:line="240" w:lineRule="auto"/>
              <w:ind w:firstLine="0" w:firstLineChars="0"/>
              <w:jc w:val="center"/>
              <w:rPr>
                <w:kern w:val="0"/>
                <w:sz w:val="24"/>
                <w:szCs w:val="24"/>
              </w:rPr>
            </w:pPr>
            <w:r>
              <w:rPr>
                <w:kern w:val="0"/>
                <w:sz w:val="24"/>
                <w:szCs w:val="24"/>
              </w:rPr>
              <w:t>COD、氨氮</w:t>
            </w:r>
          </w:p>
        </w:tc>
        <w:tc>
          <w:tcPr>
            <w:tcW w:w="1667" w:type="dxa"/>
            <w:tcBorders>
              <w:tl2br w:val="nil"/>
              <w:tr2bl w:val="nil"/>
            </w:tcBorders>
            <w:tcMar>
              <w:left w:w="28" w:type="dxa"/>
              <w:right w:w="28" w:type="dxa"/>
            </w:tcMar>
            <w:vAlign w:val="center"/>
          </w:tcPr>
          <w:p w14:paraId="286311CA">
            <w:pPr>
              <w:widowControl/>
              <w:spacing w:line="240" w:lineRule="auto"/>
              <w:ind w:firstLine="0" w:firstLineChars="0"/>
              <w:jc w:val="center"/>
              <w:rPr>
                <w:rFonts w:hint="eastAsia"/>
                <w:kern w:val="0"/>
                <w:sz w:val="24"/>
                <w:szCs w:val="24"/>
              </w:rPr>
            </w:pPr>
            <w:r>
              <w:rPr>
                <w:kern w:val="0"/>
                <w:sz w:val="24"/>
                <w:szCs w:val="24"/>
              </w:rPr>
              <w:t>化粪</w:t>
            </w:r>
            <w:r>
              <w:rPr>
                <w:rFonts w:hint="eastAsia"/>
                <w:kern w:val="0"/>
                <w:sz w:val="24"/>
                <w:szCs w:val="24"/>
                <w:lang w:eastAsia="zh-CN"/>
              </w:rPr>
              <w:t>池处理</w:t>
            </w:r>
            <w:r>
              <w:rPr>
                <w:kern w:val="0"/>
                <w:sz w:val="24"/>
                <w:szCs w:val="24"/>
              </w:rPr>
              <w:t>后</w:t>
            </w:r>
            <w:r>
              <w:rPr>
                <w:rFonts w:hint="eastAsia"/>
                <w:kern w:val="0"/>
                <w:sz w:val="24"/>
                <w:szCs w:val="24"/>
              </w:rPr>
              <w:t>去</w:t>
            </w:r>
            <w:r>
              <w:rPr>
                <w:kern w:val="0"/>
                <w:sz w:val="24"/>
                <w:szCs w:val="24"/>
              </w:rPr>
              <w:t>污水处理</w:t>
            </w:r>
            <w:r>
              <w:rPr>
                <w:rFonts w:hint="eastAsia"/>
                <w:kern w:val="0"/>
                <w:sz w:val="24"/>
                <w:szCs w:val="24"/>
              </w:rPr>
              <w:t>站</w:t>
            </w:r>
          </w:p>
        </w:tc>
      </w:tr>
      <w:tr w14:paraId="1FBB2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803" w:type="dxa"/>
            <w:vMerge w:val="continue"/>
            <w:tcBorders>
              <w:tl2br w:val="nil"/>
              <w:tr2bl w:val="nil"/>
            </w:tcBorders>
            <w:tcMar>
              <w:left w:w="28" w:type="dxa"/>
              <w:right w:w="28" w:type="dxa"/>
            </w:tcMar>
            <w:vAlign w:val="center"/>
          </w:tcPr>
          <w:p w14:paraId="03CB17DC">
            <w:pPr>
              <w:spacing w:line="240" w:lineRule="auto"/>
              <w:ind w:firstLine="0" w:firstLineChars="0"/>
              <w:jc w:val="center"/>
              <w:rPr>
                <w:kern w:val="0"/>
                <w:sz w:val="24"/>
                <w:szCs w:val="24"/>
              </w:rPr>
            </w:pPr>
          </w:p>
        </w:tc>
        <w:tc>
          <w:tcPr>
            <w:tcW w:w="1104" w:type="dxa"/>
            <w:vMerge w:val="continue"/>
            <w:tcBorders>
              <w:tl2br w:val="nil"/>
              <w:tr2bl w:val="nil"/>
            </w:tcBorders>
            <w:tcMar>
              <w:left w:w="28" w:type="dxa"/>
              <w:right w:w="28" w:type="dxa"/>
            </w:tcMar>
            <w:vAlign w:val="center"/>
          </w:tcPr>
          <w:p w14:paraId="433A1782">
            <w:pPr>
              <w:spacing w:line="240" w:lineRule="auto"/>
              <w:ind w:firstLine="0" w:firstLineChars="0"/>
              <w:jc w:val="center"/>
              <w:rPr>
                <w:rFonts w:hint="eastAsia"/>
                <w:kern w:val="0"/>
                <w:sz w:val="24"/>
                <w:szCs w:val="24"/>
              </w:rPr>
            </w:pPr>
          </w:p>
        </w:tc>
        <w:tc>
          <w:tcPr>
            <w:tcW w:w="892" w:type="dxa"/>
            <w:tcBorders>
              <w:tl2br w:val="nil"/>
              <w:tr2bl w:val="nil"/>
            </w:tcBorders>
            <w:tcMar>
              <w:left w:w="28" w:type="dxa"/>
              <w:right w:w="28" w:type="dxa"/>
            </w:tcMar>
            <w:vAlign w:val="center"/>
          </w:tcPr>
          <w:p w14:paraId="09B0CFF2">
            <w:pPr>
              <w:widowControl/>
              <w:spacing w:line="240" w:lineRule="auto"/>
              <w:ind w:firstLine="0" w:firstLineChars="0"/>
              <w:jc w:val="center"/>
              <w:rPr>
                <w:rFonts w:hint="eastAsia"/>
                <w:kern w:val="0"/>
                <w:sz w:val="24"/>
                <w:szCs w:val="24"/>
              </w:rPr>
            </w:pPr>
            <w:r>
              <w:rPr>
                <w:kern w:val="0"/>
                <w:sz w:val="24"/>
                <w:szCs w:val="24"/>
              </w:rPr>
              <w:t>W</w:t>
            </w:r>
            <w:r>
              <w:rPr>
                <w:rFonts w:hint="eastAsia"/>
                <w:kern w:val="0"/>
                <w:sz w:val="24"/>
                <w:szCs w:val="24"/>
              </w:rPr>
              <w:t>6</w:t>
            </w:r>
          </w:p>
        </w:tc>
        <w:tc>
          <w:tcPr>
            <w:tcW w:w="2103" w:type="dxa"/>
            <w:tcBorders>
              <w:tl2br w:val="nil"/>
              <w:tr2bl w:val="nil"/>
            </w:tcBorders>
            <w:tcMar>
              <w:left w:w="28" w:type="dxa"/>
              <w:right w:w="28" w:type="dxa"/>
            </w:tcMar>
            <w:vAlign w:val="center"/>
          </w:tcPr>
          <w:p w14:paraId="07F3051D">
            <w:pPr>
              <w:widowControl/>
              <w:spacing w:line="240" w:lineRule="auto"/>
              <w:ind w:firstLine="0" w:firstLineChars="0"/>
              <w:jc w:val="center"/>
              <w:rPr>
                <w:kern w:val="0"/>
                <w:sz w:val="24"/>
                <w:szCs w:val="24"/>
              </w:rPr>
            </w:pPr>
            <w:r>
              <w:rPr>
                <w:kern w:val="0"/>
                <w:sz w:val="24"/>
                <w:szCs w:val="24"/>
              </w:rPr>
              <w:t>循环冷却水排污水</w:t>
            </w:r>
          </w:p>
        </w:tc>
        <w:tc>
          <w:tcPr>
            <w:tcW w:w="2140" w:type="dxa"/>
            <w:tcBorders>
              <w:tl2br w:val="nil"/>
              <w:tr2bl w:val="nil"/>
            </w:tcBorders>
            <w:tcMar>
              <w:left w:w="28" w:type="dxa"/>
              <w:right w:w="28" w:type="dxa"/>
            </w:tcMar>
            <w:vAlign w:val="center"/>
          </w:tcPr>
          <w:p w14:paraId="1B2B4310">
            <w:pPr>
              <w:widowControl/>
              <w:spacing w:line="240" w:lineRule="auto"/>
              <w:ind w:firstLine="0" w:firstLineChars="0"/>
              <w:jc w:val="center"/>
              <w:rPr>
                <w:kern w:val="0"/>
                <w:sz w:val="24"/>
                <w:szCs w:val="24"/>
              </w:rPr>
            </w:pPr>
            <w:r>
              <w:rPr>
                <w:kern w:val="0"/>
                <w:sz w:val="24"/>
                <w:szCs w:val="24"/>
              </w:rPr>
              <w:t>全盐量</w:t>
            </w:r>
          </w:p>
        </w:tc>
        <w:tc>
          <w:tcPr>
            <w:tcW w:w="1667" w:type="dxa"/>
            <w:tcBorders>
              <w:tl2br w:val="nil"/>
              <w:tr2bl w:val="nil"/>
            </w:tcBorders>
            <w:tcMar>
              <w:left w:w="28" w:type="dxa"/>
              <w:right w:w="28" w:type="dxa"/>
            </w:tcMar>
            <w:vAlign w:val="center"/>
          </w:tcPr>
          <w:p w14:paraId="3B3F9124">
            <w:pPr>
              <w:widowControl/>
              <w:spacing w:line="240" w:lineRule="auto"/>
              <w:ind w:firstLine="0" w:firstLineChars="0"/>
              <w:jc w:val="center"/>
              <w:rPr>
                <w:kern w:val="0"/>
                <w:sz w:val="24"/>
                <w:szCs w:val="24"/>
              </w:rPr>
            </w:pPr>
            <w:r>
              <w:rPr>
                <w:kern w:val="0"/>
                <w:sz w:val="24"/>
                <w:szCs w:val="24"/>
              </w:rPr>
              <w:t>雨水管网</w:t>
            </w:r>
          </w:p>
        </w:tc>
      </w:tr>
    </w:tbl>
    <w:p w14:paraId="0C5E8DEA">
      <w:pPr>
        <w:bidi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1、对原辅料的评估</w:t>
      </w:r>
    </w:p>
    <w:p w14:paraId="035EE3A7">
      <w:pPr>
        <w:bidi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山东鲁西药业有限公司</w:t>
      </w:r>
      <w:r>
        <w:rPr>
          <w:rFonts w:hint="eastAsia" w:cs="宋体"/>
          <w:color w:val="auto"/>
          <w:highlight w:val="none"/>
          <w:lang w:val="en-US" w:eastAsia="zh-CN"/>
        </w:rPr>
        <w:t>污水处理站</w:t>
      </w:r>
      <w:r>
        <w:rPr>
          <w:rFonts w:hint="eastAsia" w:ascii="宋体" w:hAnsi="宋体" w:eastAsia="宋体" w:cs="宋体"/>
          <w:color w:val="auto"/>
          <w:highlight w:val="none"/>
          <w:lang w:val="en-US" w:eastAsia="zh-CN"/>
        </w:rPr>
        <w:t>主要</w:t>
      </w:r>
      <w:r>
        <w:rPr>
          <w:rFonts w:hint="eastAsia" w:cs="宋体"/>
          <w:color w:val="auto"/>
          <w:highlight w:val="none"/>
          <w:lang w:val="en-US" w:eastAsia="zh-CN"/>
        </w:rPr>
        <w:t>废水来源</w:t>
      </w:r>
      <w:r>
        <w:rPr>
          <w:rFonts w:hint="eastAsia" w:ascii="宋体" w:hAnsi="宋体" w:eastAsia="宋体" w:cs="宋体"/>
          <w:color w:val="auto"/>
          <w:highlight w:val="none"/>
          <w:lang w:val="en-US" w:eastAsia="zh-CN"/>
        </w:rPr>
        <w:t>为</w:t>
      </w:r>
      <w:r>
        <w:rPr>
          <w:rFonts w:hint="eastAsia" w:cs="宋体"/>
          <w:color w:val="auto"/>
          <w:highlight w:val="none"/>
          <w:lang w:val="en-US" w:eastAsia="zh-CN"/>
        </w:rPr>
        <w:t>旋风分离废水、吸附废水、清洗柱子废水、离心清洗废水、浓缩废水、树脂再生废水</w:t>
      </w:r>
      <w:r>
        <w:rPr>
          <w:rFonts w:hint="eastAsia" w:ascii="宋体" w:hAnsi="宋体" w:eastAsia="宋体" w:cs="宋体"/>
          <w:color w:val="auto"/>
          <w:highlight w:val="none"/>
          <w:lang w:val="en-US" w:eastAsia="zh-CN"/>
        </w:rPr>
        <w:t>等，因此要严格执行操作规程，做好防护措施。应加强原辅材料仓储的管理，严格按照规范方式贮存原辅材料，杜绝材料存放时变化分解，保证原辅材料的质量，同时严防发生泄漏事故，造成环境污染和人员伤亡。</w:t>
      </w:r>
    </w:p>
    <w:p w14:paraId="7944E00C">
      <w:pPr>
        <w:bidi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企业生产所需能源主要为水、电和蒸汽。生产、生活及消防用水全部由自来水管网提供，生产用热由厂区动力车间提供，电基本上全部由当地供电提供。</w:t>
      </w:r>
    </w:p>
    <w:p w14:paraId="541CB354">
      <w:pPr>
        <w:bidi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2、对生产工艺、生产过程及设备方面的评估</w:t>
      </w:r>
    </w:p>
    <w:p w14:paraId="3E988012">
      <w:pPr>
        <w:bidi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山东鲁西药业有限公司与国内同行业水平相比，居于国内基本水平，与国际先进水平相比有一定差距，工艺参数有待于进一步优化。计划通过不断的优化过程控制，吸收先进的工艺技术，最大限度的提高资源和能源利用率，提高生产效率，增加产品得率。</w:t>
      </w:r>
    </w:p>
    <w:p w14:paraId="5C131A52">
      <w:pPr>
        <w:bidi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在生产过程中，可变因素，人为因素较多，存在某些工艺参数得不到有效控制现象，如物料反应过程的温度，时间和pH值的控制达不到反应要求，造成原辅材料利用率低，产品得率低等现象。因此应健全岗位责任制、操作规程，加强日常检查，员工培训和设备维修保养，及时发现和解决生产过程和设备运行中存在的隐患，实现从事故性维修向预防性维修转变，降低设备故障停机率，杜绝跑冒滴漏现象。</w:t>
      </w:r>
    </w:p>
    <w:p w14:paraId="35CF94A4">
      <w:pPr>
        <w:bidi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3、对废弃物的评估</w:t>
      </w:r>
    </w:p>
    <w:p w14:paraId="34608CDE">
      <w:pPr>
        <w:bidi w:val="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color w:val="auto"/>
          <w:highlight w:val="none"/>
          <w:lang w:val="en-US" w:eastAsia="zh-CN"/>
        </w:rPr>
        <w:t>对废物的评估，主要成分是含有复杂有机组分的废渣，具有一定危险性，根据《国家危险废物名录》，属危险废物。企业将各车间危险废物收集委托危废处理单位处理，不堆存。企业比较重视环保工作，由专门负责的环保人员与节能人员，并设置环保领导小组，配置专业环保工作人员，同时投入了大量的人力、物力和财物加强企业的环境</w:t>
      </w:r>
      <w:r>
        <w:rPr>
          <w:rFonts w:hint="eastAsia" w:ascii="宋体" w:hAnsi="宋体" w:eastAsia="宋体" w:cs="宋体"/>
          <w:b w:val="0"/>
          <w:bCs w:val="0"/>
          <w:color w:val="auto"/>
          <w:sz w:val="28"/>
          <w:szCs w:val="28"/>
          <w:highlight w:val="none"/>
          <w:lang w:val="en-US" w:eastAsia="zh-CN"/>
        </w:rPr>
        <w:t>管理和治理，目前取得了一定的成效。如废水处理设施正常运转，全厂一般固废实现了全部综合利用。</w:t>
      </w:r>
    </w:p>
    <w:p w14:paraId="32E03835">
      <w:pPr>
        <w:pStyle w:val="4"/>
        <w:bidi w:val="0"/>
        <w:rPr>
          <w:rFonts w:hint="eastAsia" w:ascii="宋体" w:hAnsi="宋体" w:eastAsia="宋体" w:cs="宋体"/>
          <w:b w:val="0"/>
          <w:bCs w:val="0"/>
          <w:color w:val="auto"/>
          <w:sz w:val="28"/>
          <w:szCs w:val="28"/>
          <w:highlight w:val="none"/>
        </w:rPr>
      </w:pPr>
      <w:bookmarkStart w:id="221" w:name="_Toc26691"/>
      <w:bookmarkStart w:id="222" w:name="_Toc4454"/>
      <w:bookmarkStart w:id="223" w:name="_Toc4422"/>
      <w:bookmarkStart w:id="224" w:name="_Toc2594"/>
      <w:r>
        <w:rPr>
          <w:rFonts w:hint="eastAsia" w:ascii="宋体" w:hAnsi="宋体" w:eastAsia="宋体" w:cs="宋体"/>
          <w:b w:val="0"/>
          <w:bCs w:val="0"/>
          <w:color w:val="auto"/>
          <w:sz w:val="28"/>
          <w:szCs w:val="28"/>
          <w:highlight w:val="none"/>
        </w:rPr>
        <w:t>4.4审核重点废物产生原因分析</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2F82B8F3">
      <w:pPr>
        <w:bidi w:val="0"/>
        <w:rPr>
          <w:color w:val="auto"/>
          <w:highlight w:val="none"/>
        </w:rPr>
      </w:pPr>
      <w:r>
        <w:rPr>
          <w:b w:val="0"/>
          <w:bCs w:val="0"/>
          <w:color w:val="auto"/>
          <w:sz w:val="28"/>
          <w:szCs w:val="28"/>
          <w:highlight w:val="none"/>
        </w:rPr>
        <w:t>审核小组对审核重点的废物产生原因进行了重点分析，认为废物产生的原因如表</w:t>
      </w:r>
      <w:r>
        <w:rPr>
          <w:rFonts w:hint="eastAsia"/>
          <w:b w:val="0"/>
          <w:bCs w:val="0"/>
          <w:color w:val="auto"/>
          <w:sz w:val="28"/>
          <w:szCs w:val="28"/>
          <w:highlight w:val="none"/>
          <w:lang w:val="en-US" w:eastAsia="zh-CN"/>
        </w:rPr>
        <w:t>2-12</w:t>
      </w:r>
      <w:r>
        <w:rPr>
          <w:b w:val="0"/>
          <w:bCs w:val="0"/>
          <w:color w:val="auto"/>
          <w:sz w:val="28"/>
          <w:szCs w:val="28"/>
          <w:highlight w:val="none"/>
        </w:rPr>
        <w:t>所示</w:t>
      </w:r>
      <w:r>
        <w:rPr>
          <w:color w:val="auto"/>
          <w:highlight w:val="none"/>
        </w:rPr>
        <w:t>。</w:t>
      </w:r>
    </w:p>
    <w:p w14:paraId="3D977EC2">
      <w:pPr>
        <w:pStyle w:val="6"/>
        <w:bidi w:val="0"/>
        <w:jc w:val="center"/>
        <w:rPr>
          <w:color w:val="auto"/>
          <w:highlight w:val="none"/>
        </w:rPr>
      </w:pPr>
      <w:r>
        <w:rPr>
          <w:color w:val="auto"/>
          <w:highlight w:val="none"/>
        </w:rPr>
        <w:t>表</w:t>
      </w:r>
      <w:r>
        <w:rPr>
          <w:rFonts w:hint="eastAsia"/>
          <w:color w:val="auto"/>
          <w:highlight w:val="none"/>
          <w:lang w:val="en-US" w:eastAsia="zh-CN"/>
        </w:rPr>
        <w:t xml:space="preserve">2-12  </w:t>
      </w:r>
      <w:r>
        <w:rPr>
          <w:color w:val="auto"/>
          <w:highlight w:val="none"/>
        </w:rPr>
        <w:t>审核重点废物产生原因分析表</w:t>
      </w:r>
    </w:p>
    <w:tbl>
      <w:tblPr>
        <w:tblStyle w:val="4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906"/>
        <w:gridCol w:w="1757"/>
        <w:gridCol w:w="3166"/>
        <w:gridCol w:w="2770"/>
      </w:tblGrid>
      <w:tr w14:paraId="7058B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Align w:val="center"/>
          </w:tcPr>
          <w:p w14:paraId="05C38543">
            <w:pPr>
              <w:spacing w:line="240" w:lineRule="auto"/>
              <w:ind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906" w:type="dxa"/>
            <w:vAlign w:val="center"/>
          </w:tcPr>
          <w:p w14:paraId="358B811F">
            <w:pPr>
              <w:spacing w:line="240" w:lineRule="auto"/>
              <w:ind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污染物</w:t>
            </w:r>
          </w:p>
        </w:tc>
        <w:tc>
          <w:tcPr>
            <w:tcW w:w="4923" w:type="dxa"/>
            <w:gridSpan w:val="2"/>
            <w:vAlign w:val="center"/>
          </w:tcPr>
          <w:p w14:paraId="65FE7436">
            <w:pPr>
              <w:spacing w:line="240" w:lineRule="auto"/>
              <w:ind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产生原因分析</w:t>
            </w:r>
          </w:p>
        </w:tc>
        <w:tc>
          <w:tcPr>
            <w:tcW w:w="2770" w:type="dxa"/>
            <w:vAlign w:val="center"/>
          </w:tcPr>
          <w:p w14:paraId="66F42A43">
            <w:pPr>
              <w:spacing w:line="240" w:lineRule="auto"/>
              <w:ind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控制措施</w:t>
            </w:r>
          </w:p>
        </w:tc>
      </w:tr>
      <w:tr w14:paraId="7DF90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restart"/>
            <w:vAlign w:val="center"/>
          </w:tcPr>
          <w:p w14:paraId="7D1BD9B9">
            <w:pPr>
              <w:snapToGrid w:val="0"/>
              <w:spacing w:line="240" w:lineRule="auto"/>
              <w:ind w:lef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906" w:type="dxa"/>
            <w:vMerge w:val="restart"/>
            <w:vAlign w:val="center"/>
          </w:tcPr>
          <w:p w14:paraId="4791F6A2">
            <w:pPr>
              <w:snapToGrid w:val="0"/>
              <w:spacing w:line="240" w:lineRule="auto"/>
              <w:ind w:lef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废气</w:t>
            </w:r>
          </w:p>
        </w:tc>
        <w:tc>
          <w:tcPr>
            <w:tcW w:w="1757" w:type="dxa"/>
            <w:vAlign w:val="center"/>
          </w:tcPr>
          <w:p w14:paraId="085ABE5D">
            <w:pPr>
              <w:snapToGrid w:val="0"/>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原辅材料和能源</w:t>
            </w:r>
          </w:p>
        </w:tc>
        <w:tc>
          <w:tcPr>
            <w:tcW w:w="3166" w:type="dxa"/>
            <w:vAlign w:val="center"/>
          </w:tcPr>
          <w:p w14:paraId="57B7C5AB">
            <w:pPr>
              <w:snapToGrid w:val="0"/>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使用的原料具有挥发性</w:t>
            </w:r>
          </w:p>
        </w:tc>
        <w:tc>
          <w:tcPr>
            <w:tcW w:w="2770" w:type="dxa"/>
            <w:vMerge w:val="restart"/>
            <w:vAlign w:val="center"/>
          </w:tcPr>
          <w:p w14:paraId="38ABF719">
            <w:pPr>
              <w:snapToGrid w:val="0"/>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公司加强环保设备及收集管道的运行维护及检测频次，确保废气稳定达标排放；2、根据《挥发性有机物无组织排放控制标准》（GB37822-2019）的要求，对挥发性原辅料和产品储存及装卸过程进行改造，减少无组织排放</w:t>
            </w:r>
          </w:p>
        </w:tc>
      </w:tr>
      <w:tr w14:paraId="5363A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continue"/>
            <w:vAlign w:val="center"/>
          </w:tcPr>
          <w:p w14:paraId="14A3E2F3">
            <w:pPr>
              <w:spacing w:line="240" w:lineRule="auto"/>
              <w:ind w:left="0" w:firstLine="0" w:firstLineChars="0"/>
              <w:jc w:val="center"/>
              <w:rPr>
                <w:rFonts w:hint="eastAsia" w:ascii="宋体" w:hAnsi="宋体" w:eastAsia="宋体" w:cs="宋体"/>
                <w:color w:val="auto"/>
                <w:sz w:val="24"/>
                <w:szCs w:val="24"/>
                <w:highlight w:val="none"/>
              </w:rPr>
            </w:pPr>
          </w:p>
        </w:tc>
        <w:tc>
          <w:tcPr>
            <w:tcW w:w="906" w:type="dxa"/>
            <w:vMerge w:val="continue"/>
            <w:vAlign w:val="center"/>
          </w:tcPr>
          <w:p w14:paraId="2C864740">
            <w:pPr>
              <w:spacing w:line="240" w:lineRule="auto"/>
              <w:ind w:left="0" w:firstLine="0" w:firstLineChars="0"/>
              <w:jc w:val="center"/>
              <w:rPr>
                <w:rFonts w:hint="eastAsia" w:ascii="宋体" w:hAnsi="宋体" w:eastAsia="宋体" w:cs="宋体"/>
                <w:color w:val="auto"/>
                <w:sz w:val="24"/>
                <w:szCs w:val="24"/>
                <w:highlight w:val="none"/>
              </w:rPr>
            </w:pPr>
          </w:p>
        </w:tc>
        <w:tc>
          <w:tcPr>
            <w:tcW w:w="1757" w:type="dxa"/>
            <w:vAlign w:val="center"/>
          </w:tcPr>
          <w:p w14:paraId="29CD314A">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技术工艺</w:t>
            </w:r>
          </w:p>
        </w:tc>
        <w:tc>
          <w:tcPr>
            <w:tcW w:w="3166" w:type="dxa"/>
            <w:vAlign w:val="center"/>
          </w:tcPr>
          <w:p w14:paraId="1EE6BC77">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导热油炉管道和生产线会有一定的距离，这样一来有一部分热是做的无用功</w:t>
            </w:r>
          </w:p>
        </w:tc>
        <w:tc>
          <w:tcPr>
            <w:tcW w:w="2770" w:type="dxa"/>
            <w:vMerge w:val="continue"/>
            <w:vAlign w:val="center"/>
          </w:tcPr>
          <w:p w14:paraId="48375015">
            <w:pPr>
              <w:spacing w:line="240" w:lineRule="auto"/>
              <w:ind w:left="420" w:firstLine="0" w:firstLineChars="0"/>
              <w:jc w:val="center"/>
              <w:rPr>
                <w:rFonts w:hint="eastAsia" w:ascii="宋体" w:hAnsi="宋体" w:eastAsia="宋体" w:cs="宋体"/>
                <w:color w:val="auto"/>
                <w:sz w:val="24"/>
                <w:szCs w:val="24"/>
                <w:highlight w:val="none"/>
              </w:rPr>
            </w:pPr>
          </w:p>
        </w:tc>
      </w:tr>
      <w:tr w14:paraId="10591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continue"/>
            <w:vAlign w:val="center"/>
          </w:tcPr>
          <w:p w14:paraId="3F3C4345">
            <w:pPr>
              <w:spacing w:line="240" w:lineRule="auto"/>
              <w:ind w:left="0" w:firstLine="0" w:firstLineChars="0"/>
              <w:jc w:val="center"/>
              <w:rPr>
                <w:rFonts w:hint="eastAsia" w:ascii="宋体" w:hAnsi="宋体" w:eastAsia="宋体" w:cs="宋体"/>
                <w:color w:val="auto"/>
                <w:sz w:val="24"/>
                <w:szCs w:val="24"/>
                <w:highlight w:val="none"/>
              </w:rPr>
            </w:pPr>
          </w:p>
        </w:tc>
        <w:tc>
          <w:tcPr>
            <w:tcW w:w="906" w:type="dxa"/>
            <w:vMerge w:val="continue"/>
            <w:vAlign w:val="center"/>
          </w:tcPr>
          <w:p w14:paraId="2BD2B8A2">
            <w:pPr>
              <w:spacing w:line="240" w:lineRule="auto"/>
              <w:ind w:left="0" w:firstLine="0" w:firstLineChars="0"/>
              <w:jc w:val="center"/>
              <w:rPr>
                <w:rFonts w:hint="eastAsia" w:ascii="宋体" w:hAnsi="宋体" w:eastAsia="宋体" w:cs="宋体"/>
                <w:color w:val="auto"/>
                <w:sz w:val="24"/>
                <w:szCs w:val="24"/>
                <w:highlight w:val="none"/>
              </w:rPr>
            </w:pPr>
          </w:p>
        </w:tc>
        <w:tc>
          <w:tcPr>
            <w:tcW w:w="1757" w:type="dxa"/>
            <w:vAlign w:val="center"/>
          </w:tcPr>
          <w:p w14:paraId="3FC7EEA7">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设备</w:t>
            </w:r>
          </w:p>
        </w:tc>
        <w:tc>
          <w:tcPr>
            <w:tcW w:w="3166" w:type="dxa"/>
            <w:vAlign w:val="center"/>
          </w:tcPr>
          <w:p w14:paraId="4357AFF5">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设备、阀门密封不严，产生无组织废气</w:t>
            </w:r>
          </w:p>
        </w:tc>
        <w:tc>
          <w:tcPr>
            <w:tcW w:w="2770" w:type="dxa"/>
            <w:vMerge w:val="continue"/>
            <w:vAlign w:val="center"/>
          </w:tcPr>
          <w:p w14:paraId="7C814929">
            <w:pPr>
              <w:spacing w:line="240" w:lineRule="auto"/>
              <w:ind w:left="420" w:firstLine="0" w:firstLineChars="0"/>
              <w:jc w:val="center"/>
              <w:rPr>
                <w:rFonts w:hint="eastAsia" w:ascii="宋体" w:hAnsi="宋体" w:eastAsia="宋体" w:cs="宋体"/>
                <w:color w:val="auto"/>
                <w:sz w:val="24"/>
                <w:szCs w:val="24"/>
                <w:highlight w:val="none"/>
              </w:rPr>
            </w:pPr>
          </w:p>
        </w:tc>
      </w:tr>
      <w:tr w14:paraId="466AF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continue"/>
            <w:vAlign w:val="center"/>
          </w:tcPr>
          <w:p w14:paraId="3A4DBF69">
            <w:pPr>
              <w:spacing w:line="240" w:lineRule="auto"/>
              <w:ind w:left="0" w:firstLine="0" w:firstLineChars="0"/>
              <w:jc w:val="center"/>
              <w:rPr>
                <w:rFonts w:hint="eastAsia" w:ascii="宋体" w:hAnsi="宋体" w:eastAsia="宋体" w:cs="宋体"/>
                <w:color w:val="auto"/>
                <w:sz w:val="24"/>
                <w:szCs w:val="24"/>
                <w:highlight w:val="none"/>
              </w:rPr>
            </w:pPr>
          </w:p>
        </w:tc>
        <w:tc>
          <w:tcPr>
            <w:tcW w:w="906" w:type="dxa"/>
            <w:vMerge w:val="continue"/>
            <w:vAlign w:val="center"/>
          </w:tcPr>
          <w:p w14:paraId="6CAC406D">
            <w:pPr>
              <w:spacing w:line="240" w:lineRule="auto"/>
              <w:ind w:left="0" w:firstLine="0" w:firstLineChars="0"/>
              <w:jc w:val="center"/>
              <w:rPr>
                <w:rFonts w:hint="eastAsia" w:ascii="宋体" w:hAnsi="宋体" w:eastAsia="宋体" w:cs="宋体"/>
                <w:color w:val="auto"/>
                <w:sz w:val="24"/>
                <w:szCs w:val="24"/>
                <w:highlight w:val="none"/>
              </w:rPr>
            </w:pPr>
          </w:p>
        </w:tc>
        <w:tc>
          <w:tcPr>
            <w:tcW w:w="1757" w:type="dxa"/>
            <w:vAlign w:val="center"/>
          </w:tcPr>
          <w:p w14:paraId="2F083ECF">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过程控制</w:t>
            </w:r>
          </w:p>
        </w:tc>
        <w:tc>
          <w:tcPr>
            <w:tcW w:w="3166" w:type="dxa"/>
            <w:vAlign w:val="center"/>
          </w:tcPr>
          <w:p w14:paraId="76570456">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储罐及装卸过程产生无组织废气</w:t>
            </w:r>
          </w:p>
        </w:tc>
        <w:tc>
          <w:tcPr>
            <w:tcW w:w="2770" w:type="dxa"/>
            <w:vMerge w:val="continue"/>
            <w:vAlign w:val="center"/>
          </w:tcPr>
          <w:p w14:paraId="5F600B4C">
            <w:pPr>
              <w:spacing w:line="240" w:lineRule="auto"/>
              <w:ind w:left="420" w:firstLine="0" w:firstLineChars="0"/>
              <w:jc w:val="center"/>
              <w:rPr>
                <w:rFonts w:hint="eastAsia" w:ascii="宋体" w:hAnsi="宋体" w:eastAsia="宋体" w:cs="宋体"/>
                <w:color w:val="auto"/>
                <w:sz w:val="24"/>
                <w:szCs w:val="24"/>
                <w:highlight w:val="none"/>
              </w:rPr>
            </w:pPr>
          </w:p>
        </w:tc>
      </w:tr>
      <w:tr w14:paraId="3166C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continue"/>
            <w:vAlign w:val="center"/>
          </w:tcPr>
          <w:p w14:paraId="1790926B">
            <w:pPr>
              <w:spacing w:line="240" w:lineRule="auto"/>
              <w:ind w:left="0" w:firstLine="0" w:firstLineChars="0"/>
              <w:jc w:val="center"/>
              <w:rPr>
                <w:rFonts w:hint="eastAsia" w:ascii="宋体" w:hAnsi="宋体" w:eastAsia="宋体" w:cs="宋体"/>
                <w:color w:val="auto"/>
                <w:sz w:val="24"/>
                <w:szCs w:val="24"/>
                <w:highlight w:val="none"/>
              </w:rPr>
            </w:pPr>
          </w:p>
        </w:tc>
        <w:tc>
          <w:tcPr>
            <w:tcW w:w="906" w:type="dxa"/>
            <w:vMerge w:val="continue"/>
            <w:vAlign w:val="center"/>
          </w:tcPr>
          <w:p w14:paraId="3928C1A7">
            <w:pPr>
              <w:spacing w:line="240" w:lineRule="auto"/>
              <w:ind w:left="0" w:firstLine="0" w:firstLineChars="0"/>
              <w:jc w:val="center"/>
              <w:rPr>
                <w:rFonts w:hint="eastAsia" w:ascii="宋体" w:hAnsi="宋体" w:eastAsia="宋体" w:cs="宋体"/>
                <w:color w:val="auto"/>
                <w:sz w:val="24"/>
                <w:szCs w:val="24"/>
                <w:highlight w:val="none"/>
              </w:rPr>
            </w:pPr>
          </w:p>
        </w:tc>
        <w:tc>
          <w:tcPr>
            <w:tcW w:w="1757" w:type="dxa"/>
            <w:vAlign w:val="center"/>
          </w:tcPr>
          <w:p w14:paraId="17AED8C6">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废弃物</w:t>
            </w:r>
          </w:p>
        </w:tc>
        <w:tc>
          <w:tcPr>
            <w:tcW w:w="3166" w:type="dxa"/>
            <w:vAlign w:val="center"/>
          </w:tcPr>
          <w:p w14:paraId="7D15F087">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2770" w:type="dxa"/>
            <w:vMerge w:val="continue"/>
            <w:vAlign w:val="center"/>
          </w:tcPr>
          <w:p w14:paraId="07A81355">
            <w:pPr>
              <w:spacing w:line="240" w:lineRule="auto"/>
              <w:ind w:left="420" w:firstLine="0" w:firstLineChars="0"/>
              <w:jc w:val="center"/>
              <w:rPr>
                <w:rFonts w:hint="eastAsia" w:ascii="宋体" w:hAnsi="宋体" w:eastAsia="宋体" w:cs="宋体"/>
                <w:color w:val="auto"/>
                <w:sz w:val="24"/>
                <w:szCs w:val="24"/>
                <w:highlight w:val="none"/>
              </w:rPr>
            </w:pPr>
          </w:p>
        </w:tc>
      </w:tr>
      <w:tr w14:paraId="6578C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continue"/>
            <w:vAlign w:val="center"/>
          </w:tcPr>
          <w:p w14:paraId="745B205A">
            <w:pPr>
              <w:spacing w:line="240" w:lineRule="auto"/>
              <w:ind w:left="0" w:firstLine="0" w:firstLineChars="0"/>
              <w:jc w:val="center"/>
              <w:rPr>
                <w:rFonts w:hint="eastAsia" w:ascii="宋体" w:hAnsi="宋体" w:eastAsia="宋体" w:cs="宋体"/>
                <w:color w:val="auto"/>
                <w:sz w:val="24"/>
                <w:szCs w:val="24"/>
                <w:highlight w:val="none"/>
              </w:rPr>
            </w:pPr>
          </w:p>
        </w:tc>
        <w:tc>
          <w:tcPr>
            <w:tcW w:w="906" w:type="dxa"/>
            <w:vMerge w:val="continue"/>
            <w:vAlign w:val="center"/>
          </w:tcPr>
          <w:p w14:paraId="0BA62F64">
            <w:pPr>
              <w:spacing w:line="240" w:lineRule="auto"/>
              <w:ind w:left="0" w:firstLine="0" w:firstLineChars="0"/>
              <w:jc w:val="center"/>
              <w:rPr>
                <w:rFonts w:hint="eastAsia" w:ascii="宋体" w:hAnsi="宋体" w:eastAsia="宋体" w:cs="宋体"/>
                <w:color w:val="auto"/>
                <w:sz w:val="24"/>
                <w:szCs w:val="24"/>
                <w:highlight w:val="none"/>
              </w:rPr>
            </w:pPr>
          </w:p>
        </w:tc>
        <w:tc>
          <w:tcPr>
            <w:tcW w:w="1757" w:type="dxa"/>
            <w:vAlign w:val="center"/>
          </w:tcPr>
          <w:p w14:paraId="3407B879">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管理</w:t>
            </w:r>
          </w:p>
        </w:tc>
        <w:tc>
          <w:tcPr>
            <w:tcW w:w="3166" w:type="dxa"/>
            <w:vAlign w:val="center"/>
          </w:tcPr>
          <w:p w14:paraId="014CFE03">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2770" w:type="dxa"/>
            <w:vMerge w:val="continue"/>
            <w:vAlign w:val="center"/>
          </w:tcPr>
          <w:p w14:paraId="0C6D7300">
            <w:pPr>
              <w:spacing w:line="240" w:lineRule="auto"/>
              <w:ind w:left="420" w:firstLine="0" w:firstLineChars="0"/>
              <w:jc w:val="center"/>
              <w:rPr>
                <w:rFonts w:hint="eastAsia" w:ascii="宋体" w:hAnsi="宋体" w:eastAsia="宋体" w:cs="宋体"/>
                <w:color w:val="auto"/>
                <w:sz w:val="24"/>
                <w:szCs w:val="24"/>
                <w:highlight w:val="none"/>
              </w:rPr>
            </w:pPr>
          </w:p>
        </w:tc>
      </w:tr>
      <w:tr w14:paraId="32493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continue"/>
            <w:vAlign w:val="center"/>
          </w:tcPr>
          <w:p w14:paraId="7CDB0531">
            <w:pPr>
              <w:spacing w:line="240" w:lineRule="auto"/>
              <w:ind w:left="0" w:firstLine="0" w:firstLineChars="0"/>
              <w:jc w:val="center"/>
              <w:rPr>
                <w:rFonts w:hint="eastAsia" w:ascii="宋体" w:hAnsi="宋体" w:eastAsia="宋体" w:cs="宋体"/>
                <w:color w:val="auto"/>
                <w:sz w:val="24"/>
                <w:szCs w:val="24"/>
                <w:highlight w:val="none"/>
              </w:rPr>
            </w:pPr>
          </w:p>
        </w:tc>
        <w:tc>
          <w:tcPr>
            <w:tcW w:w="906" w:type="dxa"/>
            <w:vMerge w:val="continue"/>
            <w:vAlign w:val="center"/>
          </w:tcPr>
          <w:p w14:paraId="7D1CA4DF">
            <w:pPr>
              <w:spacing w:line="240" w:lineRule="auto"/>
              <w:ind w:left="0" w:firstLine="0" w:firstLineChars="0"/>
              <w:jc w:val="center"/>
              <w:rPr>
                <w:rFonts w:hint="eastAsia" w:ascii="宋体" w:hAnsi="宋体" w:eastAsia="宋体" w:cs="宋体"/>
                <w:color w:val="auto"/>
                <w:sz w:val="24"/>
                <w:szCs w:val="24"/>
                <w:highlight w:val="none"/>
              </w:rPr>
            </w:pPr>
          </w:p>
        </w:tc>
        <w:tc>
          <w:tcPr>
            <w:tcW w:w="1757" w:type="dxa"/>
            <w:vAlign w:val="center"/>
          </w:tcPr>
          <w:p w14:paraId="20A74A81">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员工</w:t>
            </w:r>
          </w:p>
        </w:tc>
        <w:tc>
          <w:tcPr>
            <w:tcW w:w="3166" w:type="dxa"/>
            <w:vAlign w:val="center"/>
          </w:tcPr>
          <w:p w14:paraId="4AE067B2">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2770" w:type="dxa"/>
            <w:vMerge w:val="continue"/>
            <w:vAlign w:val="center"/>
          </w:tcPr>
          <w:p w14:paraId="3ABB4FBC">
            <w:pPr>
              <w:spacing w:line="240" w:lineRule="auto"/>
              <w:ind w:left="420" w:firstLine="0" w:firstLineChars="0"/>
              <w:jc w:val="center"/>
              <w:rPr>
                <w:rFonts w:hint="eastAsia" w:ascii="宋体" w:hAnsi="宋体" w:eastAsia="宋体" w:cs="宋体"/>
                <w:color w:val="auto"/>
                <w:sz w:val="24"/>
                <w:szCs w:val="24"/>
                <w:highlight w:val="none"/>
              </w:rPr>
            </w:pPr>
          </w:p>
        </w:tc>
      </w:tr>
      <w:tr w14:paraId="0BA7F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continue"/>
            <w:vAlign w:val="center"/>
          </w:tcPr>
          <w:p w14:paraId="7D1B6C75">
            <w:pPr>
              <w:spacing w:line="240" w:lineRule="auto"/>
              <w:ind w:left="0" w:firstLine="0" w:firstLineChars="0"/>
              <w:jc w:val="center"/>
              <w:rPr>
                <w:rFonts w:hint="eastAsia" w:ascii="宋体" w:hAnsi="宋体" w:eastAsia="宋体" w:cs="宋体"/>
                <w:color w:val="auto"/>
                <w:sz w:val="24"/>
                <w:szCs w:val="24"/>
                <w:highlight w:val="none"/>
              </w:rPr>
            </w:pPr>
          </w:p>
        </w:tc>
        <w:tc>
          <w:tcPr>
            <w:tcW w:w="906" w:type="dxa"/>
            <w:vMerge w:val="continue"/>
            <w:vAlign w:val="center"/>
          </w:tcPr>
          <w:p w14:paraId="39E44F2E">
            <w:pPr>
              <w:spacing w:line="240" w:lineRule="auto"/>
              <w:ind w:left="0" w:firstLine="0" w:firstLineChars="0"/>
              <w:jc w:val="center"/>
              <w:rPr>
                <w:rFonts w:hint="eastAsia" w:ascii="宋体" w:hAnsi="宋体" w:eastAsia="宋体" w:cs="宋体"/>
                <w:color w:val="auto"/>
                <w:sz w:val="24"/>
                <w:szCs w:val="24"/>
                <w:highlight w:val="none"/>
              </w:rPr>
            </w:pPr>
          </w:p>
        </w:tc>
        <w:tc>
          <w:tcPr>
            <w:tcW w:w="1757" w:type="dxa"/>
            <w:vAlign w:val="center"/>
          </w:tcPr>
          <w:p w14:paraId="15015225">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产品</w:t>
            </w:r>
          </w:p>
        </w:tc>
        <w:tc>
          <w:tcPr>
            <w:tcW w:w="3166" w:type="dxa"/>
            <w:vAlign w:val="center"/>
          </w:tcPr>
          <w:p w14:paraId="4A1364C1">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产品储存产生无组织废气</w:t>
            </w:r>
          </w:p>
        </w:tc>
        <w:tc>
          <w:tcPr>
            <w:tcW w:w="2770" w:type="dxa"/>
            <w:vMerge w:val="continue"/>
            <w:vAlign w:val="center"/>
          </w:tcPr>
          <w:p w14:paraId="2406B409">
            <w:pPr>
              <w:spacing w:line="240" w:lineRule="auto"/>
              <w:ind w:left="420" w:firstLine="0" w:firstLineChars="0"/>
              <w:jc w:val="center"/>
              <w:rPr>
                <w:rFonts w:hint="eastAsia" w:ascii="宋体" w:hAnsi="宋体" w:eastAsia="宋体" w:cs="宋体"/>
                <w:color w:val="auto"/>
                <w:sz w:val="24"/>
                <w:szCs w:val="24"/>
                <w:highlight w:val="none"/>
              </w:rPr>
            </w:pPr>
          </w:p>
        </w:tc>
      </w:tr>
      <w:tr w14:paraId="7B226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restart"/>
            <w:vAlign w:val="center"/>
          </w:tcPr>
          <w:p w14:paraId="5DEE3629">
            <w:pPr>
              <w:spacing w:line="240" w:lineRule="auto"/>
              <w:ind w:lef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906" w:type="dxa"/>
            <w:vMerge w:val="restart"/>
            <w:vAlign w:val="center"/>
          </w:tcPr>
          <w:p w14:paraId="1172C20F">
            <w:pPr>
              <w:spacing w:line="240" w:lineRule="auto"/>
              <w:ind w:lef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废水</w:t>
            </w:r>
          </w:p>
        </w:tc>
        <w:tc>
          <w:tcPr>
            <w:tcW w:w="1757" w:type="dxa"/>
            <w:vAlign w:val="center"/>
          </w:tcPr>
          <w:p w14:paraId="58F26581">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原辅材料和能源</w:t>
            </w:r>
          </w:p>
        </w:tc>
        <w:tc>
          <w:tcPr>
            <w:tcW w:w="3166" w:type="dxa"/>
            <w:vAlign w:val="center"/>
          </w:tcPr>
          <w:p w14:paraId="02DB2062">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液碱带水、生产过程用除盐水作为辅料或介质</w:t>
            </w:r>
          </w:p>
        </w:tc>
        <w:tc>
          <w:tcPr>
            <w:tcW w:w="2770" w:type="dxa"/>
            <w:vMerge w:val="restart"/>
            <w:vAlign w:val="center"/>
          </w:tcPr>
          <w:p w14:paraId="6AD03E31">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1、加强车间用水管理，杜绝跑冒滴漏，节约用水；2、将地埋式雨污分流系统改为管廊式</w:t>
            </w:r>
          </w:p>
        </w:tc>
      </w:tr>
      <w:tr w14:paraId="09EC3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continue"/>
            <w:vAlign w:val="center"/>
          </w:tcPr>
          <w:p w14:paraId="7D311307">
            <w:pPr>
              <w:spacing w:line="240" w:lineRule="auto"/>
              <w:ind w:left="0" w:firstLine="0" w:firstLineChars="0"/>
              <w:jc w:val="center"/>
              <w:rPr>
                <w:rFonts w:hint="eastAsia" w:ascii="宋体" w:hAnsi="宋体" w:eastAsia="宋体" w:cs="宋体"/>
                <w:color w:val="auto"/>
                <w:sz w:val="24"/>
                <w:szCs w:val="24"/>
                <w:highlight w:val="none"/>
              </w:rPr>
            </w:pPr>
          </w:p>
        </w:tc>
        <w:tc>
          <w:tcPr>
            <w:tcW w:w="906" w:type="dxa"/>
            <w:vMerge w:val="continue"/>
            <w:vAlign w:val="center"/>
          </w:tcPr>
          <w:p w14:paraId="65E583FE">
            <w:pPr>
              <w:spacing w:line="240" w:lineRule="auto"/>
              <w:ind w:left="0" w:firstLine="0" w:firstLineChars="0"/>
              <w:jc w:val="center"/>
              <w:rPr>
                <w:rFonts w:hint="eastAsia" w:ascii="宋体" w:hAnsi="宋体" w:eastAsia="宋体" w:cs="宋体"/>
                <w:color w:val="auto"/>
                <w:sz w:val="24"/>
                <w:szCs w:val="24"/>
                <w:highlight w:val="none"/>
              </w:rPr>
            </w:pPr>
          </w:p>
        </w:tc>
        <w:tc>
          <w:tcPr>
            <w:tcW w:w="1757" w:type="dxa"/>
            <w:vAlign w:val="center"/>
          </w:tcPr>
          <w:p w14:paraId="3C1C5113">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技术工艺</w:t>
            </w:r>
          </w:p>
        </w:tc>
        <w:tc>
          <w:tcPr>
            <w:tcW w:w="3166" w:type="dxa"/>
            <w:vAlign w:val="center"/>
          </w:tcPr>
          <w:p w14:paraId="55DEAFF7">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反应过程生成水</w:t>
            </w:r>
          </w:p>
        </w:tc>
        <w:tc>
          <w:tcPr>
            <w:tcW w:w="2770" w:type="dxa"/>
            <w:vMerge w:val="continue"/>
            <w:vAlign w:val="center"/>
          </w:tcPr>
          <w:p w14:paraId="67B86639">
            <w:pPr>
              <w:spacing w:line="240" w:lineRule="auto"/>
              <w:ind w:left="420" w:firstLine="0" w:firstLineChars="0"/>
              <w:jc w:val="center"/>
              <w:rPr>
                <w:rFonts w:hint="eastAsia" w:ascii="宋体" w:hAnsi="宋体" w:eastAsia="宋体" w:cs="宋体"/>
                <w:color w:val="auto"/>
                <w:sz w:val="24"/>
                <w:szCs w:val="24"/>
                <w:highlight w:val="none"/>
              </w:rPr>
            </w:pPr>
          </w:p>
        </w:tc>
      </w:tr>
      <w:tr w14:paraId="73A6F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continue"/>
            <w:vAlign w:val="center"/>
          </w:tcPr>
          <w:p w14:paraId="5C691585">
            <w:pPr>
              <w:spacing w:line="240" w:lineRule="auto"/>
              <w:ind w:left="0" w:firstLine="0" w:firstLineChars="0"/>
              <w:jc w:val="center"/>
              <w:rPr>
                <w:rFonts w:hint="eastAsia" w:ascii="宋体" w:hAnsi="宋体" w:eastAsia="宋体" w:cs="宋体"/>
                <w:color w:val="auto"/>
                <w:sz w:val="24"/>
                <w:szCs w:val="24"/>
                <w:highlight w:val="none"/>
              </w:rPr>
            </w:pPr>
          </w:p>
        </w:tc>
        <w:tc>
          <w:tcPr>
            <w:tcW w:w="906" w:type="dxa"/>
            <w:vMerge w:val="continue"/>
            <w:vAlign w:val="center"/>
          </w:tcPr>
          <w:p w14:paraId="6C38EAD9">
            <w:pPr>
              <w:spacing w:line="240" w:lineRule="auto"/>
              <w:ind w:left="0" w:firstLine="0" w:firstLineChars="0"/>
              <w:jc w:val="center"/>
              <w:rPr>
                <w:rFonts w:hint="eastAsia" w:ascii="宋体" w:hAnsi="宋体" w:eastAsia="宋体" w:cs="宋体"/>
                <w:color w:val="auto"/>
                <w:sz w:val="24"/>
                <w:szCs w:val="24"/>
                <w:highlight w:val="none"/>
              </w:rPr>
            </w:pPr>
          </w:p>
        </w:tc>
        <w:tc>
          <w:tcPr>
            <w:tcW w:w="1757" w:type="dxa"/>
            <w:vAlign w:val="center"/>
          </w:tcPr>
          <w:p w14:paraId="12E5F709">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设备</w:t>
            </w:r>
          </w:p>
        </w:tc>
        <w:tc>
          <w:tcPr>
            <w:tcW w:w="3166" w:type="dxa"/>
            <w:vAlign w:val="center"/>
          </w:tcPr>
          <w:p w14:paraId="49325963">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设备清洗产生废水</w:t>
            </w:r>
          </w:p>
        </w:tc>
        <w:tc>
          <w:tcPr>
            <w:tcW w:w="2770" w:type="dxa"/>
            <w:vMerge w:val="continue"/>
            <w:vAlign w:val="center"/>
          </w:tcPr>
          <w:p w14:paraId="3331B2F6">
            <w:pPr>
              <w:spacing w:line="240" w:lineRule="auto"/>
              <w:ind w:left="420" w:firstLine="0" w:firstLineChars="0"/>
              <w:jc w:val="center"/>
              <w:rPr>
                <w:rFonts w:hint="eastAsia" w:ascii="宋体" w:hAnsi="宋体" w:eastAsia="宋体" w:cs="宋体"/>
                <w:color w:val="auto"/>
                <w:sz w:val="24"/>
                <w:szCs w:val="24"/>
                <w:highlight w:val="none"/>
              </w:rPr>
            </w:pPr>
          </w:p>
        </w:tc>
      </w:tr>
      <w:tr w14:paraId="30947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continue"/>
            <w:vAlign w:val="center"/>
          </w:tcPr>
          <w:p w14:paraId="0C6D7AAC">
            <w:pPr>
              <w:spacing w:line="240" w:lineRule="auto"/>
              <w:ind w:left="0" w:firstLine="0" w:firstLineChars="0"/>
              <w:jc w:val="center"/>
              <w:rPr>
                <w:rFonts w:hint="eastAsia" w:ascii="宋体" w:hAnsi="宋体" w:eastAsia="宋体" w:cs="宋体"/>
                <w:color w:val="auto"/>
                <w:sz w:val="24"/>
                <w:szCs w:val="24"/>
                <w:highlight w:val="none"/>
              </w:rPr>
            </w:pPr>
          </w:p>
        </w:tc>
        <w:tc>
          <w:tcPr>
            <w:tcW w:w="906" w:type="dxa"/>
            <w:vMerge w:val="continue"/>
            <w:vAlign w:val="center"/>
          </w:tcPr>
          <w:p w14:paraId="4B7870A2">
            <w:pPr>
              <w:spacing w:line="240" w:lineRule="auto"/>
              <w:ind w:left="0" w:firstLine="0" w:firstLineChars="0"/>
              <w:jc w:val="center"/>
              <w:rPr>
                <w:rFonts w:hint="eastAsia" w:ascii="宋体" w:hAnsi="宋体" w:eastAsia="宋体" w:cs="宋体"/>
                <w:color w:val="auto"/>
                <w:sz w:val="24"/>
                <w:szCs w:val="24"/>
                <w:highlight w:val="none"/>
              </w:rPr>
            </w:pPr>
          </w:p>
        </w:tc>
        <w:tc>
          <w:tcPr>
            <w:tcW w:w="1757" w:type="dxa"/>
            <w:vAlign w:val="center"/>
          </w:tcPr>
          <w:p w14:paraId="7534CA3F">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过程控制</w:t>
            </w:r>
          </w:p>
        </w:tc>
        <w:tc>
          <w:tcPr>
            <w:tcW w:w="3166" w:type="dxa"/>
            <w:vAlign w:val="center"/>
          </w:tcPr>
          <w:p w14:paraId="527F9FDB">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产生水封废水</w:t>
            </w:r>
          </w:p>
        </w:tc>
        <w:tc>
          <w:tcPr>
            <w:tcW w:w="2770" w:type="dxa"/>
            <w:vMerge w:val="continue"/>
            <w:vAlign w:val="center"/>
          </w:tcPr>
          <w:p w14:paraId="67F4422E">
            <w:pPr>
              <w:spacing w:line="240" w:lineRule="auto"/>
              <w:ind w:left="420" w:firstLine="0" w:firstLineChars="0"/>
              <w:jc w:val="center"/>
              <w:rPr>
                <w:rFonts w:hint="eastAsia" w:ascii="宋体" w:hAnsi="宋体" w:eastAsia="宋体" w:cs="宋体"/>
                <w:color w:val="auto"/>
                <w:sz w:val="24"/>
                <w:szCs w:val="24"/>
                <w:highlight w:val="none"/>
              </w:rPr>
            </w:pPr>
          </w:p>
        </w:tc>
      </w:tr>
      <w:tr w14:paraId="3630E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continue"/>
            <w:vAlign w:val="center"/>
          </w:tcPr>
          <w:p w14:paraId="3555DC17">
            <w:pPr>
              <w:spacing w:line="240" w:lineRule="auto"/>
              <w:ind w:left="0" w:firstLine="0" w:firstLineChars="0"/>
              <w:jc w:val="center"/>
              <w:rPr>
                <w:rFonts w:hint="eastAsia" w:ascii="宋体" w:hAnsi="宋体" w:eastAsia="宋体" w:cs="宋体"/>
                <w:color w:val="auto"/>
                <w:sz w:val="24"/>
                <w:szCs w:val="24"/>
                <w:highlight w:val="none"/>
              </w:rPr>
            </w:pPr>
          </w:p>
        </w:tc>
        <w:tc>
          <w:tcPr>
            <w:tcW w:w="906" w:type="dxa"/>
            <w:vMerge w:val="continue"/>
            <w:vAlign w:val="center"/>
          </w:tcPr>
          <w:p w14:paraId="69E1AC60">
            <w:pPr>
              <w:spacing w:line="240" w:lineRule="auto"/>
              <w:ind w:left="0" w:firstLine="0" w:firstLineChars="0"/>
              <w:jc w:val="center"/>
              <w:rPr>
                <w:rFonts w:hint="eastAsia" w:ascii="宋体" w:hAnsi="宋体" w:eastAsia="宋体" w:cs="宋体"/>
                <w:color w:val="auto"/>
                <w:sz w:val="24"/>
                <w:szCs w:val="24"/>
                <w:highlight w:val="none"/>
              </w:rPr>
            </w:pPr>
          </w:p>
        </w:tc>
        <w:tc>
          <w:tcPr>
            <w:tcW w:w="1757" w:type="dxa"/>
            <w:vAlign w:val="center"/>
          </w:tcPr>
          <w:p w14:paraId="46DA6137">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废弃物</w:t>
            </w:r>
          </w:p>
        </w:tc>
        <w:tc>
          <w:tcPr>
            <w:tcW w:w="3166" w:type="dxa"/>
            <w:vAlign w:val="center"/>
          </w:tcPr>
          <w:p w14:paraId="5C601866">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雨污分流系统为地埋式，不易巡检，存在雨水汇入污水的现象</w:t>
            </w:r>
          </w:p>
        </w:tc>
        <w:tc>
          <w:tcPr>
            <w:tcW w:w="2770" w:type="dxa"/>
            <w:vMerge w:val="continue"/>
            <w:vAlign w:val="center"/>
          </w:tcPr>
          <w:p w14:paraId="70A756DB">
            <w:pPr>
              <w:spacing w:line="240" w:lineRule="auto"/>
              <w:ind w:left="420" w:firstLine="0" w:firstLineChars="0"/>
              <w:jc w:val="center"/>
              <w:rPr>
                <w:rFonts w:hint="eastAsia" w:ascii="宋体" w:hAnsi="宋体" w:eastAsia="宋体" w:cs="宋体"/>
                <w:color w:val="auto"/>
                <w:sz w:val="24"/>
                <w:szCs w:val="24"/>
                <w:highlight w:val="none"/>
              </w:rPr>
            </w:pPr>
          </w:p>
        </w:tc>
      </w:tr>
      <w:tr w14:paraId="3D5B0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continue"/>
            <w:vAlign w:val="center"/>
          </w:tcPr>
          <w:p w14:paraId="056732B8">
            <w:pPr>
              <w:spacing w:line="240" w:lineRule="auto"/>
              <w:ind w:left="0" w:firstLine="0" w:firstLineChars="0"/>
              <w:jc w:val="center"/>
              <w:rPr>
                <w:rFonts w:hint="eastAsia" w:ascii="宋体" w:hAnsi="宋体" w:eastAsia="宋体" w:cs="宋体"/>
                <w:color w:val="auto"/>
                <w:sz w:val="24"/>
                <w:szCs w:val="24"/>
                <w:highlight w:val="none"/>
              </w:rPr>
            </w:pPr>
          </w:p>
        </w:tc>
        <w:tc>
          <w:tcPr>
            <w:tcW w:w="906" w:type="dxa"/>
            <w:vMerge w:val="continue"/>
            <w:vAlign w:val="center"/>
          </w:tcPr>
          <w:p w14:paraId="5ED9B7E1">
            <w:pPr>
              <w:spacing w:line="240" w:lineRule="auto"/>
              <w:ind w:left="0" w:firstLine="0" w:firstLineChars="0"/>
              <w:jc w:val="center"/>
              <w:rPr>
                <w:rFonts w:hint="eastAsia" w:ascii="宋体" w:hAnsi="宋体" w:eastAsia="宋体" w:cs="宋体"/>
                <w:color w:val="auto"/>
                <w:sz w:val="24"/>
                <w:szCs w:val="24"/>
                <w:highlight w:val="none"/>
              </w:rPr>
            </w:pPr>
          </w:p>
        </w:tc>
        <w:tc>
          <w:tcPr>
            <w:tcW w:w="1757" w:type="dxa"/>
            <w:vAlign w:val="center"/>
          </w:tcPr>
          <w:p w14:paraId="2A39B707">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管理</w:t>
            </w:r>
          </w:p>
        </w:tc>
        <w:tc>
          <w:tcPr>
            <w:tcW w:w="3166" w:type="dxa"/>
            <w:vAlign w:val="center"/>
          </w:tcPr>
          <w:p w14:paraId="327802D0">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车间地面洒水过多，存在浪费</w:t>
            </w:r>
          </w:p>
        </w:tc>
        <w:tc>
          <w:tcPr>
            <w:tcW w:w="2770" w:type="dxa"/>
            <w:vMerge w:val="continue"/>
            <w:vAlign w:val="center"/>
          </w:tcPr>
          <w:p w14:paraId="3FA5E7BA">
            <w:pPr>
              <w:spacing w:line="240" w:lineRule="auto"/>
              <w:ind w:left="420" w:firstLine="0" w:firstLineChars="0"/>
              <w:jc w:val="center"/>
              <w:rPr>
                <w:rFonts w:hint="eastAsia" w:ascii="宋体" w:hAnsi="宋体" w:eastAsia="宋体" w:cs="宋体"/>
                <w:color w:val="auto"/>
                <w:sz w:val="24"/>
                <w:szCs w:val="24"/>
                <w:highlight w:val="none"/>
              </w:rPr>
            </w:pPr>
          </w:p>
        </w:tc>
      </w:tr>
      <w:tr w14:paraId="00E5A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continue"/>
            <w:vAlign w:val="center"/>
          </w:tcPr>
          <w:p w14:paraId="31CA2AF3">
            <w:pPr>
              <w:spacing w:line="240" w:lineRule="auto"/>
              <w:ind w:left="0" w:firstLine="0" w:firstLineChars="0"/>
              <w:jc w:val="center"/>
              <w:rPr>
                <w:rFonts w:hint="eastAsia" w:ascii="宋体" w:hAnsi="宋体" w:eastAsia="宋体" w:cs="宋体"/>
                <w:color w:val="auto"/>
                <w:sz w:val="24"/>
                <w:szCs w:val="24"/>
                <w:highlight w:val="none"/>
              </w:rPr>
            </w:pPr>
          </w:p>
        </w:tc>
        <w:tc>
          <w:tcPr>
            <w:tcW w:w="906" w:type="dxa"/>
            <w:vMerge w:val="continue"/>
            <w:vAlign w:val="center"/>
          </w:tcPr>
          <w:p w14:paraId="1D2EE30B">
            <w:pPr>
              <w:spacing w:line="240" w:lineRule="auto"/>
              <w:ind w:left="0" w:firstLine="0" w:firstLineChars="0"/>
              <w:jc w:val="center"/>
              <w:rPr>
                <w:rFonts w:hint="eastAsia" w:ascii="宋体" w:hAnsi="宋体" w:eastAsia="宋体" w:cs="宋体"/>
                <w:color w:val="auto"/>
                <w:sz w:val="24"/>
                <w:szCs w:val="24"/>
                <w:highlight w:val="none"/>
              </w:rPr>
            </w:pPr>
          </w:p>
        </w:tc>
        <w:tc>
          <w:tcPr>
            <w:tcW w:w="1757" w:type="dxa"/>
            <w:vAlign w:val="center"/>
          </w:tcPr>
          <w:p w14:paraId="491FB898">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员工</w:t>
            </w:r>
          </w:p>
        </w:tc>
        <w:tc>
          <w:tcPr>
            <w:tcW w:w="3166" w:type="dxa"/>
            <w:vAlign w:val="center"/>
          </w:tcPr>
          <w:p w14:paraId="051C239F">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办公过程生活污水</w:t>
            </w:r>
          </w:p>
        </w:tc>
        <w:tc>
          <w:tcPr>
            <w:tcW w:w="2770" w:type="dxa"/>
            <w:vMerge w:val="continue"/>
            <w:vAlign w:val="center"/>
          </w:tcPr>
          <w:p w14:paraId="5B7D209A">
            <w:pPr>
              <w:spacing w:line="240" w:lineRule="auto"/>
              <w:ind w:left="420" w:firstLine="0" w:firstLineChars="0"/>
              <w:jc w:val="center"/>
              <w:rPr>
                <w:rFonts w:hint="eastAsia" w:ascii="宋体" w:hAnsi="宋体" w:eastAsia="宋体" w:cs="宋体"/>
                <w:color w:val="auto"/>
                <w:sz w:val="24"/>
                <w:szCs w:val="24"/>
                <w:highlight w:val="none"/>
              </w:rPr>
            </w:pPr>
          </w:p>
        </w:tc>
      </w:tr>
      <w:tr w14:paraId="63575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continue"/>
            <w:vAlign w:val="center"/>
          </w:tcPr>
          <w:p w14:paraId="1B694A50">
            <w:pPr>
              <w:spacing w:line="240" w:lineRule="auto"/>
              <w:ind w:left="0" w:firstLine="0" w:firstLineChars="0"/>
              <w:jc w:val="center"/>
              <w:rPr>
                <w:rFonts w:hint="eastAsia" w:ascii="宋体" w:hAnsi="宋体" w:eastAsia="宋体" w:cs="宋体"/>
                <w:color w:val="auto"/>
                <w:sz w:val="24"/>
                <w:szCs w:val="24"/>
                <w:highlight w:val="none"/>
              </w:rPr>
            </w:pPr>
          </w:p>
        </w:tc>
        <w:tc>
          <w:tcPr>
            <w:tcW w:w="906" w:type="dxa"/>
            <w:vMerge w:val="continue"/>
            <w:vAlign w:val="center"/>
          </w:tcPr>
          <w:p w14:paraId="6986D37F">
            <w:pPr>
              <w:spacing w:line="240" w:lineRule="auto"/>
              <w:ind w:left="0" w:firstLine="0" w:firstLineChars="0"/>
              <w:jc w:val="center"/>
              <w:rPr>
                <w:rFonts w:hint="eastAsia" w:ascii="宋体" w:hAnsi="宋体" w:eastAsia="宋体" w:cs="宋体"/>
                <w:color w:val="auto"/>
                <w:sz w:val="24"/>
                <w:szCs w:val="24"/>
                <w:highlight w:val="none"/>
              </w:rPr>
            </w:pPr>
          </w:p>
        </w:tc>
        <w:tc>
          <w:tcPr>
            <w:tcW w:w="1757" w:type="dxa"/>
            <w:vAlign w:val="center"/>
          </w:tcPr>
          <w:p w14:paraId="52A70485">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产品</w:t>
            </w:r>
          </w:p>
        </w:tc>
        <w:tc>
          <w:tcPr>
            <w:tcW w:w="3166" w:type="dxa"/>
            <w:vAlign w:val="center"/>
          </w:tcPr>
          <w:p w14:paraId="304E14DB">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2770" w:type="dxa"/>
            <w:vMerge w:val="continue"/>
            <w:vAlign w:val="center"/>
          </w:tcPr>
          <w:p w14:paraId="6D5E9BDA">
            <w:pPr>
              <w:spacing w:line="240" w:lineRule="auto"/>
              <w:ind w:left="420" w:firstLine="0" w:firstLineChars="0"/>
              <w:jc w:val="center"/>
              <w:rPr>
                <w:rFonts w:hint="eastAsia" w:ascii="宋体" w:hAnsi="宋体" w:eastAsia="宋体" w:cs="宋体"/>
                <w:color w:val="auto"/>
                <w:sz w:val="24"/>
                <w:szCs w:val="24"/>
                <w:highlight w:val="none"/>
              </w:rPr>
            </w:pPr>
          </w:p>
        </w:tc>
      </w:tr>
      <w:tr w14:paraId="4FF59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Align w:val="center"/>
          </w:tcPr>
          <w:p w14:paraId="0BF06610">
            <w:pPr>
              <w:spacing w:line="240" w:lineRule="auto"/>
              <w:ind w:lef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906" w:type="dxa"/>
            <w:vAlign w:val="center"/>
          </w:tcPr>
          <w:p w14:paraId="573C078D">
            <w:pPr>
              <w:spacing w:line="240" w:lineRule="auto"/>
              <w:ind w:lef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固废</w:t>
            </w:r>
          </w:p>
        </w:tc>
        <w:tc>
          <w:tcPr>
            <w:tcW w:w="1757" w:type="dxa"/>
            <w:vAlign w:val="center"/>
          </w:tcPr>
          <w:p w14:paraId="34EA4FE2">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技术工艺</w:t>
            </w:r>
          </w:p>
        </w:tc>
        <w:tc>
          <w:tcPr>
            <w:tcW w:w="3166" w:type="dxa"/>
            <w:vAlign w:val="center"/>
          </w:tcPr>
          <w:p w14:paraId="6BB2258E">
            <w:pPr>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产生废催化剂</w:t>
            </w:r>
          </w:p>
        </w:tc>
        <w:tc>
          <w:tcPr>
            <w:tcW w:w="2770" w:type="dxa"/>
            <w:vAlign w:val="center"/>
          </w:tcPr>
          <w:p w14:paraId="29446C27">
            <w:pPr>
              <w:spacing w:line="240" w:lineRule="auto"/>
              <w:ind w:left="14" w:leftChars="5"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进一步按危废管理要求规范化管理</w:t>
            </w:r>
          </w:p>
        </w:tc>
      </w:tr>
    </w:tbl>
    <w:p w14:paraId="6A506336">
      <w:pPr>
        <w:pStyle w:val="14"/>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default"/>
          <w:lang w:val="en-US" w:eastAsia="zh-CN"/>
        </w:rPr>
      </w:pPr>
      <w:r>
        <w:rPr>
          <w:rFonts w:hint="eastAsia" w:ascii="宋体" w:hAnsi="宋体" w:eastAsia="宋体" w:cs="宋体"/>
          <w:b/>
          <w:bCs/>
          <w:color w:val="auto"/>
          <w:spacing w:val="0"/>
          <w:kern w:val="2"/>
          <w:sz w:val="28"/>
          <w:szCs w:val="28"/>
          <w:highlight w:val="none"/>
          <w:lang w:val="en-US" w:eastAsia="zh-CN" w:bidi="ar-SA"/>
        </w:rPr>
        <w:t>（2）进一步完善高费方案的研制</w:t>
      </w:r>
    </w:p>
    <w:p w14:paraId="4782D284">
      <w:pPr>
        <w:pStyle w:val="4"/>
        <w:pageBreakBefore w:val="0"/>
        <w:widowControl w:val="0"/>
        <w:kinsoku/>
        <w:wordWrap w:val="0"/>
        <w:overflowPunct/>
        <w:topLinePunct w:val="0"/>
        <w:autoSpaceDE/>
        <w:autoSpaceDN/>
        <w:bidi w:val="0"/>
        <w:adjustRightInd w:val="0"/>
        <w:snapToGrid w:val="0"/>
        <w:textAlignment w:val="auto"/>
        <w:rPr>
          <w:rFonts w:hint="eastAsia" w:ascii="宋体" w:hAnsi="宋体" w:eastAsia="宋体" w:cs="宋体"/>
          <w:b w:val="0"/>
          <w:bCs w:val="0"/>
          <w:kern w:val="2"/>
          <w:sz w:val="28"/>
          <w:szCs w:val="28"/>
          <w:lang w:val="en-US" w:eastAsia="zh-CN" w:bidi="ar-SA"/>
        </w:rPr>
      </w:pPr>
      <w:bookmarkStart w:id="225" w:name="_Toc10834"/>
      <w:bookmarkStart w:id="226" w:name="_Toc26651"/>
      <w:bookmarkStart w:id="227" w:name="_Toc1618"/>
      <w:r>
        <w:rPr>
          <w:rFonts w:hint="eastAsia" w:ascii="宋体" w:hAnsi="宋体" w:eastAsia="宋体" w:cs="宋体"/>
          <w:b w:val="0"/>
          <w:bCs w:val="0"/>
          <w:kern w:val="2"/>
          <w:sz w:val="28"/>
          <w:szCs w:val="28"/>
          <w:lang w:val="en-US" w:eastAsia="zh-CN" w:bidi="ar-SA"/>
        </w:rPr>
        <w:t>①F5菌渣、污泥离心干燥项目升级改造方案简介</w:t>
      </w:r>
      <w:bookmarkEnd w:id="225"/>
      <w:bookmarkEnd w:id="226"/>
      <w:bookmarkEnd w:id="227"/>
    </w:p>
    <w:p w14:paraId="349A67B1">
      <w:pPr>
        <w:bidi w:val="0"/>
        <w:rPr>
          <w:rFonts w:hint="eastAsia" w:ascii="宋体" w:hAnsi="宋体" w:eastAsia="宋体" w:cs="宋体"/>
          <w:color w:val="auto"/>
          <w:highlight w:val="none"/>
          <w:lang w:val="en-US" w:eastAsia="zh-CN"/>
        </w:rPr>
      </w:pPr>
      <w:bookmarkStart w:id="228" w:name="_Toc19862"/>
      <w:bookmarkStart w:id="229" w:name="_Toc28795"/>
      <w:bookmarkStart w:id="230" w:name="_Toc19755"/>
      <w:r>
        <w:rPr>
          <w:rFonts w:hint="eastAsia" w:ascii="宋体" w:hAnsi="宋体" w:eastAsia="宋体" w:cs="宋体"/>
          <w:color w:val="auto"/>
          <w:highlight w:val="none"/>
          <w:lang w:val="en-US" w:eastAsia="zh-CN"/>
        </w:rPr>
        <w:t>我公司硫酸多粘菌素B项目生产过程中产生的菌浆和环保站污水处理系统处理污水过程中产生的污泥都属于危险废物，形状都属于半液体半固体的黏糊状，必须再经过离心干燥，以便于入库转运。</w:t>
      </w:r>
    </w:p>
    <w:p w14:paraId="5D28FEE0">
      <w:pPr>
        <w:bidi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在此之前，我公司采取的处理工艺是：将菌浆或污泥用泥浆泵通过管道打入浓缩池，加入药剂絮凝后，打入叠螺机压榨离心，经过叠螺机压榨离心后的菌渣或污泥含水量仍在</w:t>
      </w:r>
      <w:r>
        <w:rPr>
          <w:rFonts w:hint="eastAsia" w:cs="宋体"/>
          <w:color w:val="auto"/>
          <w:highlight w:val="none"/>
          <w:lang w:val="en-US" w:eastAsia="zh-CN"/>
        </w:rPr>
        <w:t>80</w:t>
      </w:r>
      <w:r>
        <w:rPr>
          <w:rFonts w:hint="eastAsia" w:ascii="宋体" w:hAnsi="宋体" w:eastAsia="宋体" w:cs="宋体"/>
          <w:color w:val="auto"/>
          <w:highlight w:val="none"/>
          <w:lang w:val="en-US" w:eastAsia="zh-CN"/>
        </w:rPr>
        <w:t>%左右，然后打入烘干机烘干，烘干后含水量大约在</w:t>
      </w:r>
      <w:r>
        <w:rPr>
          <w:rFonts w:hint="eastAsia" w:cs="宋体"/>
          <w:color w:val="auto"/>
          <w:highlight w:val="none"/>
          <w:lang w:val="en-US" w:eastAsia="zh-CN"/>
        </w:rPr>
        <w:t>65</w:t>
      </w:r>
      <w:r>
        <w:rPr>
          <w:rFonts w:hint="eastAsia" w:ascii="宋体" w:hAnsi="宋体" w:eastAsia="宋体" w:cs="宋体"/>
          <w:color w:val="auto"/>
          <w:highlight w:val="none"/>
          <w:lang w:val="en-US" w:eastAsia="zh-CN"/>
        </w:rPr>
        <w:t>%左右。</w:t>
      </w:r>
    </w:p>
    <w:p w14:paraId="42220004">
      <w:pPr>
        <w:bidi w:val="0"/>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最近，为了节约能源，我公司改用板框压滤机进行压榨处理后入库的工艺。</w:t>
      </w:r>
    </w:p>
    <w:p w14:paraId="1AACE97C">
      <w:pPr>
        <w:pStyle w:val="4"/>
        <w:bidi w:val="0"/>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②技术评估</w:t>
      </w:r>
      <w:bookmarkEnd w:id="228"/>
      <w:bookmarkEnd w:id="229"/>
      <w:bookmarkEnd w:id="230"/>
    </w:p>
    <w:p w14:paraId="5BBBCD08">
      <w:pPr>
        <w:bidi w:val="0"/>
        <w:rPr>
          <w:rFonts w:hint="eastAsia" w:ascii="宋体" w:hAnsi="宋体" w:eastAsia="宋体" w:cs="宋体"/>
          <w:color w:val="auto"/>
          <w:highlight w:val="none"/>
          <w:lang w:val="en-US" w:eastAsia="zh-CN"/>
        </w:rPr>
      </w:pPr>
      <w:bookmarkStart w:id="231" w:name="_Toc30154"/>
      <w:bookmarkStart w:id="232" w:name="_Toc25217"/>
      <w:bookmarkStart w:id="233" w:name="_Toc8095"/>
      <w:r>
        <w:rPr>
          <w:rFonts w:hint="eastAsia" w:ascii="宋体" w:hAnsi="宋体" w:eastAsia="宋体" w:cs="宋体"/>
          <w:color w:val="auto"/>
          <w:highlight w:val="none"/>
          <w:lang w:val="en-US" w:eastAsia="zh-CN"/>
        </w:rPr>
        <w:t>1、运行现状及存在的问题</w:t>
      </w:r>
    </w:p>
    <w:p w14:paraId="21219F32">
      <w:pPr>
        <w:bidi w:val="0"/>
        <w:rPr>
          <w:rFonts w:hint="eastAsia" w:ascii="宋体" w:hAnsi="宋体" w:eastAsia="宋体" w:cs="宋体"/>
          <w:color w:val="auto"/>
          <w:highlight w:val="none"/>
          <w:lang w:val="en-US" w:eastAsia="zh-CN"/>
        </w:rPr>
      </w:pPr>
      <w:r>
        <w:rPr>
          <w:rFonts w:hint="eastAsia" w:cs="宋体"/>
          <w:color w:val="auto"/>
          <w:highlight w:val="none"/>
          <w:lang w:val="en-US" w:eastAsia="zh-CN"/>
        </w:rPr>
        <w:t>污水处理系统处理过程中产生的污泥属于危险废物，处理过程复杂且耗能较大</w:t>
      </w:r>
      <w:r>
        <w:rPr>
          <w:rFonts w:hint="eastAsia" w:ascii="宋体" w:hAnsi="宋体" w:eastAsia="宋体" w:cs="宋体"/>
          <w:color w:val="auto"/>
          <w:highlight w:val="none"/>
          <w:lang w:val="en-US" w:eastAsia="zh-CN"/>
        </w:rPr>
        <w:t>。</w:t>
      </w:r>
    </w:p>
    <w:p w14:paraId="22DB66CE">
      <w:pPr>
        <w:bidi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2、改造目的</w:t>
      </w:r>
    </w:p>
    <w:p w14:paraId="26738B35">
      <w:pPr>
        <w:spacing w:beforeLines="0" w:afterLines="0"/>
        <w:ind w:firstLine="560"/>
        <w:rPr>
          <w:rFonts w:hint="eastAsia"/>
          <w:sz w:val="28"/>
          <w:szCs w:val="28"/>
        </w:rPr>
      </w:pPr>
      <w:r>
        <w:rPr>
          <w:rFonts w:hint="eastAsia"/>
          <w:sz w:val="28"/>
          <w:szCs w:val="28"/>
        </w:rPr>
        <w:t>我公司每年大约产生90吨菌渣，1吨污泥，改造后，不仅节约了用电，更节约了大量蒸汽，大大降低了处理成本</w:t>
      </w:r>
      <w:r>
        <w:rPr>
          <w:rFonts w:hint="eastAsia"/>
          <w:sz w:val="28"/>
          <w:szCs w:val="28"/>
          <w:lang w:eastAsia="zh-CN"/>
        </w:rPr>
        <w:t>，</w:t>
      </w:r>
      <w:r>
        <w:rPr>
          <w:rFonts w:hint="eastAsia"/>
          <w:sz w:val="28"/>
          <w:szCs w:val="28"/>
          <w:lang w:val="en-US" w:eastAsia="zh-CN"/>
        </w:rPr>
        <w:t>同时危废量下降</w:t>
      </w:r>
      <w:r>
        <w:rPr>
          <w:rFonts w:hint="eastAsia"/>
          <w:sz w:val="28"/>
          <w:szCs w:val="28"/>
        </w:rPr>
        <w:t>。</w:t>
      </w:r>
    </w:p>
    <w:p w14:paraId="463F09BD">
      <w:pPr>
        <w:bidi w:val="0"/>
        <w:rPr>
          <w:rFonts w:hint="eastAsia"/>
          <w:color w:val="auto"/>
          <w:highlight w:val="none"/>
        </w:rPr>
      </w:pPr>
      <w:r>
        <w:rPr>
          <w:rFonts w:hint="eastAsia"/>
          <w:color w:val="auto"/>
          <w:highlight w:val="none"/>
          <w:lang w:val="en-US" w:eastAsia="zh-CN"/>
        </w:rPr>
        <w:t>3、</w:t>
      </w:r>
      <w:r>
        <w:rPr>
          <w:rFonts w:hint="eastAsia"/>
          <w:color w:val="auto"/>
          <w:highlight w:val="none"/>
        </w:rPr>
        <w:t>改造方案</w:t>
      </w:r>
    </w:p>
    <w:p w14:paraId="01FE1645">
      <w:pPr>
        <w:spacing w:beforeLines="0" w:afterLines="0"/>
        <w:ind w:firstLine="560"/>
        <w:rPr>
          <w:rFonts w:hint="eastAsia"/>
          <w:sz w:val="28"/>
          <w:szCs w:val="28"/>
          <w:highlight w:val="none"/>
        </w:rPr>
      </w:pPr>
      <w:r>
        <w:rPr>
          <w:rFonts w:hint="eastAsia"/>
          <w:sz w:val="28"/>
          <w:szCs w:val="28"/>
        </w:rPr>
        <w:t>我公司硫酸多粘菌素B项目生产过程中产生的菌浆和环保站污水处理系统处理污水过程中产生的污泥都属于危险废物，形状都属于半液体半固体的黏</w:t>
      </w:r>
      <w:r>
        <w:rPr>
          <w:rFonts w:hint="eastAsia"/>
          <w:sz w:val="28"/>
          <w:szCs w:val="28"/>
          <w:highlight w:val="none"/>
        </w:rPr>
        <w:t>糊状，必须再经过离心干燥，以便于入库转运。</w:t>
      </w:r>
    </w:p>
    <w:p w14:paraId="29831095">
      <w:pPr>
        <w:spacing w:beforeLines="0" w:afterLines="0"/>
        <w:ind w:firstLine="560"/>
        <w:rPr>
          <w:rFonts w:hint="eastAsia"/>
          <w:sz w:val="28"/>
          <w:szCs w:val="28"/>
          <w:highlight w:val="none"/>
        </w:rPr>
      </w:pPr>
      <w:r>
        <w:rPr>
          <w:rFonts w:hint="eastAsia"/>
          <w:sz w:val="28"/>
          <w:szCs w:val="28"/>
          <w:highlight w:val="none"/>
        </w:rPr>
        <w:t>在此之前，我公司采取的处理工艺是：将菌浆或污泥用泥浆泵通过管道打入浓缩池，加入药剂絮凝后，打入叠螺机压榨离心，经过叠螺机压榨离心后的菌渣或污泥含水量仍在</w:t>
      </w:r>
      <w:r>
        <w:rPr>
          <w:rFonts w:hint="eastAsia"/>
          <w:sz w:val="28"/>
          <w:szCs w:val="28"/>
          <w:highlight w:val="none"/>
          <w:lang w:val="en-US" w:eastAsia="zh-CN"/>
        </w:rPr>
        <w:t>80</w:t>
      </w:r>
      <w:r>
        <w:rPr>
          <w:rFonts w:hint="eastAsia"/>
          <w:sz w:val="28"/>
          <w:szCs w:val="28"/>
          <w:highlight w:val="none"/>
        </w:rPr>
        <w:t>%左右，然后打入烘干机烘干，烘干后含水量大约在</w:t>
      </w:r>
      <w:r>
        <w:rPr>
          <w:rFonts w:hint="eastAsia"/>
          <w:sz w:val="28"/>
          <w:szCs w:val="28"/>
          <w:highlight w:val="none"/>
          <w:lang w:val="en-US" w:eastAsia="zh-CN"/>
        </w:rPr>
        <w:t>65</w:t>
      </w:r>
      <w:r>
        <w:rPr>
          <w:rFonts w:hint="eastAsia"/>
          <w:sz w:val="28"/>
          <w:szCs w:val="28"/>
          <w:highlight w:val="none"/>
        </w:rPr>
        <w:t>%左右。</w:t>
      </w:r>
    </w:p>
    <w:p w14:paraId="2504827A">
      <w:pPr>
        <w:pageBreakBefore w:val="0"/>
        <w:widowControl w:val="0"/>
        <w:kinsoku/>
        <w:wordWrap w:val="0"/>
        <w:overflowPunct/>
        <w:topLinePunct w:val="0"/>
        <w:autoSpaceDE/>
        <w:autoSpaceDN/>
        <w:bidi w:val="0"/>
        <w:adjustRightInd w:val="0"/>
        <w:snapToGrid w:val="0"/>
        <w:spacing w:beforeLines="0" w:afterLines="0"/>
        <w:ind w:firstLine="560"/>
        <w:textAlignment w:val="auto"/>
        <w:rPr>
          <w:rFonts w:hint="default" w:eastAsia="宋体"/>
          <w:b/>
          <w:bCs/>
          <w:sz w:val="28"/>
          <w:szCs w:val="28"/>
          <w:lang w:val="en-US" w:eastAsia="zh-CN"/>
        </w:rPr>
      </w:pPr>
      <w:r>
        <w:rPr>
          <w:rFonts w:hint="eastAsia"/>
          <w:sz w:val="28"/>
          <w:szCs w:val="28"/>
          <w:highlight w:val="none"/>
          <w:lang w:val="en-US" w:eastAsia="zh-CN"/>
        </w:rPr>
        <w:t>改造后工艺流程：板框式压滤</w:t>
      </w:r>
      <w:r>
        <w:rPr>
          <w:rFonts w:hint="eastAsia"/>
          <w:sz w:val="28"/>
          <w:szCs w:val="28"/>
          <w:lang w:val="en-US" w:eastAsia="zh-CN"/>
        </w:rPr>
        <w:t>机主要由许多滤板和滤框间隔排列而组成。板和框多做成正方形，角端开有小孔，装合压紧后即形成供滤浆或洗水流通的孔道，框的两侧覆以滤布。过滤时，悬浮液由离心泵或齿轮泵经滤浆通道打入框内，滤液穿过滤框两侧滤布，沿相邻滤板沟槽流</w:t>
      </w:r>
      <w:r>
        <w:rPr>
          <w:rFonts w:hint="eastAsia"/>
          <w:b w:val="0"/>
          <w:bCs w:val="0"/>
          <w:sz w:val="28"/>
          <w:szCs w:val="28"/>
          <w:lang w:val="en-US" w:eastAsia="zh-CN"/>
        </w:rPr>
        <w:t>至滤液出口，固体则被截留于框内形成滤饼。滤饼充满滤框后停止过滤。洗涤滤饼时，洗水经由洗水通道进入滤板与滤布之间。洗涤结束后，旋开压紧装置并将板框拉开，卸出滤饼，清洗滤布，重新组装，进行下一循环操作；经过压滤之后</w:t>
      </w:r>
      <w:r>
        <w:rPr>
          <w:rFonts w:hint="eastAsia"/>
          <w:sz w:val="28"/>
          <w:szCs w:val="28"/>
          <w:highlight w:val="none"/>
        </w:rPr>
        <w:t>的菌渣或污泥含水量在</w:t>
      </w:r>
      <w:r>
        <w:rPr>
          <w:rFonts w:hint="eastAsia"/>
          <w:sz w:val="28"/>
          <w:szCs w:val="28"/>
          <w:highlight w:val="none"/>
          <w:lang w:val="en-US" w:eastAsia="zh-CN"/>
        </w:rPr>
        <w:t>60</w:t>
      </w:r>
      <w:r>
        <w:rPr>
          <w:rFonts w:hint="eastAsia"/>
          <w:sz w:val="28"/>
          <w:szCs w:val="28"/>
          <w:highlight w:val="none"/>
        </w:rPr>
        <w:t>%</w:t>
      </w:r>
      <w:r>
        <w:rPr>
          <w:rFonts w:hint="eastAsia"/>
          <w:sz w:val="28"/>
          <w:szCs w:val="28"/>
          <w:highlight w:val="none"/>
          <w:lang w:eastAsia="zh-CN"/>
        </w:rPr>
        <w:t>，</w:t>
      </w:r>
      <w:r>
        <w:rPr>
          <w:rFonts w:hint="eastAsia"/>
          <w:sz w:val="28"/>
          <w:szCs w:val="28"/>
          <w:highlight w:val="none"/>
          <w:lang w:val="en-US" w:eastAsia="zh-CN"/>
        </w:rPr>
        <w:t>比原来含水量降低5%。</w:t>
      </w:r>
    </w:p>
    <w:p w14:paraId="4BD3B8E2">
      <w:pPr>
        <w:pStyle w:val="4"/>
        <w:pageBreakBefore w:val="0"/>
        <w:widowControl w:val="0"/>
        <w:kinsoku/>
        <w:wordWrap w:val="0"/>
        <w:overflowPunct/>
        <w:topLinePunct w:val="0"/>
        <w:autoSpaceDE/>
        <w:autoSpaceDN/>
        <w:bidi w:val="0"/>
        <w:adjustRightInd w:val="0"/>
        <w:snapToGrid w:val="0"/>
        <w:textAlignment w:val="auto"/>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③效果评估</w:t>
      </w:r>
      <w:bookmarkEnd w:id="231"/>
      <w:bookmarkEnd w:id="232"/>
      <w:bookmarkEnd w:id="233"/>
    </w:p>
    <w:p w14:paraId="709BDC4B">
      <w:pPr>
        <w:spacing w:beforeLines="0" w:afterLines="0"/>
        <w:ind w:firstLine="560"/>
        <w:rPr>
          <w:rFonts w:hint="default"/>
          <w:sz w:val="28"/>
          <w:szCs w:val="28"/>
          <w:lang w:val="en-US" w:eastAsia="zh-CN"/>
        </w:rPr>
      </w:pPr>
      <w:bookmarkStart w:id="234" w:name="_Toc9269"/>
      <w:bookmarkStart w:id="235" w:name="_Toc15021"/>
      <w:bookmarkStart w:id="236" w:name="_Toc4448"/>
      <w:r>
        <w:rPr>
          <w:rFonts w:hint="eastAsia"/>
          <w:sz w:val="28"/>
          <w:szCs w:val="28"/>
          <w:lang w:val="en-US" w:eastAsia="zh-CN"/>
        </w:rPr>
        <w:t>改造前，每年用汽方面：（90+1）*（65-30）%*1.297t=4130.95t。其中（90+1）为每年产生的菌渣和污泥量，1.297t为理论上烘干1吨水分所需要消耗的蒸汽量。经过现场电机统计改造前电机功率为13.92kW，每年耗电量约为13.92*7200=10.02万kWh；菌渣和污泥（水分65%）产生量为91吨。</w:t>
      </w:r>
    </w:p>
    <w:p w14:paraId="678561BC">
      <w:pPr>
        <w:spacing w:beforeLines="0" w:afterLines="0"/>
        <w:ind w:firstLine="560"/>
        <w:rPr>
          <w:rFonts w:hint="default"/>
          <w:sz w:val="28"/>
          <w:szCs w:val="28"/>
          <w:lang w:val="en-US" w:eastAsia="zh-CN"/>
        </w:rPr>
      </w:pPr>
      <w:r>
        <w:rPr>
          <w:rFonts w:hint="eastAsia"/>
          <w:sz w:val="28"/>
          <w:szCs w:val="28"/>
          <w:lang w:val="en-US" w:eastAsia="zh-CN"/>
        </w:rPr>
        <w:t>改造后，不在使用蒸汽，每年可节约蒸汽4130.95t，节约标煤531.24tce。改造后电机总功率为7kW，每年耗电量约为7*7200=5.04万kWh；污泥和菌渣水分下降5%，改造后菌渣污泥产生量为91-（91*5%）=86.45t，较改造前可减少91-86.45=4.55吨。</w:t>
      </w:r>
    </w:p>
    <w:p w14:paraId="1FF57B49">
      <w:pPr>
        <w:spacing w:beforeLines="0" w:afterLines="0"/>
        <w:ind w:firstLine="560"/>
        <w:rPr>
          <w:rFonts w:hint="default"/>
          <w:sz w:val="28"/>
          <w:szCs w:val="28"/>
          <w:highlight w:val="none"/>
          <w:lang w:val="en-US" w:eastAsia="zh-CN"/>
        </w:rPr>
      </w:pPr>
      <w:r>
        <w:rPr>
          <w:rFonts w:hint="eastAsia"/>
          <w:sz w:val="28"/>
          <w:szCs w:val="28"/>
          <w:lang w:val="en-US" w:eastAsia="zh-CN"/>
        </w:rPr>
        <w:t>由上述所得，每年可节约蒸汽4130.95t，节约用电10.02-5.04=</w:t>
      </w:r>
      <w:r>
        <w:rPr>
          <w:rFonts w:hint="eastAsia"/>
          <w:sz w:val="28"/>
          <w:szCs w:val="28"/>
          <w:highlight w:val="none"/>
          <w:lang w:val="en-US" w:eastAsia="zh-CN"/>
        </w:rPr>
        <w:t>4.98万kWh；处理每吨菌渣污泥可花费1300元，项目实施后可带来经济效益4.55*1300=0.60万元；节约用蒸汽带来经济效益4130.95*260=107.40万元，节约用电带来经济效益4.98*0.85=4.23万元。综上所述，</w:t>
      </w:r>
      <w:r>
        <w:rPr>
          <w:rFonts w:hint="eastAsia" w:ascii="宋体" w:hAnsi="宋体" w:eastAsia="宋体" w:cs="宋体"/>
          <w:color w:val="auto"/>
          <w:highlight w:val="none"/>
          <w:lang w:val="en-US" w:eastAsia="zh-CN"/>
        </w:rPr>
        <w:t>F5菌渣、污泥离心干燥项目升级改造方案</w:t>
      </w:r>
      <w:r>
        <w:rPr>
          <w:rFonts w:hint="eastAsia"/>
          <w:sz w:val="28"/>
          <w:szCs w:val="28"/>
          <w:highlight w:val="none"/>
          <w:lang w:val="en-US" w:eastAsia="zh-CN"/>
        </w:rPr>
        <w:t>完成后可带来经济效益107.4+4.23+0.6=112.23万元。</w:t>
      </w:r>
    </w:p>
    <w:p w14:paraId="20468183">
      <w:pPr>
        <w:spacing w:beforeLines="0" w:afterLines="0"/>
        <w:ind w:firstLine="560"/>
        <w:rPr>
          <w:rFonts w:hint="eastAsia"/>
          <w:sz w:val="28"/>
          <w:szCs w:val="28"/>
          <w:highlight w:val="none"/>
          <w:lang w:val="en-US" w:eastAsia="zh-CN"/>
        </w:rPr>
      </w:pPr>
      <w:r>
        <w:rPr>
          <w:rFonts w:hint="eastAsia"/>
          <w:sz w:val="28"/>
          <w:szCs w:val="28"/>
          <w:highlight w:val="none"/>
          <w:lang w:val="en-US" w:eastAsia="zh-CN"/>
        </w:rPr>
        <w:t>方案实施后，可有效改善现场环境，减少了危废的产生和排放，因此本方案在环境和节约能源上是可行的。</w:t>
      </w:r>
    </w:p>
    <w:p w14:paraId="6193ECE1">
      <w:pPr>
        <w:pStyle w:val="4"/>
        <w:bidi w:val="0"/>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④经济评估</w:t>
      </w:r>
      <w:bookmarkEnd w:id="234"/>
      <w:bookmarkEnd w:id="235"/>
      <w:bookmarkEnd w:id="236"/>
    </w:p>
    <w:p w14:paraId="0FF36478">
      <w:pPr>
        <w:bidi w:val="0"/>
        <w:rPr>
          <w:color w:val="auto"/>
          <w:highlight w:val="none"/>
        </w:rPr>
      </w:pPr>
      <w:r>
        <w:rPr>
          <w:rFonts w:hint="eastAsia"/>
          <w:color w:val="auto"/>
          <w:highlight w:val="none"/>
          <w:lang w:val="en-US" w:eastAsia="zh-CN"/>
        </w:rPr>
        <w:t>1.</w:t>
      </w:r>
      <w:r>
        <w:rPr>
          <w:color w:val="auto"/>
          <w:highlight w:val="none"/>
        </w:rPr>
        <w:t>总投资费用（I）</w:t>
      </w:r>
      <w:r>
        <w:rPr>
          <w:rFonts w:hint="eastAsia"/>
          <w:color w:val="auto"/>
          <w:highlight w:val="none"/>
          <w:lang w:val="en-US" w:eastAsia="zh-CN"/>
        </w:rPr>
        <w:t>13.00</w:t>
      </w:r>
      <w:r>
        <w:rPr>
          <w:color w:val="auto"/>
          <w:highlight w:val="none"/>
        </w:rPr>
        <w:t>万元。</w:t>
      </w:r>
    </w:p>
    <w:p w14:paraId="522DB6D4">
      <w:pPr>
        <w:bidi w:val="0"/>
        <w:rPr>
          <w:color w:val="auto"/>
          <w:highlight w:val="none"/>
        </w:rPr>
      </w:pPr>
      <w:r>
        <w:rPr>
          <w:rFonts w:hint="eastAsia"/>
          <w:color w:val="auto"/>
          <w:highlight w:val="none"/>
          <w:lang w:val="en-US" w:eastAsia="zh-CN"/>
        </w:rPr>
        <w:t>2.</w:t>
      </w:r>
      <w:r>
        <w:rPr>
          <w:color w:val="auto"/>
          <w:highlight w:val="none"/>
        </w:rPr>
        <w:t>年运行费用总节约金额（P）</w:t>
      </w:r>
    </w:p>
    <w:p w14:paraId="3A1B8753">
      <w:pPr>
        <w:pStyle w:val="6"/>
        <w:bidi w:val="0"/>
        <w:jc w:val="center"/>
        <w:rPr>
          <w:color w:val="auto"/>
          <w:highlight w:val="none"/>
        </w:rPr>
      </w:pPr>
      <w:r>
        <w:rPr>
          <w:color w:val="auto"/>
          <w:highlight w:val="none"/>
        </w:rPr>
        <w:t>表</w:t>
      </w:r>
      <w:r>
        <w:rPr>
          <w:rFonts w:hint="eastAsia"/>
          <w:color w:val="auto"/>
          <w:highlight w:val="none"/>
          <w:lang w:val="en-US" w:eastAsia="zh-CN"/>
        </w:rPr>
        <w:t xml:space="preserve">2-13  </w:t>
      </w:r>
      <w:r>
        <w:rPr>
          <w:color w:val="auto"/>
          <w:highlight w:val="none"/>
        </w:rPr>
        <w:t>方案获得效益汇总表</w:t>
      </w:r>
    </w:p>
    <w:tbl>
      <w:tblPr>
        <w:tblStyle w:val="41"/>
        <w:tblW w:w="916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844"/>
        <w:gridCol w:w="960"/>
        <w:gridCol w:w="4230"/>
        <w:gridCol w:w="1770"/>
        <w:gridCol w:w="1365"/>
      </w:tblGrid>
      <w:tr w14:paraId="65ECF4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5" w:hRule="atLeast"/>
          <w:jc w:val="center"/>
        </w:trPr>
        <w:tc>
          <w:tcPr>
            <w:tcW w:w="844" w:type="dxa"/>
            <w:tcBorders>
              <w:tl2br w:val="nil"/>
              <w:tr2bl w:val="nil"/>
            </w:tcBorders>
            <w:shd w:val="clear" w:color="auto" w:fill="auto"/>
            <w:noWrap/>
            <w:vAlign w:val="center"/>
          </w:tcPr>
          <w:p w14:paraId="3FDAB98B">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960" w:type="dxa"/>
            <w:tcBorders>
              <w:tl2br w:val="nil"/>
              <w:tr2bl w:val="nil"/>
            </w:tcBorders>
            <w:shd w:val="clear" w:color="auto" w:fill="auto"/>
            <w:noWrap/>
            <w:vAlign w:val="center"/>
          </w:tcPr>
          <w:p w14:paraId="46060BBB">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总项</w:t>
            </w:r>
          </w:p>
        </w:tc>
        <w:tc>
          <w:tcPr>
            <w:tcW w:w="4230" w:type="dxa"/>
            <w:tcBorders>
              <w:tl2br w:val="nil"/>
              <w:tr2bl w:val="nil"/>
            </w:tcBorders>
            <w:shd w:val="clear" w:color="auto" w:fill="auto"/>
            <w:noWrap/>
            <w:vAlign w:val="center"/>
          </w:tcPr>
          <w:p w14:paraId="639832F0">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单项</w:t>
            </w:r>
          </w:p>
        </w:tc>
        <w:tc>
          <w:tcPr>
            <w:tcW w:w="1770" w:type="dxa"/>
            <w:tcBorders>
              <w:tl2br w:val="nil"/>
              <w:tr2bl w:val="nil"/>
            </w:tcBorders>
            <w:shd w:val="clear" w:color="auto" w:fill="auto"/>
            <w:noWrap/>
            <w:vAlign w:val="center"/>
          </w:tcPr>
          <w:p w14:paraId="4C13F40F">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数据</w:t>
            </w:r>
          </w:p>
        </w:tc>
        <w:tc>
          <w:tcPr>
            <w:tcW w:w="1365" w:type="dxa"/>
            <w:tcBorders>
              <w:tl2br w:val="nil"/>
              <w:tr2bl w:val="nil"/>
            </w:tcBorders>
            <w:shd w:val="clear" w:color="auto" w:fill="auto"/>
            <w:noWrap/>
            <w:vAlign w:val="center"/>
          </w:tcPr>
          <w:p w14:paraId="03F37003">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r>
      <w:tr w14:paraId="3412B7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5" w:hRule="atLeast"/>
          <w:jc w:val="center"/>
        </w:trPr>
        <w:tc>
          <w:tcPr>
            <w:tcW w:w="844" w:type="dxa"/>
            <w:vMerge w:val="restart"/>
            <w:tcBorders>
              <w:tl2br w:val="nil"/>
              <w:tr2bl w:val="nil"/>
            </w:tcBorders>
            <w:shd w:val="clear" w:color="auto" w:fill="auto"/>
            <w:noWrap/>
            <w:vAlign w:val="center"/>
          </w:tcPr>
          <w:p w14:paraId="39B721DA">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w:t>
            </w:r>
          </w:p>
        </w:tc>
        <w:tc>
          <w:tcPr>
            <w:tcW w:w="960" w:type="dxa"/>
            <w:vMerge w:val="restart"/>
            <w:tcBorders>
              <w:tl2br w:val="nil"/>
              <w:tr2bl w:val="nil"/>
            </w:tcBorders>
            <w:shd w:val="clear" w:color="auto" w:fill="auto"/>
            <w:noWrap/>
            <w:vAlign w:val="center"/>
          </w:tcPr>
          <w:p w14:paraId="002BC1B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输入</w:t>
            </w:r>
          </w:p>
        </w:tc>
        <w:tc>
          <w:tcPr>
            <w:tcW w:w="4230" w:type="dxa"/>
            <w:tcBorders>
              <w:tl2br w:val="nil"/>
              <w:tr2bl w:val="nil"/>
            </w:tcBorders>
            <w:shd w:val="clear" w:color="auto" w:fill="auto"/>
            <w:noWrap/>
            <w:vAlign w:val="center"/>
          </w:tcPr>
          <w:p w14:paraId="7170A14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总投资费用（I）＝</w:t>
            </w:r>
          </w:p>
        </w:tc>
        <w:tc>
          <w:tcPr>
            <w:tcW w:w="1770" w:type="dxa"/>
            <w:tcBorders>
              <w:tl2br w:val="nil"/>
              <w:tr2bl w:val="nil"/>
            </w:tcBorders>
            <w:shd w:val="clear" w:color="auto" w:fill="auto"/>
            <w:noWrap/>
            <w:vAlign w:val="center"/>
          </w:tcPr>
          <w:p w14:paraId="68418123">
            <w:pPr>
              <w:keepNext w:val="0"/>
              <w:keepLines w:val="0"/>
              <w:widowControl/>
              <w:suppressLineNumbers w:val="0"/>
              <w:spacing w:line="240" w:lineRule="auto"/>
              <w:ind w:firstLine="0" w:firstLineChars="0"/>
              <w:jc w:val="center"/>
              <w:textAlignment w:val="center"/>
              <w:rPr>
                <w:rFonts w:hint="default" w:ascii="宋体" w:hAnsi="宋体" w:eastAsia="宋体" w:cs="宋体"/>
                <w:i w:val="0"/>
                <w:iCs w:val="0"/>
                <w:color w:val="000000"/>
                <w:sz w:val="24"/>
                <w:szCs w:val="24"/>
                <w:u w:val="none"/>
                <w:lang w:val="en-US"/>
              </w:rPr>
            </w:pPr>
            <w:r>
              <w:rPr>
                <w:rFonts w:hint="eastAsia" w:cs="宋体"/>
                <w:i w:val="0"/>
                <w:iCs w:val="0"/>
                <w:color w:val="000000"/>
                <w:kern w:val="0"/>
                <w:sz w:val="24"/>
                <w:szCs w:val="24"/>
                <w:u w:val="none"/>
                <w:lang w:val="en-US" w:eastAsia="zh-CN" w:bidi="ar"/>
              </w:rPr>
              <w:t>13</w:t>
            </w:r>
          </w:p>
        </w:tc>
        <w:tc>
          <w:tcPr>
            <w:tcW w:w="1365" w:type="dxa"/>
            <w:tcBorders>
              <w:tl2br w:val="nil"/>
              <w:tr2bl w:val="nil"/>
            </w:tcBorders>
            <w:shd w:val="clear" w:color="auto" w:fill="auto"/>
            <w:noWrap/>
            <w:vAlign w:val="center"/>
          </w:tcPr>
          <w:p w14:paraId="145BA5A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万元</w:t>
            </w:r>
          </w:p>
        </w:tc>
      </w:tr>
      <w:tr w14:paraId="4092F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5" w:hRule="atLeast"/>
          <w:jc w:val="center"/>
        </w:trPr>
        <w:tc>
          <w:tcPr>
            <w:tcW w:w="844" w:type="dxa"/>
            <w:vMerge w:val="continue"/>
            <w:tcBorders>
              <w:tl2br w:val="nil"/>
              <w:tr2bl w:val="nil"/>
            </w:tcBorders>
            <w:shd w:val="clear" w:color="auto" w:fill="auto"/>
            <w:noWrap/>
            <w:vAlign w:val="center"/>
          </w:tcPr>
          <w:p w14:paraId="3363ADC9">
            <w:pPr>
              <w:spacing w:line="240" w:lineRule="auto"/>
              <w:ind w:firstLine="0" w:firstLineChars="0"/>
              <w:jc w:val="center"/>
              <w:rPr>
                <w:rFonts w:hint="eastAsia" w:ascii="宋体" w:hAnsi="宋体" w:eastAsia="宋体" w:cs="宋体"/>
                <w:b/>
                <w:bCs/>
                <w:i w:val="0"/>
                <w:iCs w:val="0"/>
                <w:color w:val="000000"/>
                <w:sz w:val="24"/>
                <w:szCs w:val="24"/>
                <w:u w:val="none"/>
              </w:rPr>
            </w:pPr>
          </w:p>
        </w:tc>
        <w:tc>
          <w:tcPr>
            <w:tcW w:w="960" w:type="dxa"/>
            <w:vMerge w:val="continue"/>
            <w:tcBorders>
              <w:tl2br w:val="nil"/>
              <w:tr2bl w:val="nil"/>
            </w:tcBorders>
            <w:shd w:val="clear" w:color="auto" w:fill="auto"/>
            <w:noWrap/>
            <w:vAlign w:val="center"/>
          </w:tcPr>
          <w:p w14:paraId="28DC09C2">
            <w:pPr>
              <w:spacing w:line="240" w:lineRule="auto"/>
              <w:ind w:firstLine="0" w:firstLineChars="0"/>
              <w:jc w:val="center"/>
              <w:rPr>
                <w:rFonts w:hint="eastAsia" w:ascii="宋体" w:hAnsi="宋体" w:eastAsia="宋体" w:cs="宋体"/>
                <w:i w:val="0"/>
                <w:iCs w:val="0"/>
                <w:color w:val="000000"/>
                <w:sz w:val="24"/>
                <w:szCs w:val="24"/>
                <w:u w:val="none"/>
              </w:rPr>
            </w:pPr>
          </w:p>
        </w:tc>
        <w:tc>
          <w:tcPr>
            <w:tcW w:w="4230" w:type="dxa"/>
            <w:tcBorders>
              <w:tl2br w:val="nil"/>
              <w:tr2bl w:val="nil"/>
            </w:tcBorders>
            <w:shd w:val="clear" w:color="auto" w:fill="auto"/>
            <w:noWrap/>
            <w:vAlign w:val="center"/>
          </w:tcPr>
          <w:p w14:paraId="618A734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年运行费总节省金额（P）＝</w:t>
            </w:r>
          </w:p>
        </w:tc>
        <w:tc>
          <w:tcPr>
            <w:tcW w:w="1770" w:type="dxa"/>
            <w:tcBorders>
              <w:tl2br w:val="nil"/>
              <w:tr2bl w:val="nil"/>
            </w:tcBorders>
            <w:shd w:val="clear" w:color="auto" w:fill="auto"/>
            <w:noWrap/>
            <w:vAlign w:val="center"/>
          </w:tcPr>
          <w:p w14:paraId="27E66B4C">
            <w:pPr>
              <w:keepNext w:val="0"/>
              <w:keepLines w:val="0"/>
              <w:widowControl/>
              <w:suppressLineNumbers w:val="0"/>
              <w:spacing w:line="240" w:lineRule="auto"/>
              <w:ind w:firstLine="0" w:firstLineChars="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w:t>
            </w:r>
            <w:r>
              <w:rPr>
                <w:rFonts w:hint="eastAsia" w:cs="宋体"/>
                <w:i w:val="0"/>
                <w:iCs w:val="0"/>
                <w:color w:val="000000"/>
                <w:kern w:val="0"/>
                <w:sz w:val="24"/>
                <w:szCs w:val="24"/>
                <w:u w:val="none"/>
                <w:lang w:val="en-US" w:eastAsia="zh-CN" w:bidi="ar"/>
              </w:rPr>
              <w:t>12.23</w:t>
            </w:r>
          </w:p>
        </w:tc>
        <w:tc>
          <w:tcPr>
            <w:tcW w:w="1365" w:type="dxa"/>
            <w:tcBorders>
              <w:tl2br w:val="nil"/>
              <w:tr2bl w:val="nil"/>
            </w:tcBorders>
            <w:shd w:val="clear" w:color="auto" w:fill="auto"/>
            <w:noWrap/>
            <w:vAlign w:val="center"/>
          </w:tcPr>
          <w:p w14:paraId="3BF69E8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万元</w:t>
            </w:r>
          </w:p>
        </w:tc>
      </w:tr>
      <w:tr w14:paraId="30F6E3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5" w:hRule="atLeast"/>
          <w:jc w:val="center"/>
        </w:trPr>
        <w:tc>
          <w:tcPr>
            <w:tcW w:w="844" w:type="dxa"/>
            <w:vMerge w:val="continue"/>
            <w:tcBorders>
              <w:tl2br w:val="nil"/>
              <w:tr2bl w:val="nil"/>
            </w:tcBorders>
            <w:shd w:val="clear" w:color="auto" w:fill="auto"/>
            <w:noWrap/>
            <w:vAlign w:val="center"/>
          </w:tcPr>
          <w:p w14:paraId="46753168">
            <w:pPr>
              <w:spacing w:line="240" w:lineRule="auto"/>
              <w:ind w:firstLine="0" w:firstLineChars="0"/>
              <w:jc w:val="center"/>
              <w:rPr>
                <w:rFonts w:hint="eastAsia" w:ascii="宋体" w:hAnsi="宋体" w:eastAsia="宋体" w:cs="宋体"/>
                <w:b/>
                <w:bCs/>
                <w:i w:val="0"/>
                <w:iCs w:val="0"/>
                <w:color w:val="000000"/>
                <w:sz w:val="24"/>
                <w:szCs w:val="24"/>
                <w:u w:val="none"/>
              </w:rPr>
            </w:pPr>
          </w:p>
        </w:tc>
        <w:tc>
          <w:tcPr>
            <w:tcW w:w="960" w:type="dxa"/>
            <w:vMerge w:val="continue"/>
            <w:tcBorders>
              <w:tl2br w:val="nil"/>
              <w:tr2bl w:val="nil"/>
            </w:tcBorders>
            <w:shd w:val="clear" w:color="auto" w:fill="auto"/>
            <w:noWrap/>
            <w:vAlign w:val="center"/>
          </w:tcPr>
          <w:p w14:paraId="3156C13B">
            <w:pPr>
              <w:spacing w:line="240" w:lineRule="auto"/>
              <w:ind w:firstLine="0" w:firstLineChars="0"/>
              <w:jc w:val="center"/>
              <w:rPr>
                <w:rFonts w:hint="eastAsia" w:ascii="宋体" w:hAnsi="宋体" w:eastAsia="宋体" w:cs="宋体"/>
                <w:i w:val="0"/>
                <w:iCs w:val="0"/>
                <w:color w:val="000000"/>
                <w:sz w:val="24"/>
                <w:szCs w:val="24"/>
                <w:u w:val="none"/>
              </w:rPr>
            </w:pPr>
          </w:p>
        </w:tc>
        <w:tc>
          <w:tcPr>
            <w:tcW w:w="4230" w:type="dxa"/>
            <w:tcBorders>
              <w:tl2br w:val="nil"/>
              <w:tr2bl w:val="nil"/>
            </w:tcBorders>
            <w:shd w:val="clear" w:color="auto" w:fill="auto"/>
            <w:noWrap/>
            <w:vAlign w:val="center"/>
          </w:tcPr>
          <w:p w14:paraId="252C928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贴现率 ＝</w:t>
            </w:r>
          </w:p>
        </w:tc>
        <w:tc>
          <w:tcPr>
            <w:tcW w:w="1770" w:type="dxa"/>
            <w:tcBorders>
              <w:tl2br w:val="nil"/>
              <w:tr2bl w:val="nil"/>
            </w:tcBorders>
            <w:shd w:val="clear" w:color="auto" w:fill="auto"/>
            <w:noWrap/>
            <w:vAlign w:val="center"/>
          </w:tcPr>
          <w:p w14:paraId="745942C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365" w:type="dxa"/>
            <w:tcBorders>
              <w:tl2br w:val="nil"/>
              <w:tr2bl w:val="nil"/>
            </w:tcBorders>
            <w:shd w:val="clear" w:color="auto" w:fill="auto"/>
            <w:noWrap/>
            <w:vAlign w:val="center"/>
          </w:tcPr>
          <w:p w14:paraId="12C8959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14:paraId="67A10D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5" w:hRule="atLeast"/>
          <w:jc w:val="center"/>
        </w:trPr>
        <w:tc>
          <w:tcPr>
            <w:tcW w:w="844" w:type="dxa"/>
            <w:vMerge w:val="continue"/>
            <w:tcBorders>
              <w:tl2br w:val="nil"/>
              <w:tr2bl w:val="nil"/>
            </w:tcBorders>
            <w:shd w:val="clear" w:color="auto" w:fill="auto"/>
            <w:noWrap/>
            <w:vAlign w:val="center"/>
          </w:tcPr>
          <w:p w14:paraId="0AFB0F92">
            <w:pPr>
              <w:spacing w:line="240" w:lineRule="auto"/>
              <w:ind w:firstLine="0" w:firstLineChars="0"/>
              <w:jc w:val="center"/>
              <w:rPr>
                <w:rFonts w:hint="eastAsia" w:ascii="宋体" w:hAnsi="宋体" w:eastAsia="宋体" w:cs="宋体"/>
                <w:b/>
                <w:bCs/>
                <w:i w:val="0"/>
                <w:iCs w:val="0"/>
                <w:color w:val="000000"/>
                <w:sz w:val="24"/>
                <w:szCs w:val="24"/>
                <w:u w:val="none"/>
              </w:rPr>
            </w:pPr>
          </w:p>
        </w:tc>
        <w:tc>
          <w:tcPr>
            <w:tcW w:w="960" w:type="dxa"/>
            <w:vMerge w:val="continue"/>
            <w:tcBorders>
              <w:tl2br w:val="nil"/>
              <w:tr2bl w:val="nil"/>
            </w:tcBorders>
            <w:shd w:val="clear" w:color="auto" w:fill="auto"/>
            <w:noWrap/>
            <w:vAlign w:val="center"/>
          </w:tcPr>
          <w:p w14:paraId="325BAC93">
            <w:pPr>
              <w:spacing w:line="240" w:lineRule="auto"/>
              <w:ind w:firstLine="0" w:firstLineChars="0"/>
              <w:jc w:val="center"/>
              <w:rPr>
                <w:rFonts w:hint="eastAsia" w:ascii="宋体" w:hAnsi="宋体" w:eastAsia="宋体" w:cs="宋体"/>
                <w:i w:val="0"/>
                <w:iCs w:val="0"/>
                <w:color w:val="000000"/>
                <w:sz w:val="24"/>
                <w:szCs w:val="24"/>
                <w:u w:val="none"/>
              </w:rPr>
            </w:pPr>
          </w:p>
        </w:tc>
        <w:tc>
          <w:tcPr>
            <w:tcW w:w="4230" w:type="dxa"/>
            <w:tcBorders>
              <w:tl2br w:val="nil"/>
              <w:tr2bl w:val="nil"/>
            </w:tcBorders>
            <w:shd w:val="clear" w:color="auto" w:fill="auto"/>
            <w:noWrap/>
            <w:vAlign w:val="center"/>
          </w:tcPr>
          <w:p w14:paraId="0124DD5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折旧期（n）＝</w:t>
            </w:r>
          </w:p>
        </w:tc>
        <w:tc>
          <w:tcPr>
            <w:tcW w:w="1770" w:type="dxa"/>
            <w:tcBorders>
              <w:tl2br w:val="nil"/>
              <w:tr2bl w:val="nil"/>
            </w:tcBorders>
            <w:shd w:val="clear" w:color="auto" w:fill="auto"/>
            <w:noWrap/>
            <w:vAlign w:val="center"/>
          </w:tcPr>
          <w:p w14:paraId="4AC29B5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15.00</w:t>
            </w:r>
          </w:p>
        </w:tc>
        <w:tc>
          <w:tcPr>
            <w:tcW w:w="1365" w:type="dxa"/>
            <w:tcBorders>
              <w:tl2br w:val="nil"/>
              <w:tr2bl w:val="nil"/>
            </w:tcBorders>
            <w:shd w:val="clear" w:color="auto" w:fill="auto"/>
            <w:noWrap/>
            <w:vAlign w:val="center"/>
          </w:tcPr>
          <w:p w14:paraId="38F825F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年</w:t>
            </w:r>
          </w:p>
        </w:tc>
      </w:tr>
      <w:tr w14:paraId="450314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5" w:hRule="atLeast"/>
          <w:jc w:val="center"/>
        </w:trPr>
        <w:tc>
          <w:tcPr>
            <w:tcW w:w="844" w:type="dxa"/>
            <w:vMerge w:val="continue"/>
            <w:tcBorders>
              <w:tl2br w:val="nil"/>
              <w:tr2bl w:val="nil"/>
            </w:tcBorders>
            <w:shd w:val="clear" w:color="auto" w:fill="auto"/>
            <w:noWrap/>
            <w:vAlign w:val="center"/>
          </w:tcPr>
          <w:p w14:paraId="34E8827E">
            <w:pPr>
              <w:spacing w:line="240" w:lineRule="auto"/>
              <w:ind w:firstLine="0" w:firstLineChars="0"/>
              <w:jc w:val="center"/>
              <w:rPr>
                <w:rFonts w:hint="eastAsia" w:ascii="宋体" w:hAnsi="宋体" w:eastAsia="宋体" w:cs="宋体"/>
                <w:b/>
                <w:bCs/>
                <w:i w:val="0"/>
                <w:iCs w:val="0"/>
                <w:color w:val="000000"/>
                <w:sz w:val="24"/>
                <w:szCs w:val="24"/>
                <w:u w:val="none"/>
              </w:rPr>
            </w:pPr>
          </w:p>
        </w:tc>
        <w:tc>
          <w:tcPr>
            <w:tcW w:w="960" w:type="dxa"/>
            <w:vMerge w:val="continue"/>
            <w:tcBorders>
              <w:tl2br w:val="nil"/>
              <w:tr2bl w:val="nil"/>
            </w:tcBorders>
            <w:shd w:val="clear" w:color="auto" w:fill="auto"/>
            <w:noWrap/>
            <w:vAlign w:val="center"/>
          </w:tcPr>
          <w:p w14:paraId="11261680">
            <w:pPr>
              <w:spacing w:line="240" w:lineRule="auto"/>
              <w:ind w:firstLine="0" w:firstLineChars="0"/>
              <w:jc w:val="center"/>
              <w:rPr>
                <w:rFonts w:hint="eastAsia" w:ascii="宋体" w:hAnsi="宋体" w:eastAsia="宋体" w:cs="宋体"/>
                <w:i w:val="0"/>
                <w:iCs w:val="0"/>
                <w:color w:val="000000"/>
                <w:sz w:val="24"/>
                <w:szCs w:val="24"/>
                <w:u w:val="none"/>
              </w:rPr>
            </w:pPr>
          </w:p>
        </w:tc>
        <w:tc>
          <w:tcPr>
            <w:tcW w:w="4230" w:type="dxa"/>
            <w:tcBorders>
              <w:tl2br w:val="nil"/>
              <w:tr2bl w:val="nil"/>
            </w:tcBorders>
            <w:shd w:val="clear" w:color="auto" w:fill="auto"/>
            <w:noWrap/>
            <w:vAlign w:val="center"/>
          </w:tcPr>
          <w:p w14:paraId="2DB72CD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各项应纳税总和 ＝</w:t>
            </w:r>
          </w:p>
        </w:tc>
        <w:tc>
          <w:tcPr>
            <w:tcW w:w="1770" w:type="dxa"/>
            <w:tcBorders>
              <w:tl2br w:val="nil"/>
              <w:tr2bl w:val="nil"/>
            </w:tcBorders>
            <w:shd w:val="clear" w:color="auto" w:fill="auto"/>
            <w:noWrap/>
            <w:vAlign w:val="center"/>
          </w:tcPr>
          <w:p w14:paraId="5FA48F4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1365" w:type="dxa"/>
            <w:tcBorders>
              <w:tl2br w:val="nil"/>
              <w:tr2bl w:val="nil"/>
            </w:tcBorders>
            <w:shd w:val="clear" w:color="auto" w:fill="auto"/>
            <w:noWrap/>
            <w:vAlign w:val="center"/>
          </w:tcPr>
          <w:p w14:paraId="6BCD47F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14:paraId="619D81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5" w:hRule="atLeast"/>
          <w:jc w:val="center"/>
        </w:trPr>
        <w:tc>
          <w:tcPr>
            <w:tcW w:w="844" w:type="dxa"/>
            <w:vMerge w:val="restart"/>
            <w:tcBorders>
              <w:tl2br w:val="nil"/>
              <w:tr2bl w:val="nil"/>
            </w:tcBorders>
            <w:shd w:val="clear" w:color="auto" w:fill="auto"/>
            <w:noWrap/>
            <w:vAlign w:val="center"/>
          </w:tcPr>
          <w:p w14:paraId="30EDF374">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2</w:t>
            </w:r>
          </w:p>
        </w:tc>
        <w:tc>
          <w:tcPr>
            <w:tcW w:w="960" w:type="dxa"/>
            <w:vMerge w:val="restart"/>
            <w:tcBorders>
              <w:tl2br w:val="nil"/>
              <w:tr2bl w:val="nil"/>
            </w:tcBorders>
            <w:shd w:val="clear" w:color="auto" w:fill="auto"/>
            <w:noWrap/>
            <w:vAlign w:val="center"/>
          </w:tcPr>
          <w:p w14:paraId="0386C85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过程</w:t>
            </w:r>
          </w:p>
        </w:tc>
        <w:tc>
          <w:tcPr>
            <w:tcW w:w="4230" w:type="dxa"/>
            <w:tcBorders>
              <w:tl2br w:val="nil"/>
              <w:tr2bl w:val="nil"/>
            </w:tcBorders>
            <w:shd w:val="clear" w:color="auto" w:fill="auto"/>
            <w:noWrap/>
            <w:vAlign w:val="center"/>
          </w:tcPr>
          <w:p w14:paraId="1AB0EFE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年折旧费（D）＝</w:t>
            </w:r>
          </w:p>
        </w:tc>
        <w:tc>
          <w:tcPr>
            <w:tcW w:w="1770" w:type="dxa"/>
            <w:tcBorders>
              <w:tl2br w:val="nil"/>
              <w:tr2bl w:val="nil"/>
            </w:tcBorders>
            <w:shd w:val="clear" w:color="auto" w:fill="auto"/>
            <w:noWrap/>
            <w:vAlign w:val="center"/>
          </w:tcPr>
          <w:p w14:paraId="7C43CFE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3.33</w:t>
            </w:r>
          </w:p>
        </w:tc>
        <w:tc>
          <w:tcPr>
            <w:tcW w:w="1365" w:type="dxa"/>
            <w:tcBorders>
              <w:tl2br w:val="nil"/>
              <w:tr2bl w:val="nil"/>
            </w:tcBorders>
            <w:shd w:val="clear" w:color="auto" w:fill="auto"/>
            <w:noWrap/>
            <w:vAlign w:val="center"/>
          </w:tcPr>
          <w:p w14:paraId="49AC63D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万元</w:t>
            </w:r>
          </w:p>
        </w:tc>
      </w:tr>
      <w:tr w14:paraId="143CCF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5" w:hRule="atLeast"/>
          <w:jc w:val="center"/>
        </w:trPr>
        <w:tc>
          <w:tcPr>
            <w:tcW w:w="844" w:type="dxa"/>
            <w:vMerge w:val="continue"/>
            <w:tcBorders>
              <w:tl2br w:val="nil"/>
              <w:tr2bl w:val="nil"/>
            </w:tcBorders>
            <w:shd w:val="clear" w:color="auto" w:fill="auto"/>
            <w:noWrap/>
            <w:vAlign w:val="center"/>
          </w:tcPr>
          <w:p w14:paraId="642231B5">
            <w:pPr>
              <w:spacing w:line="240" w:lineRule="auto"/>
              <w:ind w:firstLine="0" w:firstLineChars="0"/>
              <w:jc w:val="center"/>
              <w:rPr>
                <w:rFonts w:hint="eastAsia" w:ascii="宋体" w:hAnsi="宋体" w:eastAsia="宋体" w:cs="宋体"/>
                <w:b/>
                <w:bCs/>
                <w:i w:val="0"/>
                <w:iCs w:val="0"/>
                <w:color w:val="000000"/>
                <w:sz w:val="24"/>
                <w:szCs w:val="24"/>
                <w:u w:val="none"/>
              </w:rPr>
            </w:pPr>
          </w:p>
        </w:tc>
        <w:tc>
          <w:tcPr>
            <w:tcW w:w="960" w:type="dxa"/>
            <w:vMerge w:val="continue"/>
            <w:tcBorders>
              <w:tl2br w:val="nil"/>
              <w:tr2bl w:val="nil"/>
            </w:tcBorders>
            <w:shd w:val="clear" w:color="auto" w:fill="auto"/>
            <w:noWrap/>
            <w:vAlign w:val="center"/>
          </w:tcPr>
          <w:p w14:paraId="5ACB75DF">
            <w:pPr>
              <w:spacing w:line="240" w:lineRule="auto"/>
              <w:ind w:firstLine="0" w:firstLineChars="0"/>
              <w:jc w:val="center"/>
              <w:rPr>
                <w:rFonts w:hint="eastAsia" w:ascii="宋体" w:hAnsi="宋体" w:eastAsia="宋体" w:cs="宋体"/>
                <w:i w:val="0"/>
                <w:iCs w:val="0"/>
                <w:color w:val="000000"/>
                <w:sz w:val="24"/>
                <w:szCs w:val="24"/>
                <w:u w:val="none"/>
              </w:rPr>
            </w:pPr>
          </w:p>
        </w:tc>
        <w:tc>
          <w:tcPr>
            <w:tcW w:w="4230" w:type="dxa"/>
            <w:tcBorders>
              <w:tl2br w:val="nil"/>
              <w:tr2bl w:val="nil"/>
            </w:tcBorders>
            <w:shd w:val="clear" w:color="auto" w:fill="auto"/>
            <w:noWrap/>
            <w:vAlign w:val="center"/>
          </w:tcPr>
          <w:p w14:paraId="473EAD6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应税利润（T）＝P－D  ＝</w:t>
            </w:r>
          </w:p>
        </w:tc>
        <w:tc>
          <w:tcPr>
            <w:tcW w:w="1770" w:type="dxa"/>
            <w:tcBorders>
              <w:tl2br w:val="nil"/>
              <w:tr2bl w:val="nil"/>
            </w:tcBorders>
            <w:shd w:val="clear" w:color="auto" w:fill="auto"/>
            <w:noWrap/>
            <w:vAlign w:val="center"/>
          </w:tcPr>
          <w:p w14:paraId="1692C8D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104.07</w:t>
            </w:r>
          </w:p>
        </w:tc>
        <w:tc>
          <w:tcPr>
            <w:tcW w:w="1365" w:type="dxa"/>
            <w:tcBorders>
              <w:tl2br w:val="nil"/>
              <w:tr2bl w:val="nil"/>
            </w:tcBorders>
            <w:shd w:val="clear" w:color="auto" w:fill="auto"/>
            <w:noWrap/>
            <w:vAlign w:val="center"/>
          </w:tcPr>
          <w:p w14:paraId="092E9A7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万元</w:t>
            </w:r>
          </w:p>
        </w:tc>
      </w:tr>
      <w:tr w14:paraId="3C3501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5" w:hRule="atLeast"/>
          <w:jc w:val="center"/>
        </w:trPr>
        <w:tc>
          <w:tcPr>
            <w:tcW w:w="844" w:type="dxa"/>
            <w:vMerge w:val="continue"/>
            <w:tcBorders>
              <w:tl2br w:val="nil"/>
              <w:tr2bl w:val="nil"/>
            </w:tcBorders>
            <w:shd w:val="clear" w:color="auto" w:fill="auto"/>
            <w:noWrap/>
            <w:vAlign w:val="center"/>
          </w:tcPr>
          <w:p w14:paraId="76E919F7">
            <w:pPr>
              <w:spacing w:line="240" w:lineRule="auto"/>
              <w:ind w:firstLine="0" w:firstLineChars="0"/>
              <w:jc w:val="center"/>
              <w:rPr>
                <w:rFonts w:hint="eastAsia" w:ascii="宋体" w:hAnsi="宋体" w:eastAsia="宋体" w:cs="宋体"/>
                <w:b/>
                <w:bCs/>
                <w:i w:val="0"/>
                <w:iCs w:val="0"/>
                <w:color w:val="000000"/>
                <w:sz w:val="24"/>
                <w:szCs w:val="24"/>
                <w:u w:val="none"/>
              </w:rPr>
            </w:pPr>
          </w:p>
        </w:tc>
        <w:tc>
          <w:tcPr>
            <w:tcW w:w="960" w:type="dxa"/>
            <w:vMerge w:val="continue"/>
            <w:tcBorders>
              <w:tl2br w:val="nil"/>
              <w:tr2bl w:val="nil"/>
            </w:tcBorders>
            <w:shd w:val="clear" w:color="auto" w:fill="auto"/>
            <w:noWrap/>
            <w:vAlign w:val="center"/>
          </w:tcPr>
          <w:p w14:paraId="3584045D">
            <w:pPr>
              <w:spacing w:line="240" w:lineRule="auto"/>
              <w:ind w:firstLine="0" w:firstLineChars="0"/>
              <w:jc w:val="center"/>
              <w:rPr>
                <w:rFonts w:hint="eastAsia" w:ascii="宋体" w:hAnsi="宋体" w:eastAsia="宋体" w:cs="宋体"/>
                <w:i w:val="0"/>
                <w:iCs w:val="0"/>
                <w:color w:val="000000"/>
                <w:sz w:val="24"/>
                <w:szCs w:val="24"/>
                <w:u w:val="none"/>
              </w:rPr>
            </w:pPr>
          </w:p>
        </w:tc>
        <w:tc>
          <w:tcPr>
            <w:tcW w:w="4230" w:type="dxa"/>
            <w:tcBorders>
              <w:tl2br w:val="nil"/>
              <w:tr2bl w:val="nil"/>
            </w:tcBorders>
            <w:shd w:val="clear" w:color="auto" w:fill="auto"/>
            <w:noWrap/>
            <w:vAlign w:val="center"/>
          </w:tcPr>
          <w:p w14:paraId="3800B55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净利润（E）＝</w:t>
            </w:r>
          </w:p>
        </w:tc>
        <w:tc>
          <w:tcPr>
            <w:tcW w:w="1770" w:type="dxa"/>
            <w:tcBorders>
              <w:tl2br w:val="nil"/>
              <w:tr2bl w:val="nil"/>
            </w:tcBorders>
            <w:shd w:val="clear" w:color="auto" w:fill="auto"/>
            <w:noWrap/>
            <w:vAlign w:val="center"/>
          </w:tcPr>
          <w:p w14:paraId="418F12E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80.13</w:t>
            </w:r>
          </w:p>
        </w:tc>
        <w:tc>
          <w:tcPr>
            <w:tcW w:w="1365" w:type="dxa"/>
            <w:tcBorders>
              <w:tl2br w:val="nil"/>
              <w:tr2bl w:val="nil"/>
            </w:tcBorders>
            <w:shd w:val="clear" w:color="auto" w:fill="auto"/>
            <w:noWrap/>
            <w:vAlign w:val="center"/>
          </w:tcPr>
          <w:p w14:paraId="62DF0ED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万元</w:t>
            </w:r>
          </w:p>
        </w:tc>
      </w:tr>
      <w:tr w14:paraId="6384A2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5" w:hRule="atLeast"/>
          <w:jc w:val="center"/>
        </w:trPr>
        <w:tc>
          <w:tcPr>
            <w:tcW w:w="844" w:type="dxa"/>
            <w:vMerge w:val="continue"/>
            <w:tcBorders>
              <w:tl2br w:val="nil"/>
              <w:tr2bl w:val="nil"/>
            </w:tcBorders>
            <w:shd w:val="clear" w:color="auto" w:fill="auto"/>
            <w:noWrap/>
            <w:vAlign w:val="center"/>
          </w:tcPr>
          <w:p w14:paraId="7462F518">
            <w:pPr>
              <w:spacing w:line="240" w:lineRule="auto"/>
              <w:ind w:firstLine="0" w:firstLineChars="0"/>
              <w:jc w:val="center"/>
              <w:rPr>
                <w:rFonts w:hint="eastAsia" w:ascii="宋体" w:hAnsi="宋体" w:eastAsia="宋体" w:cs="宋体"/>
                <w:b/>
                <w:bCs/>
                <w:i w:val="0"/>
                <w:iCs w:val="0"/>
                <w:color w:val="000000"/>
                <w:sz w:val="24"/>
                <w:szCs w:val="24"/>
                <w:u w:val="none"/>
              </w:rPr>
            </w:pPr>
          </w:p>
        </w:tc>
        <w:tc>
          <w:tcPr>
            <w:tcW w:w="960" w:type="dxa"/>
            <w:vMerge w:val="continue"/>
            <w:tcBorders>
              <w:tl2br w:val="nil"/>
              <w:tr2bl w:val="nil"/>
            </w:tcBorders>
            <w:shd w:val="clear" w:color="auto" w:fill="auto"/>
            <w:noWrap/>
            <w:vAlign w:val="center"/>
          </w:tcPr>
          <w:p w14:paraId="472D5B4F">
            <w:pPr>
              <w:spacing w:line="240" w:lineRule="auto"/>
              <w:ind w:firstLine="0" w:firstLineChars="0"/>
              <w:jc w:val="center"/>
              <w:rPr>
                <w:rFonts w:hint="eastAsia" w:ascii="宋体" w:hAnsi="宋体" w:eastAsia="宋体" w:cs="宋体"/>
                <w:i w:val="0"/>
                <w:iCs w:val="0"/>
                <w:color w:val="000000"/>
                <w:sz w:val="24"/>
                <w:szCs w:val="24"/>
                <w:u w:val="none"/>
              </w:rPr>
            </w:pPr>
          </w:p>
        </w:tc>
        <w:tc>
          <w:tcPr>
            <w:tcW w:w="4230" w:type="dxa"/>
            <w:tcBorders>
              <w:tl2br w:val="nil"/>
              <w:tr2bl w:val="nil"/>
            </w:tcBorders>
            <w:shd w:val="clear" w:color="auto" w:fill="auto"/>
            <w:noWrap/>
            <w:vAlign w:val="center"/>
          </w:tcPr>
          <w:p w14:paraId="64BEB0A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年增现金流量（F）＝</w:t>
            </w:r>
          </w:p>
        </w:tc>
        <w:tc>
          <w:tcPr>
            <w:tcW w:w="1770" w:type="dxa"/>
            <w:tcBorders>
              <w:tl2br w:val="nil"/>
              <w:tr2bl w:val="nil"/>
            </w:tcBorders>
            <w:shd w:val="clear" w:color="auto" w:fill="auto"/>
            <w:noWrap/>
            <w:vAlign w:val="center"/>
          </w:tcPr>
          <w:p w14:paraId="66EC5BE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83.46</w:t>
            </w:r>
          </w:p>
        </w:tc>
        <w:tc>
          <w:tcPr>
            <w:tcW w:w="1365" w:type="dxa"/>
            <w:tcBorders>
              <w:tl2br w:val="nil"/>
              <w:tr2bl w:val="nil"/>
            </w:tcBorders>
            <w:shd w:val="clear" w:color="auto" w:fill="auto"/>
            <w:noWrap/>
            <w:vAlign w:val="center"/>
          </w:tcPr>
          <w:p w14:paraId="7163B29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万元</w:t>
            </w:r>
          </w:p>
        </w:tc>
      </w:tr>
      <w:tr w14:paraId="00A1E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5" w:hRule="atLeast"/>
          <w:jc w:val="center"/>
        </w:trPr>
        <w:tc>
          <w:tcPr>
            <w:tcW w:w="844" w:type="dxa"/>
            <w:vMerge w:val="restart"/>
            <w:tcBorders>
              <w:tl2br w:val="nil"/>
              <w:tr2bl w:val="nil"/>
            </w:tcBorders>
            <w:shd w:val="clear" w:color="auto" w:fill="auto"/>
            <w:noWrap/>
            <w:vAlign w:val="center"/>
          </w:tcPr>
          <w:p w14:paraId="0FAA5C19">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3</w:t>
            </w:r>
          </w:p>
        </w:tc>
        <w:tc>
          <w:tcPr>
            <w:tcW w:w="960" w:type="dxa"/>
            <w:vMerge w:val="restart"/>
            <w:tcBorders>
              <w:tl2br w:val="nil"/>
              <w:tr2bl w:val="nil"/>
            </w:tcBorders>
            <w:shd w:val="clear" w:color="auto" w:fill="auto"/>
            <w:noWrap/>
            <w:vAlign w:val="center"/>
          </w:tcPr>
          <w:p w14:paraId="1D0CF80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结果</w:t>
            </w:r>
          </w:p>
        </w:tc>
        <w:tc>
          <w:tcPr>
            <w:tcW w:w="4230" w:type="dxa"/>
            <w:tcBorders>
              <w:tl2br w:val="nil"/>
              <w:tr2bl w:val="nil"/>
            </w:tcBorders>
            <w:shd w:val="clear" w:color="auto" w:fill="auto"/>
            <w:noWrap/>
            <w:vAlign w:val="center"/>
          </w:tcPr>
          <w:p w14:paraId="5013A4F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偿还期 ＝</w:t>
            </w:r>
          </w:p>
        </w:tc>
        <w:tc>
          <w:tcPr>
            <w:tcW w:w="1770" w:type="dxa"/>
            <w:tcBorders>
              <w:tl2br w:val="nil"/>
              <w:tr2bl w:val="nil"/>
            </w:tcBorders>
            <w:shd w:val="clear" w:color="auto" w:fill="auto"/>
            <w:noWrap/>
            <w:vAlign w:val="center"/>
          </w:tcPr>
          <w:p w14:paraId="081D133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0.60</w:t>
            </w:r>
          </w:p>
        </w:tc>
        <w:tc>
          <w:tcPr>
            <w:tcW w:w="1365" w:type="dxa"/>
            <w:tcBorders>
              <w:tl2br w:val="nil"/>
              <w:tr2bl w:val="nil"/>
            </w:tcBorders>
            <w:shd w:val="clear" w:color="auto" w:fill="auto"/>
            <w:noWrap/>
            <w:vAlign w:val="center"/>
          </w:tcPr>
          <w:p w14:paraId="34F1C5D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年</w:t>
            </w:r>
          </w:p>
        </w:tc>
      </w:tr>
      <w:tr w14:paraId="7C53CE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5" w:hRule="atLeast"/>
          <w:jc w:val="center"/>
        </w:trPr>
        <w:tc>
          <w:tcPr>
            <w:tcW w:w="844" w:type="dxa"/>
            <w:vMerge w:val="continue"/>
            <w:tcBorders>
              <w:tl2br w:val="nil"/>
              <w:tr2bl w:val="nil"/>
            </w:tcBorders>
            <w:shd w:val="clear" w:color="auto" w:fill="auto"/>
            <w:noWrap/>
            <w:vAlign w:val="center"/>
          </w:tcPr>
          <w:p w14:paraId="5E8588C4">
            <w:pPr>
              <w:spacing w:line="240" w:lineRule="auto"/>
              <w:ind w:firstLine="0" w:firstLineChars="0"/>
              <w:jc w:val="center"/>
              <w:rPr>
                <w:rFonts w:hint="eastAsia" w:ascii="宋体" w:hAnsi="宋体" w:eastAsia="宋体" w:cs="宋体"/>
                <w:b/>
                <w:bCs/>
                <w:i w:val="0"/>
                <w:iCs w:val="0"/>
                <w:color w:val="000000"/>
                <w:sz w:val="24"/>
                <w:szCs w:val="24"/>
                <w:u w:val="none"/>
              </w:rPr>
            </w:pPr>
          </w:p>
        </w:tc>
        <w:tc>
          <w:tcPr>
            <w:tcW w:w="960" w:type="dxa"/>
            <w:vMerge w:val="continue"/>
            <w:tcBorders>
              <w:tl2br w:val="nil"/>
              <w:tr2bl w:val="nil"/>
            </w:tcBorders>
            <w:shd w:val="clear" w:color="auto" w:fill="auto"/>
            <w:noWrap/>
            <w:vAlign w:val="center"/>
          </w:tcPr>
          <w:p w14:paraId="31101CD6">
            <w:pPr>
              <w:spacing w:line="240" w:lineRule="auto"/>
              <w:ind w:firstLine="0" w:firstLineChars="0"/>
              <w:jc w:val="center"/>
              <w:rPr>
                <w:rFonts w:hint="eastAsia" w:ascii="宋体" w:hAnsi="宋体" w:eastAsia="宋体" w:cs="宋体"/>
                <w:i w:val="0"/>
                <w:iCs w:val="0"/>
                <w:color w:val="000000"/>
                <w:sz w:val="24"/>
                <w:szCs w:val="24"/>
                <w:u w:val="none"/>
              </w:rPr>
            </w:pPr>
          </w:p>
        </w:tc>
        <w:tc>
          <w:tcPr>
            <w:tcW w:w="4230" w:type="dxa"/>
            <w:tcBorders>
              <w:tl2br w:val="nil"/>
              <w:tr2bl w:val="nil"/>
            </w:tcBorders>
            <w:shd w:val="clear" w:color="auto" w:fill="auto"/>
            <w:noWrap/>
            <w:vAlign w:val="center"/>
          </w:tcPr>
          <w:p w14:paraId="5D201E7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净现值（NPV）＝</w:t>
            </w:r>
          </w:p>
        </w:tc>
        <w:tc>
          <w:tcPr>
            <w:tcW w:w="1770" w:type="dxa"/>
            <w:tcBorders>
              <w:tl2br w:val="nil"/>
              <w:tr2bl w:val="nil"/>
            </w:tcBorders>
            <w:shd w:val="clear" w:color="auto" w:fill="auto"/>
            <w:noWrap/>
            <w:vAlign w:val="center"/>
          </w:tcPr>
          <w:p w14:paraId="2FE746D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518.47</w:t>
            </w:r>
          </w:p>
        </w:tc>
        <w:tc>
          <w:tcPr>
            <w:tcW w:w="1365" w:type="dxa"/>
            <w:tcBorders>
              <w:tl2br w:val="nil"/>
              <w:tr2bl w:val="nil"/>
            </w:tcBorders>
            <w:shd w:val="clear" w:color="auto" w:fill="auto"/>
            <w:noWrap/>
            <w:vAlign w:val="center"/>
          </w:tcPr>
          <w:p w14:paraId="712CBD1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万元</w:t>
            </w:r>
          </w:p>
        </w:tc>
      </w:tr>
      <w:tr w14:paraId="6311D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5" w:hRule="atLeast"/>
          <w:jc w:val="center"/>
        </w:trPr>
        <w:tc>
          <w:tcPr>
            <w:tcW w:w="844" w:type="dxa"/>
            <w:vMerge w:val="continue"/>
            <w:tcBorders>
              <w:tl2br w:val="nil"/>
              <w:tr2bl w:val="nil"/>
            </w:tcBorders>
            <w:shd w:val="clear" w:color="auto" w:fill="auto"/>
            <w:noWrap/>
            <w:vAlign w:val="center"/>
          </w:tcPr>
          <w:p w14:paraId="1485D5F0">
            <w:pPr>
              <w:spacing w:line="240" w:lineRule="auto"/>
              <w:ind w:firstLine="0" w:firstLineChars="0"/>
              <w:jc w:val="center"/>
              <w:rPr>
                <w:rFonts w:hint="eastAsia" w:ascii="宋体" w:hAnsi="宋体" w:eastAsia="宋体" w:cs="宋体"/>
                <w:b/>
                <w:bCs/>
                <w:i w:val="0"/>
                <w:iCs w:val="0"/>
                <w:color w:val="000000"/>
                <w:sz w:val="24"/>
                <w:szCs w:val="24"/>
                <w:u w:val="none"/>
              </w:rPr>
            </w:pPr>
          </w:p>
        </w:tc>
        <w:tc>
          <w:tcPr>
            <w:tcW w:w="960" w:type="dxa"/>
            <w:vMerge w:val="continue"/>
            <w:tcBorders>
              <w:tl2br w:val="nil"/>
              <w:tr2bl w:val="nil"/>
            </w:tcBorders>
            <w:shd w:val="clear" w:color="auto" w:fill="auto"/>
            <w:noWrap/>
            <w:vAlign w:val="center"/>
          </w:tcPr>
          <w:p w14:paraId="7CCC61E0">
            <w:pPr>
              <w:spacing w:line="240" w:lineRule="auto"/>
              <w:ind w:firstLine="0" w:firstLineChars="0"/>
              <w:jc w:val="center"/>
              <w:rPr>
                <w:rFonts w:hint="eastAsia" w:ascii="宋体" w:hAnsi="宋体" w:eastAsia="宋体" w:cs="宋体"/>
                <w:i w:val="0"/>
                <w:iCs w:val="0"/>
                <w:color w:val="000000"/>
                <w:sz w:val="24"/>
                <w:szCs w:val="24"/>
                <w:u w:val="none"/>
              </w:rPr>
            </w:pPr>
          </w:p>
        </w:tc>
        <w:tc>
          <w:tcPr>
            <w:tcW w:w="4230" w:type="dxa"/>
            <w:tcBorders>
              <w:tl2br w:val="nil"/>
              <w:tr2bl w:val="nil"/>
            </w:tcBorders>
            <w:shd w:val="clear" w:color="auto" w:fill="auto"/>
            <w:noWrap/>
            <w:vAlign w:val="center"/>
          </w:tcPr>
          <w:p w14:paraId="07F0D7B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净现值率 ＝</w:t>
            </w:r>
          </w:p>
        </w:tc>
        <w:tc>
          <w:tcPr>
            <w:tcW w:w="1770" w:type="dxa"/>
            <w:tcBorders>
              <w:tl2br w:val="nil"/>
              <w:tr2bl w:val="nil"/>
            </w:tcBorders>
            <w:shd w:val="clear" w:color="auto" w:fill="auto"/>
            <w:noWrap/>
            <w:vAlign w:val="center"/>
          </w:tcPr>
          <w:p w14:paraId="5F37D6B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1036.93</w:t>
            </w:r>
          </w:p>
        </w:tc>
        <w:tc>
          <w:tcPr>
            <w:tcW w:w="1365" w:type="dxa"/>
            <w:tcBorders>
              <w:tl2br w:val="nil"/>
              <w:tr2bl w:val="nil"/>
            </w:tcBorders>
            <w:shd w:val="clear" w:color="auto" w:fill="auto"/>
            <w:noWrap/>
            <w:vAlign w:val="center"/>
          </w:tcPr>
          <w:p w14:paraId="793ED84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14:paraId="49E5BA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5" w:hRule="atLeast"/>
          <w:jc w:val="center"/>
        </w:trPr>
        <w:tc>
          <w:tcPr>
            <w:tcW w:w="844" w:type="dxa"/>
            <w:vMerge w:val="continue"/>
            <w:tcBorders>
              <w:tl2br w:val="nil"/>
              <w:tr2bl w:val="nil"/>
            </w:tcBorders>
            <w:shd w:val="clear" w:color="auto" w:fill="auto"/>
            <w:noWrap/>
            <w:vAlign w:val="center"/>
          </w:tcPr>
          <w:p w14:paraId="6B587046">
            <w:pPr>
              <w:spacing w:line="240" w:lineRule="auto"/>
              <w:ind w:firstLine="0" w:firstLineChars="0"/>
              <w:jc w:val="center"/>
              <w:rPr>
                <w:rFonts w:hint="eastAsia" w:ascii="宋体" w:hAnsi="宋体" w:eastAsia="宋体" w:cs="宋体"/>
                <w:b/>
                <w:bCs/>
                <w:i w:val="0"/>
                <w:iCs w:val="0"/>
                <w:color w:val="000000"/>
                <w:sz w:val="24"/>
                <w:szCs w:val="24"/>
                <w:u w:val="none"/>
              </w:rPr>
            </w:pPr>
          </w:p>
        </w:tc>
        <w:tc>
          <w:tcPr>
            <w:tcW w:w="960" w:type="dxa"/>
            <w:vMerge w:val="continue"/>
            <w:tcBorders>
              <w:tl2br w:val="nil"/>
              <w:tr2bl w:val="nil"/>
            </w:tcBorders>
            <w:shd w:val="clear" w:color="auto" w:fill="auto"/>
            <w:noWrap/>
            <w:vAlign w:val="center"/>
          </w:tcPr>
          <w:p w14:paraId="011AADE2">
            <w:pPr>
              <w:spacing w:line="240" w:lineRule="auto"/>
              <w:ind w:firstLine="0" w:firstLineChars="0"/>
              <w:jc w:val="center"/>
              <w:rPr>
                <w:rFonts w:hint="eastAsia" w:ascii="宋体" w:hAnsi="宋体" w:eastAsia="宋体" w:cs="宋体"/>
                <w:i w:val="0"/>
                <w:iCs w:val="0"/>
                <w:color w:val="000000"/>
                <w:sz w:val="24"/>
                <w:szCs w:val="24"/>
                <w:u w:val="none"/>
              </w:rPr>
            </w:pPr>
          </w:p>
        </w:tc>
        <w:tc>
          <w:tcPr>
            <w:tcW w:w="4230" w:type="dxa"/>
            <w:tcBorders>
              <w:tl2br w:val="nil"/>
              <w:tr2bl w:val="nil"/>
            </w:tcBorders>
            <w:shd w:val="clear" w:color="auto" w:fill="auto"/>
            <w:noWrap/>
            <w:vAlign w:val="center"/>
          </w:tcPr>
          <w:p w14:paraId="488AE57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内部收益率（IRR）＝</w:t>
            </w:r>
          </w:p>
        </w:tc>
        <w:tc>
          <w:tcPr>
            <w:tcW w:w="1770" w:type="dxa"/>
            <w:tcBorders>
              <w:tl2br w:val="nil"/>
              <w:tr2bl w:val="nil"/>
            </w:tcBorders>
            <w:shd w:val="clear" w:color="auto" w:fill="auto"/>
            <w:noWrap/>
            <w:vAlign w:val="center"/>
          </w:tcPr>
          <w:p w14:paraId="6A0EFC2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166.93%</w:t>
            </w:r>
          </w:p>
        </w:tc>
        <w:tc>
          <w:tcPr>
            <w:tcW w:w="1365" w:type="dxa"/>
            <w:tcBorders>
              <w:tl2br w:val="nil"/>
              <w:tr2bl w:val="nil"/>
            </w:tcBorders>
            <w:shd w:val="clear" w:color="auto" w:fill="auto"/>
            <w:noWrap/>
            <w:vAlign w:val="center"/>
          </w:tcPr>
          <w:p w14:paraId="563AD8E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bl>
    <w:p w14:paraId="424CF9F7">
      <w:pPr>
        <w:ind w:left="0" w:leftChars="0" w:firstLine="0" w:firstLineChars="0"/>
        <w:rPr>
          <w:color w:val="auto"/>
          <w:sz w:val="13"/>
          <w:szCs w:val="13"/>
          <w:highlight w:val="yellow"/>
        </w:rPr>
      </w:pPr>
    </w:p>
    <w:p w14:paraId="03C6CC5C">
      <w:pPr>
        <w:bidi w:val="0"/>
        <w:rPr>
          <w:color w:val="auto"/>
          <w:highlight w:val="none"/>
        </w:rPr>
      </w:pPr>
      <w:r>
        <w:rPr>
          <w:color w:val="auto"/>
          <w:highlight w:val="none"/>
        </w:rPr>
        <w:t>通过技术评估、环境评估和经济评估来看，该方案技术成熟</w:t>
      </w:r>
      <w:r>
        <w:rPr>
          <w:rFonts w:hint="eastAsia"/>
          <w:color w:val="auto"/>
          <w:highlight w:val="none"/>
        </w:rPr>
        <w:t>，节能效果和</w:t>
      </w:r>
      <w:r>
        <w:rPr>
          <w:rFonts w:hint="eastAsia"/>
          <w:color w:val="auto"/>
          <w:highlight w:val="none"/>
          <w:lang w:val="en-US" w:eastAsia="zh-CN"/>
        </w:rPr>
        <w:t>和环保</w:t>
      </w:r>
      <w:r>
        <w:rPr>
          <w:rFonts w:hint="eastAsia"/>
          <w:color w:val="auto"/>
          <w:highlight w:val="none"/>
        </w:rPr>
        <w:t>效果</w:t>
      </w:r>
      <w:r>
        <w:rPr>
          <w:color w:val="auto"/>
          <w:highlight w:val="none"/>
        </w:rPr>
        <w:t>明显，</w:t>
      </w:r>
      <w:r>
        <w:rPr>
          <w:rFonts w:hint="eastAsia"/>
          <w:color w:val="auto"/>
          <w:highlight w:val="none"/>
          <w:lang w:val="en-US" w:eastAsia="zh-CN"/>
        </w:rPr>
        <w:t>尽管经济效益略低，单从节能和环保角度考虑，</w:t>
      </w:r>
      <w:r>
        <w:rPr>
          <w:color w:val="auto"/>
          <w:highlight w:val="none"/>
        </w:rPr>
        <w:t>该方案为可行性方案。</w:t>
      </w:r>
    </w:p>
    <w:p w14:paraId="6B4CFBE1">
      <w:pPr>
        <w:pStyle w:val="14"/>
        <w:widowControl w:val="0"/>
        <w:numPr>
          <w:ilvl w:val="0"/>
          <w:numId w:val="0"/>
        </w:numPr>
        <w:wordWrap w:val="0"/>
        <w:adjustRightInd w:val="0"/>
        <w:snapToGrid w:val="0"/>
        <w:spacing w:after="120" w:line="360" w:lineRule="auto"/>
        <w:ind w:firstLine="562" w:firstLineChars="200"/>
        <w:jc w:val="left"/>
        <w:rPr>
          <w:rFonts w:hint="eastAsia"/>
          <w:b/>
          <w:bCs/>
          <w:lang w:val="en-US" w:eastAsia="zh-CN"/>
        </w:rPr>
      </w:pPr>
      <w:r>
        <w:rPr>
          <w:rFonts w:hint="eastAsia"/>
          <w:b/>
          <w:bCs/>
          <w:lang w:val="en-US" w:eastAsia="zh-CN"/>
        </w:rPr>
        <w:t>五、细化中高/费方案内容描述，细化中/高费方案原理及相关参数，并进一步测算实施后环境效益和经济效益。结合方案实施后能耗变化、废气量变化、污染物增减量、例行监测方案调整等细化、完善中高费方案的可行性评估；</w:t>
      </w:r>
    </w:p>
    <w:p w14:paraId="4DE068F8">
      <w:pPr>
        <w:pStyle w:val="14"/>
        <w:widowControl w:val="0"/>
        <w:numPr>
          <w:ilvl w:val="0"/>
          <w:numId w:val="0"/>
        </w:numPr>
        <w:wordWrap w:val="0"/>
        <w:adjustRightInd w:val="0"/>
        <w:snapToGrid w:val="0"/>
        <w:spacing w:after="120" w:line="360" w:lineRule="auto"/>
        <w:ind w:firstLine="562" w:firstLineChars="200"/>
        <w:jc w:val="left"/>
        <w:rPr>
          <w:rFonts w:hint="eastAsia"/>
          <w:b/>
          <w:bCs/>
          <w:lang w:val="en-US" w:eastAsia="zh-CN"/>
        </w:rPr>
      </w:pPr>
      <w:r>
        <w:rPr>
          <w:rFonts w:hint="eastAsia"/>
          <w:b/>
          <w:bCs/>
          <w:lang w:val="en-US" w:eastAsia="zh-CN"/>
        </w:rPr>
        <w:t>（1）清洁生产水平分析</w:t>
      </w:r>
    </w:p>
    <w:p w14:paraId="6EB33DDC">
      <w:pPr>
        <w:bidi w:val="0"/>
        <w:rPr>
          <w:rFonts w:hint="eastAsia" w:ascii="宋体" w:hAnsi="宋体" w:eastAsia="宋体" w:cs="宋体"/>
          <w:color w:val="auto"/>
          <w:highlight w:val="none"/>
          <w:lang w:val="en-US" w:eastAsia="zh-CN"/>
        </w:rPr>
      </w:pPr>
      <w:r>
        <w:rPr>
          <w:color w:val="auto"/>
          <w:highlight w:val="none"/>
        </w:rPr>
        <w:t>本阶段的工作内容主要是</w:t>
      </w:r>
      <w:r>
        <w:rPr>
          <w:rFonts w:hint="eastAsia"/>
          <w:color w:val="auto"/>
          <w:highlight w:val="none"/>
          <w:lang w:val="en-US" w:eastAsia="zh-CN"/>
        </w:rPr>
        <w:t>依据《化学原料药制造业清洁生产评价指标》进行对比分析</w:t>
      </w:r>
      <w:r>
        <w:rPr>
          <w:color w:val="auto"/>
          <w:highlight w:val="none"/>
        </w:rPr>
        <w:t>，对最明显的浪费和废物流失点、能耗和物耗最多的环节、原料的输入与产出、物料管理状况以及生产量、成品率、损失率等情况进行摸底调查</w:t>
      </w:r>
      <w:r>
        <w:rPr>
          <w:rFonts w:hint="eastAsia"/>
          <w:color w:val="auto"/>
          <w:highlight w:val="none"/>
        </w:rPr>
        <w:t>。</w:t>
      </w:r>
      <w:r>
        <w:rPr>
          <w:color w:val="auto"/>
          <w:highlight w:val="none"/>
        </w:rPr>
        <w:t>公司自成立以来，严格执行国家环境影响评价制度，积极</w:t>
      </w:r>
      <w:r>
        <w:rPr>
          <w:rFonts w:hint="eastAsia" w:ascii="宋体" w:hAnsi="宋体" w:eastAsia="宋体" w:cs="宋体"/>
          <w:color w:val="auto"/>
          <w:highlight w:val="none"/>
          <w:lang w:val="en-US" w:eastAsia="zh-CN"/>
        </w:rPr>
        <w:t>推行环保目标责任制管理模式，以治理厂区环境为重点，加强环境管理，把提高治污水平与节能降耗、综合利用结合起来，致力于降低能源和原材料消耗。</w:t>
      </w:r>
    </w:p>
    <w:p w14:paraId="22989B60">
      <w:pPr>
        <w:pStyle w:val="14"/>
        <w:widowControl w:val="0"/>
        <w:numPr>
          <w:ilvl w:val="0"/>
          <w:numId w:val="0"/>
        </w:numPr>
        <w:wordWrap w:val="0"/>
        <w:adjustRightInd w:val="0"/>
        <w:snapToGrid w:val="0"/>
        <w:spacing w:after="120" w:line="360" w:lineRule="auto"/>
        <w:ind w:firstLine="560" w:firstLineChars="200"/>
        <w:jc w:val="left"/>
        <w:rPr>
          <w:rFonts w:hint="eastAsia"/>
          <w:color w:val="auto"/>
          <w:highlight w:val="none"/>
          <w:lang w:val="en-US" w:eastAsia="zh-CN"/>
        </w:rPr>
      </w:pPr>
      <w:r>
        <w:rPr>
          <w:rFonts w:hint="eastAsia" w:ascii="宋体" w:hAnsi="宋体" w:eastAsia="宋体" w:cs="宋体"/>
          <w:color w:val="auto"/>
          <w:highlight w:val="none"/>
          <w:lang w:val="en-US" w:eastAsia="zh-CN"/>
        </w:rPr>
        <w:t>结合本企业实际生产情况，</w:t>
      </w:r>
      <w:r>
        <w:rPr>
          <w:rFonts w:hint="eastAsia" w:cs="宋体"/>
          <w:color w:val="auto"/>
          <w:highlight w:val="none"/>
          <w:lang w:val="en-US" w:eastAsia="zh-CN"/>
        </w:rPr>
        <w:t>根据</w:t>
      </w:r>
      <w:r>
        <w:rPr>
          <w:rFonts w:hint="eastAsia"/>
          <w:color w:val="auto"/>
          <w:highlight w:val="none"/>
          <w:lang w:val="en-US" w:eastAsia="zh-CN"/>
        </w:rPr>
        <w:t>《化学原料药制造业清洁生产评价指标》进行对比分析</w:t>
      </w:r>
      <w:r>
        <w:rPr>
          <w:rFonts w:hint="eastAsia" w:ascii="宋体" w:hAnsi="宋体" w:eastAsia="宋体" w:cs="宋体"/>
          <w:color w:val="auto"/>
          <w:highlight w:val="none"/>
          <w:lang w:val="en-US" w:eastAsia="zh-CN"/>
        </w:rPr>
        <w:t>，审核前公司清洁生</w:t>
      </w:r>
      <w:r>
        <w:rPr>
          <w:rFonts w:hint="eastAsia"/>
          <w:color w:val="auto"/>
          <w:highlight w:val="none"/>
          <w:lang w:val="en-US" w:eastAsia="zh-CN"/>
        </w:rPr>
        <w:t>产水平处本体系III级水平；如下表2-14所示：</w:t>
      </w:r>
    </w:p>
    <w:p w14:paraId="53D8AD9B">
      <w:pPr>
        <w:pStyle w:val="14"/>
        <w:widowControl w:val="0"/>
        <w:numPr>
          <w:ilvl w:val="0"/>
          <w:numId w:val="0"/>
        </w:numPr>
        <w:wordWrap w:val="0"/>
        <w:adjustRightInd w:val="0"/>
        <w:snapToGrid w:val="0"/>
        <w:spacing w:after="120" w:line="360" w:lineRule="auto"/>
        <w:ind w:firstLine="560" w:firstLineChars="200"/>
        <w:jc w:val="left"/>
        <w:rPr>
          <w:rFonts w:hint="eastAsia"/>
          <w:color w:val="auto"/>
          <w:highlight w:val="none"/>
          <w:lang w:val="en-US" w:eastAsia="zh-CN"/>
        </w:rPr>
        <w:sectPr>
          <w:headerReference r:id="rId18" w:type="default"/>
          <w:footerReference r:id="rId1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EBEE63E">
      <w:pPr>
        <w:pStyle w:val="14"/>
        <w:widowControl w:val="0"/>
        <w:numPr>
          <w:ilvl w:val="0"/>
          <w:numId w:val="0"/>
        </w:numPr>
        <w:wordWrap w:val="0"/>
        <w:adjustRightInd w:val="0"/>
        <w:snapToGrid w:val="0"/>
        <w:spacing w:after="120" w:line="360" w:lineRule="auto"/>
        <w:jc w:val="center"/>
        <w:rPr>
          <w:rFonts w:hint="eastAsia"/>
          <w:b/>
          <w:bCs/>
          <w:color w:val="auto"/>
          <w:highlight w:val="none"/>
          <w:lang w:val="en-US" w:eastAsia="zh-CN"/>
        </w:rPr>
      </w:pPr>
      <w:r>
        <w:rPr>
          <w:rFonts w:hint="eastAsia"/>
          <w:b/>
          <w:bCs/>
          <w:color w:val="auto"/>
          <w:highlight w:val="none"/>
          <w:lang w:val="en-US" w:eastAsia="zh-CN"/>
        </w:rPr>
        <w:t>表2-14  化学原料药制造清洁生产评价指标</w:t>
      </w:r>
    </w:p>
    <w:tbl>
      <w:tblPr>
        <w:tblStyle w:val="41"/>
        <w:tblpPr w:leftFromText="180" w:rightFromText="180" w:vertAnchor="text" w:horzAnchor="page" w:tblpXSpec="center" w:tblpY="367"/>
        <w:tblOverlap w:val="never"/>
        <w:tblW w:w="14695" w:type="dxa"/>
        <w:jc w:val="center"/>
        <w:tblLayout w:type="autofit"/>
        <w:tblCellMar>
          <w:top w:w="0" w:type="dxa"/>
          <w:left w:w="108" w:type="dxa"/>
          <w:bottom w:w="0" w:type="dxa"/>
          <w:right w:w="108" w:type="dxa"/>
        </w:tblCellMar>
      </w:tblPr>
      <w:tblGrid>
        <w:gridCol w:w="487"/>
        <w:gridCol w:w="827"/>
        <w:gridCol w:w="1868"/>
        <w:gridCol w:w="2155"/>
        <w:gridCol w:w="1001"/>
        <w:gridCol w:w="1095"/>
        <w:gridCol w:w="977"/>
        <w:gridCol w:w="2336"/>
        <w:gridCol w:w="1954"/>
        <w:gridCol w:w="1995"/>
      </w:tblGrid>
      <w:tr w14:paraId="23B59118">
        <w:tblPrEx>
          <w:tblCellMar>
            <w:top w:w="0" w:type="dxa"/>
            <w:left w:w="108" w:type="dxa"/>
            <w:bottom w:w="0" w:type="dxa"/>
            <w:right w:w="108" w:type="dxa"/>
          </w:tblCellMar>
        </w:tblPrEx>
        <w:trPr>
          <w:trHeight w:val="272" w:hRule="atLeast"/>
          <w:jc w:val="center"/>
        </w:trPr>
        <w:tc>
          <w:tcPr>
            <w:tcW w:w="487" w:type="dxa"/>
            <w:tcBorders>
              <w:top w:val="single" w:color="000000" w:sz="4" w:space="0"/>
              <w:left w:val="single" w:color="000000" w:sz="4" w:space="0"/>
              <w:bottom w:val="single" w:color="000000" w:sz="4" w:space="0"/>
              <w:right w:val="single" w:color="000000" w:sz="4" w:space="0"/>
            </w:tcBorders>
            <w:vAlign w:val="center"/>
          </w:tcPr>
          <w:p w14:paraId="67D488BF">
            <w:pPr>
              <w:wordWrap/>
              <w:spacing w:line="240" w:lineRule="auto"/>
              <w:ind w:firstLine="0" w:firstLineChars="0"/>
              <w:jc w:val="center"/>
              <w:rPr>
                <w:b/>
                <w:bCs/>
                <w:color w:val="auto"/>
                <w:sz w:val="24"/>
                <w:szCs w:val="24"/>
                <w:highlight w:val="none"/>
              </w:rPr>
            </w:pPr>
            <w:r>
              <w:rPr>
                <w:rFonts w:hint="eastAsia"/>
                <w:b/>
                <w:bCs/>
                <w:color w:val="auto"/>
                <w:sz w:val="24"/>
                <w:szCs w:val="24"/>
                <w:highlight w:val="none"/>
              </w:rPr>
              <w:t>序号</w:t>
            </w:r>
          </w:p>
        </w:tc>
        <w:tc>
          <w:tcPr>
            <w:tcW w:w="827" w:type="dxa"/>
            <w:tcBorders>
              <w:top w:val="single" w:color="000000" w:sz="4" w:space="0"/>
              <w:left w:val="single" w:color="000000" w:sz="4" w:space="0"/>
              <w:bottom w:val="single" w:color="000000" w:sz="4" w:space="0"/>
              <w:right w:val="single" w:color="000000" w:sz="4" w:space="0"/>
            </w:tcBorders>
            <w:vAlign w:val="center"/>
          </w:tcPr>
          <w:p w14:paraId="261095F8">
            <w:pPr>
              <w:wordWrap/>
              <w:spacing w:line="240" w:lineRule="auto"/>
              <w:ind w:firstLine="0" w:firstLineChars="0"/>
              <w:jc w:val="center"/>
              <w:rPr>
                <w:b/>
                <w:bCs/>
                <w:color w:val="auto"/>
                <w:sz w:val="24"/>
                <w:szCs w:val="24"/>
                <w:highlight w:val="none"/>
              </w:rPr>
            </w:pPr>
            <w:r>
              <w:rPr>
                <w:rFonts w:hint="eastAsia"/>
                <w:b/>
                <w:bCs/>
                <w:color w:val="auto"/>
                <w:sz w:val="24"/>
                <w:szCs w:val="24"/>
                <w:highlight w:val="none"/>
              </w:rPr>
              <w:t>一级指标</w:t>
            </w:r>
          </w:p>
        </w:tc>
        <w:tc>
          <w:tcPr>
            <w:tcW w:w="1868" w:type="dxa"/>
            <w:tcBorders>
              <w:top w:val="single" w:color="000000" w:sz="4" w:space="0"/>
              <w:left w:val="single" w:color="000000" w:sz="4" w:space="0"/>
              <w:bottom w:val="single" w:color="000000" w:sz="4" w:space="0"/>
              <w:right w:val="single" w:color="000000" w:sz="4" w:space="0"/>
            </w:tcBorders>
            <w:vAlign w:val="center"/>
          </w:tcPr>
          <w:p w14:paraId="55484E94">
            <w:pPr>
              <w:wordWrap/>
              <w:spacing w:line="240" w:lineRule="auto"/>
              <w:ind w:firstLine="0" w:firstLineChars="0"/>
              <w:jc w:val="center"/>
              <w:rPr>
                <w:b/>
                <w:bCs/>
                <w:color w:val="auto"/>
                <w:sz w:val="24"/>
                <w:szCs w:val="24"/>
                <w:highlight w:val="none"/>
              </w:rPr>
            </w:pPr>
            <w:r>
              <w:rPr>
                <w:rFonts w:hint="eastAsia"/>
                <w:b/>
                <w:bCs/>
                <w:color w:val="auto"/>
                <w:sz w:val="24"/>
                <w:szCs w:val="24"/>
                <w:highlight w:val="none"/>
              </w:rPr>
              <w:t>一级指标权重</w:t>
            </w:r>
          </w:p>
        </w:tc>
        <w:tc>
          <w:tcPr>
            <w:tcW w:w="2155" w:type="dxa"/>
            <w:tcBorders>
              <w:top w:val="single" w:color="000000" w:sz="4" w:space="0"/>
              <w:left w:val="single" w:color="000000" w:sz="4" w:space="0"/>
              <w:bottom w:val="single" w:color="000000" w:sz="4" w:space="0"/>
              <w:right w:val="single" w:color="000000" w:sz="4" w:space="0"/>
            </w:tcBorders>
            <w:vAlign w:val="center"/>
          </w:tcPr>
          <w:p w14:paraId="1B35CF31">
            <w:pPr>
              <w:wordWrap/>
              <w:spacing w:line="240" w:lineRule="auto"/>
              <w:ind w:firstLine="0" w:firstLineChars="0"/>
              <w:jc w:val="center"/>
              <w:rPr>
                <w:b/>
                <w:bCs/>
                <w:color w:val="auto"/>
                <w:sz w:val="24"/>
                <w:szCs w:val="24"/>
                <w:highlight w:val="none"/>
              </w:rPr>
            </w:pPr>
            <w:r>
              <w:rPr>
                <w:rFonts w:hint="eastAsia"/>
                <w:b/>
                <w:bCs/>
                <w:color w:val="auto"/>
                <w:sz w:val="24"/>
                <w:szCs w:val="24"/>
                <w:highlight w:val="none"/>
              </w:rPr>
              <w:t>二级指标</w:t>
            </w:r>
          </w:p>
        </w:tc>
        <w:tc>
          <w:tcPr>
            <w:tcW w:w="1001" w:type="dxa"/>
            <w:tcBorders>
              <w:top w:val="single" w:color="000000" w:sz="4" w:space="0"/>
              <w:left w:val="single" w:color="000000" w:sz="4" w:space="0"/>
              <w:bottom w:val="single" w:color="000000" w:sz="4" w:space="0"/>
              <w:right w:val="single" w:color="000000" w:sz="4" w:space="0"/>
            </w:tcBorders>
            <w:vAlign w:val="center"/>
          </w:tcPr>
          <w:p w14:paraId="3EA52478">
            <w:pPr>
              <w:wordWrap/>
              <w:spacing w:line="240" w:lineRule="auto"/>
              <w:ind w:firstLine="0" w:firstLineChars="0"/>
              <w:jc w:val="center"/>
              <w:rPr>
                <w:b/>
                <w:bCs/>
                <w:color w:val="auto"/>
                <w:sz w:val="24"/>
                <w:szCs w:val="24"/>
                <w:highlight w:val="none"/>
              </w:rPr>
            </w:pPr>
            <w:r>
              <w:rPr>
                <w:rFonts w:hint="eastAsia"/>
                <w:b/>
                <w:bCs/>
                <w:color w:val="auto"/>
                <w:sz w:val="24"/>
                <w:szCs w:val="24"/>
                <w:highlight w:val="none"/>
              </w:rPr>
              <w:t>单位</w:t>
            </w:r>
          </w:p>
        </w:tc>
        <w:tc>
          <w:tcPr>
            <w:tcW w:w="1095" w:type="dxa"/>
            <w:tcBorders>
              <w:top w:val="single" w:color="000000" w:sz="4" w:space="0"/>
              <w:left w:val="single" w:color="000000" w:sz="4" w:space="0"/>
              <w:bottom w:val="single" w:color="000000" w:sz="4" w:space="0"/>
              <w:right w:val="single" w:color="000000" w:sz="4" w:space="0"/>
            </w:tcBorders>
            <w:vAlign w:val="center"/>
          </w:tcPr>
          <w:p w14:paraId="39782B88">
            <w:pPr>
              <w:wordWrap/>
              <w:spacing w:line="240" w:lineRule="auto"/>
              <w:ind w:firstLine="0" w:firstLineChars="0"/>
              <w:jc w:val="center"/>
              <w:rPr>
                <w:b/>
                <w:bCs/>
                <w:color w:val="auto"/>
                <w:sz w:val="24"/>
                <w:szCs w:val="24"/>
                <w:highlight w:val="none"/>
              </w:rPr>
            </w:pPr>
            <w:r>
              <w:rPr>
                <w:rFonts w:hint="eastAsia"/>
                <w:b/>
                <w:bCs/>
                <w:color w:val="auto"/>
                <w:sz w:val="24"/>
                <w:szCs w:val="24"/>
                <w:highlight w:val="none"/>
              </w:rPr>
              <w:t>二级指标权重</w:t>
            </w:r>
          </w:p>
        </w:tc>
        <w:tc>
          <w:tcPr>
            <w:tcW w:w="977" w:type="dxa"/>
            <w:tcBorders>
              <w:top w:val="single" w:color="000000" w:sz="4" w:space="0"/>
              <w:left w:val="single" w:color="000000" w:sz="4" w:space="0"/>
              <w:bottom w:val="single" w:color="000000" w:sz="4" w:space="0"/>
              <w:right w:val="single" w:color="000000" w:sz="4" w:space="0"/>
            </w:tcBorders>
            <w:vAlign w:val="center"/>
          </w:tcPr>
          <w:p w14:paraId="715CC542">
            <w:pPr>
              <w:wordWrap/>
              <w:spacing w:line="240" w:lineRule="auto"/>
              <w:ind w:firstLine="0" w:firstLineChars="0"/>
              <w:jc w:val="center"/>
              <w:rPr>
                <w:rFonts w:hint="default" w:eastAsia="宋体"/>
                <w:b/>
                <w:bCs/>
                <w:color w:val="auto"/>
                <w:sz w:val="24"/>
                <w:szCs w:val="24"/>
                <w:highlight w:val="none"/>
                <w:lang w:val="en-US" w:eastAsia="zh-CN"/>
              </w:rPr>
            </w:pPr>
            <w:r>
              <w:rPr>
                <w:rFonts w:hint="eastAsia"/>
                <w:b/>
                <w:bCs/>
                <w:color w:val="auto"/>
                <w:sz w:val="24"/>
                <w:szCs w:val="24"/>
                <w:highlight w:val="none"/>
                <w:lang w:val="en-US" w:eastAsia="zh-CN"/>
              </w:rPr>
              <w:t>公司指标</w:t>
            </w:r>
          </w:p>
        </w:tc>
        <w:tc>
          <w:tcPr>
            <w:tcW w:w="2336" w:type="dxa"/>
            <w:tcBorders>
              <w:top w:val="single" w:color="000000" w:sz="4" w:space="0"/>
              <w:left w:val="single" w:color="000000" w:sz="4" w:space="0"/>
              <w:bottom w:val="single" w:color="000000" w:sz="4" w:space="0"/>
              <w:right w:val="single" w:color="000000" w:sz="4" w:space="0"/>
            </w:tcBorders>
            <w:vAlign w:val="center"/>
          </w:tcPr>
          <w:p w14:paraId="1F10CAF3">
            <w:pPr>
              <w:wordWrap/>
              <w:spacing w:line="240" w:lineRule="auto"/>
              <w:ind w:firstLine="0" w:firstLineChars="0"/>
              <w:jc w:val="center"/>
              <w:rPr>
                <w:b/>
                <w:bCs/>
                <w:color w:val="auto"/>
                <w:sz w:val="24"/>
                <w:szCs w:val="24"/>
                <w:highlight w:val="none"/>
              </w:rPr>
            </w:pPr>
            <w:r>
              <w:rPr>
                <w:rFonts w:hint="eastAsia"/>
                <w:b/>
                <w:bCs/>
                <w:color w:val="auto"/>
                <w:sz w:val="24"/>
                <w:szCs w:val="24"/>
                <w:highlight w:val="none"/>
              </w:rPr>
              <w:t>Ⅰ级基准值</w:t>
            </w:r>
          </w:p>
        </w:tc>
        <w:tc>
          <w:tcPr>
            <w:tcW w:w="1954" w:type="dxa"/>
            <w:tcBorders>
              <w:top w:val="single" w:color="000000" w:sz="4" w:space="0"/>
              <w:left w:val="single" w:color="000000" w:sz="4" w:space="0"/>
              <w:bottom w:val="single" w:color="000000" w:sz="4" w:space="0"/>
              <w:right w:val="single" w:color="000000" w:sz="4" w:space="0"/>
            </w:tcBorders>
            <w:vAlign w:val="center"/>
          </w:tcPr>
          <w:p w14:paraId="1C3AA5B5">
            <w:pPr>
              <w:wordWrap/>
              <w:spacing w:line="240" w:lineRule="auto"/>
              <w:ind w:firstLine="0" w:firstLineChars="0"/>
              <w:jc w:val="center"/>
              <w:rPr>
                <w:b/>
                <w:bCs/>
                <w:color w:val="auto"/>
                <w:sz w:val="24"/>
                <w:szCs w:val="24"/>
                <w:highlight w:val="none"/>
              </w:rPr>
            </w:pPr>
            <w:r>
              <w:rPr>
                <w:rFonts w:hint="eastAsia"/>
                <w:b/>
                <w:bCs/>
                <w:color w:val="auto"/>
                <w:sz w:val="24"/>
                <w:szCs w:val="24"/>
                <w:highlight w:val="none"/>
              </w:rPr>
              <w:t>Ⅱ级基准值</w:t>
            </w:r>
          </w:p>
        </w:tc>
        <w:tc>
          <w:tcPr>
            <w:tcW w:w="1995" w:type="dxa"/>
            <w:tcBorders>
              <w:top w:val="single" w:color="000000" w:sz="4" w:space="0"/>
              <w:left w:val="single" w:color="000000" w:sz="4" w:space="0"/>
              <w:bottom w:val="single" w:color="000000" w:sz="4" w:space="0"/>
              <w:right w:val="single" w:color="000000" w:sz="4" w:space="0"/>
            </w:tcBorders>
            <w:vAlign w:val="center"/>
          </w:tcPr>
          <w:p w14:paraId="05EF7CB9">
            <w:pPr>
              <w:wordWrap/>
              <w:spacing w:line="240" w:lineRule="auto"/>
              <w:ind w:firstLine="0" w:firstLineChars="0"/>
              <w:jc w:val="center"/>
              <w:rPr>
                <w:b/>
                <w:bCs/>
                <w:color w:val="auto"/>
                <w:sz w:val="24"/>
                <w:szCs w:val="24"/>
                <w:highlight w:val="none"/>
              </w:rPr>
            </w:pPr>
            <w:r>
              <w:rPr>
                <w:rFonts w:hint="eastAsia"/>
                <w:b/>
                <w:bCs/>
                <w:color w:val="auto"/>
                <w:sz w:val="24"/>
                <w:szCs w:val="24"/>
                <w:highlight w:val="none"/>
              </w:rPr>
              <w:t>Ⅲ级基准值</w:t>
            </w:r>
          </w:p>
        </w:tc>
      </w:tr>
      <w:tr w14:paraId="201C0CC1">
        <w:tblPrEx>
          <w:tblCellMar>
            <w:top w:w="0" w:type="dxa"/>
            <w:left w:w="108" w:type="dxa"/>
            <w:bottom w:w="0" w:type="dxa"/>
            <w:right w:w="108" w:type="dxa"/>
          </w:tblCellMar>
        </w:tblPrEx>
        <w:trPr>
          <w:trHeight w:val="806" w:hRule="atLeast"/>
          <w:jc w:val="center"/>
        </w:trPr>
        <w:tc>
          <w:tcPr>
            <w:tcW w:w="487" w:type="dxa"/>
            <w:tcBorders>
              <w:top w:val="single" w:color="000000" w:sz="4" w:space="0"/>
              <w:left w:val="single" w:color="000000" w:sz="4" w:space="0"/>
              <w:bottom w:val="single" w:color="000000" w:sz="4" w:space="0"/>
              <w:right w:val="single" w:color="000000" w:sz="4" w:space="0"/>
            </w:tcBorders>
            <w:vAlign w:val="center"/>
          </w:tcPr>
          <w:p w14:paraId="4F79AAD9">
            <w:pPr>
              <w:wordWrap/>
              <w:spacing w:line="240" w:lineRule="auto"/>
              <w:ind w:firstLine="0" w:firstLineChars="0"/>
              <w:jc w:val="center"/>
              <w:rPr>
                <w:color w:val="auto"/>
                <w:sz w:val="24"/>
                <w:szCs w:val="24"/>
                <w:highlight w:val="none"/>
              </w:rPr>
            </w:pPr>
            <w:r>
              <w:rPr>
                <w:rFonts w:hint="eastAsia"/>
                <w:color w:val="auto"/>
                <w:sz w:val="24"/>
                <w:szCs w:val="24"/>
                <w:highlight w:val="none"/>
              </w:rPr>
              <w:t>1</w:t>
            </w:r>
          </w:p>
        </w:tc>
        <w:tc>
          <w:tcPr>
            <w:tcW w:w="827" w:type="dxa"/>
            <w:vMerge w:val="restart"/>
            <w:tcBorders>
              <w:top w:val="single" w:color="000000" w:sz="4" w:space="0"/>
              <w:left w:val="single" w:color="000000" w:sz="4" w:space="0"/>
              <w:bottom w:val="single" w:color="000000" w:sz="4" w:space="0"/>
              <w:right w:val="single" w:color="000000" w:sz="4" w:space="0"/>
            </w:tcBorders>
            <w:vAlign w:val="center"/>
          </w:tcPr>
          <w:p w14:paraId="548E718A">
            <w:pPr>
              <w:wordWrap/>
              <w:spacing w:line="240" w:lineRule="auto"/>
              <w:ind w:firstLine="0" w:firstLineChars="0"/>
              <w:jc w:val="center"/>
              <w:rPr>
                <w:color w:val="auto"/>
                <w:sz w:val="24"/>
                <w:szCs w:val="24"/>
                <w:highlight w:val="none"/>
              </w:rPr>
            </w:pPr>
            <w:r>
              <w:rPr>
                <w:rFonts w:hint="eastAsia"/>
                <w:color w:val="auto"/>
                <w:sz w:val="24"/>
                <w:szCs w:val="24"/>
                <w:highlight w:val="none"/>
              </w:rPr>
              <w:t>生产工艺及装备指标</w:t>
            </w:r>
          </w:p>
        </w:tc>
        <w:tc>
          <w:tcPr>
            <w:tcW w:w="1868" w:type="dxa"/>
            <w:vMerge w:val="restart"/>
            <w:tcBorders>
              <w:top w:val="single" w:color="000000" w:sz="4" w:space="0"/>
              <w:left w:val="single" w:color="000000" w:sz="4" w:space="0"/>
              <w:bottom w:val="single" w:color="000000" w:sz="4" w:space="0"/>
              <w:right w:val="single" w:color="000000" w:sz="4" w:space="0"/>
            </w:tcBorders>
            <w:vAlign w:val="center"/>
          </w:tcPr>
          <w:p w14:paraId="0F0F5820">
            <w:pPr>
              <w:wordWrap/>
              <w:spacing w:line="240" w:lineRule="auto"/>
              <w:ind w:firstLine="0" w:firstLineChars="0"/>
              <w:jc w:val="center"/>
              <w:rPr>
                <w:color w:val="auto"/>
                <w:sz w:val="24"/>
                <w:szCs w:val="24"/>
                <w:highlight w:val="none"/>
              </w:rPr>
            </w:pPr>
            <w:r>
              <w:rPr>
                <w:rFonts w:hint="eastAsia"/>
                <w:color w:val="auto"/>
                <w:sz w:val="24"/>
                <w:szCs w:val="24"/>
                <w:highlight w:val="none"/>
              </w:rPr>
              <w:t>0.15</w:t>
            </w:r>
          </w:p>
        </w:tc>
        <w:tc>
          <w:tcPr>
            <w:tcW w:w="3156" w:type="dxa"/>
            <w:gridSpan w:val="2"/>
            <w:tcBorders>
              <w:top w:val="single" w:color="000000" w:sz="4" w:space="0"/>
              <w:left w:val="single" w:color="000000" w:sz="4" w:space="0"/>
              <w:bottom w:val="single" w:color="000000" w:sz="4" w:space="0"/>
              <w:right w:val="single" w:color="000000" w:sz="4" w:space="0"/>
            </w:tcBorders>
            <w:vAlign w:val="center"/>
          </w:tcPr>
          <w:p w14:paraId="2820285F">
            <w:pPr>
              <w:wordWrap/>
              <w:spacing w:line="240" w:lineRule="auto"/>
              <w:ind w:firstLine="0" w:firstLineChars="0"/>
              <w:jc w:val="center"/>
              <w:rPr>
                <w:color w:val="auto"/>
                <w:sz w:val="24"/>
                <w:szCs w:val="24"/>
                <w:highlight w:val="none"/>
              </w:rPr>
            </w:pPr>
            <w:r>
              <w:rPr>
                <w:rFonts w:hint="eastAsia"/>
                <w:color w:val="auto"/>
                <w:sz w:val="24"/>
                <w:szCs w:val="24"/>
                <w:highlight w:val="none"/>
              </w:rPr>
              <w:t>工艺类型</w:t>
            </w:r>
          </w:p>
        </w:tc>
        <w:tc>
          <w:tcPr>
            <w:tcW w:w="1095" w:type="dxa"/>
            <w:tcBorders>
              <w:top w:val="single" w:color="000000" w:sz="4" w:space="0"/>
              <w:left w:val="single" w:color="000000" w:sz="4" w:space="0"/>
              <w:bottom w:val="single" w:color="000000" w:sz="4" w:space="0"/>
              <w:right w:val="single" w:color="000000" w:sz="4" w:space="0"/>
            </w:tcBorders>
            <w:vAlign w:val="center"/>
          </w:tcPr>
          <w:p w14:paraId="457C9058">
            <w:pPr>
              <w:wordWrap/>
              <w:spacing w:line="240" w:lineRule="auto"/>
              <w:ind w:firstLine="0" w:firstLineChars="0"/>
              <w:jc w:val="center"/>
              <w:rPr>
                <w:color w:val="auto"/>
                <w:sz w:val="24"/>
                <w:szCs w:val="24"/>
                <w:highlight w:val="none"/>
              </w:rPr>
            </w:pPr>
            <w:r>
              <w:rPr>
                <w:rFonts w:hint="eastAsia"/>
                <w:color w:val="auto"/>
                <w:sz w:val="24"/>
                <w:szCs w:val="24"/>
                <w:highlight w:val="none"/>
              </w:rPr>
              <w:t xml:space="preserve">0.60 </w:t>
            </w:r>
          </w:p>
        </w:tc>
        <w:tc>
          <w:tcPr>
            <w:tcW w:w="977" w:type="dxa"/>
            <w:tcBorders>
              <w:top w:val="single" w:color="000000" w:sz="4" w:space="0"/>
              <w:left w:val="single" w:color="000000" w:sz="4" w:space="0"/>
              <w:bottom w:val="single" w:color="000000" w:sz="4" w:space="0"/>
              <w:right w:val="single" w:color="000000" w:sz="4" w:space="0"/>
            </w:tcBorders>
            <w:vAlign w:val="center"/>
          </w:tcPr>
          <w:p w14:paraId="691BB17A">
            <w:pPr>
              <w:wordWrap/>
              <w:spacing w:line="240" w:lineRule="auto"/>
              <w:ind w:firstLine="0" w:firstLineChars="0"/>
              <w:jc w:val="center"/>
              <w:rPr>
                <w:rFonts w:hint="eastAsia" w:eastAsia="宋体"/>
                <w:color w:val="auto"/>
                <w:sz w:val="24"/>
                <w:szCs w:val="24"/>
                <w:highlight w:val="none"/>
                <w:lang w:val="en-US" w:eastAsia="zh-CN"/>
              </w:rPr>
            </w:pPr>
            <w:r>
              <w:rPr>
                <w:rFonts w:hint="eastAsia"/>
                <w:color w:val="auto"/>
                <w:sz w:val="24"/>
                <w:szCs w:val="24"/>
                <w:highlight w:val="none"/>
                <w:lang w:val="en-US" w:eastAsia="zh-CN"/>
              </w:rPr>
              <w:t>/</w:t>
            </w:r>
          </w:p>
        </w:tc>
        <w:tc>
          <w:tcPr>
            <w:tcW w:w="4290" w:type="dxa"/>
            <w:gridSpan w:val="2"/>
            <w:tcBorders>
              <w:top w:val="single" w:color="000000" w:sz="4" w:space="0"/>
              <w:left w:val="single" w:color="000000" w:sz="4" w:space="0"/>
              <w:bottom w:val="single" w:color="000000" w:sz="4" w:space="0"/>
              <w:right w:val="single" w:color="000000" w:sz="4" w:space="0"/>
            </w:tcBorders>
            <w:vAlign w:val="center"/>
          </w:tcPr>
          <w:p w14:paraId="70387A59">
            <w:pPr>
              <w:wordWrap/>
              <w:spacing w:line="240" w:lineRule="auto"/>
              <w:ind w:firstLine="0" w:firstLineChars="0"/>
              <w:jc w:val="center"/>
              <w:rPr>
                <w:color w:val="auto"/>
                <w:sz w:val="24"/>
                <w:szCs w:val="24"/>
                <w:highlight w:val="none"/>
              </w:rPr>
            </w:pPr>
            <w:r>
              <w:rPr>
                <w:rFonts w:hint="eastAsia"/>
                <w:color w:val="auto"/>
                <w:sz w:val="24"/>
                <w:szCs w:val="24"/>
                <w:highlight w:val="none"/>
              </w:rPr>
              <w:t>使用催化剂，中温与低温反应，离子交换纯化，微反应技术，不使用一类溶剂，二类溶剂使用量不超过使用溶剂总量的20%。</w:t>
            </w:r>
          </w:p>
        </w:tc>
        <w:tc>
          <w:tcPr>
            <w:tcW w:w="1995" w:type="dxa"/>
            <w:tcBorders>
              <w:top w:val="single" w:color="000000" w:sz="4" w:space="0"/>
              <w:left w:val="single" w:color="000000" w:sz="4" w:space="0"/>
              <w:bottom w:val="single" w:color="000000" w:sz="4" w:space="0"/>
              <w:right w:val="single" w:color="000000" w:sz="4" w:space="0"/>
            </w:tcBorders>
            <w:vAlign w:val="center"/>
          </w:tcPr>
          <w:p w14:paraId="5007C16A">
            <w:pPr>
              <w:wordWrap/>
              <w:spacing w:line="240" w:lineRule="auto"/>
              <w:ind w:firstLine="0" w:firstLineChars="0"/>
              <w:jc w:val="center"/>
              <w:rPr>
                <w:color w:val="auto"/>
                <w:sz w:val="24"/>
                <w:szCs w:val="24"/>
                <w:highlight w:val="none"/>
              </w:rPr>
            </w:pPr>
            <w:r>
              <w:rPr>
                <w:rFonts w:hint="eastAsia"/>
                <w:color w:val="auto"/>
                <w:sz w:val="24"/>
                <w:szCs w:val="24"/>
                <w:highlight w:val="none"/>
              </w:rPr>
              <w:t>使用催化剂，中温与低温反应，不使用一类溶剂，二类溶剂使用量不超过使用溶剂总量的40%。</w:t>
            </w:r>
          </w:p>
        </w:tc>
      </w:tr>
      <w:tr w14:paraId="4BEEA6A1">
        <w:tblPrEx>
          <w:tblCellMar>
            <w:top w:w="0" w:type="dxa"/>
            <w:left w:w="108" w:type="dxa"/>
            <w:bottom w:w="0" w:type="dxa"/>
            <w:right w:w="108" w:type="dxa"/>
          </w:tblCellMar>
        </w:tblPrEx>
        <w:trPr>
          <w:trHeight w:val="940" w:hRule="atLeast"/>
          <w:jc w:val="center"/>
        </w:trPr>
        <w:tc>
          <w:tcPr>
            <w:tcW w:w="487" w:type="dxa"/>
            <w:tcBorders>
              <w:top w:val="single" w:color="000000" w:sz="4" w:space="0"/>
              <w:left w:val="single" w:color="000000" w:sz="4" w:space="0"/>
              <w:bottom w:val="single" w:color="000000" w:sz="4" w:space="0"/>
              <w:right w:val="single" w:color="000000" w:sz="4" w:space="0"/>
            </w:tcBorders>
            <w:vAlign w:val="center"/>
          </w:tcPr>
          <w:p w14:paraId="297C9E94">
            <w:pPr>
              <w:wordWrap/>
              <w:spacing w:line="240" w:lineRule="auto"/>
              <w:ind w:firstLine="0" w:firstLineChars="0"/>
              <w:jc w:val="center"/>
              <w:rPr>
                <w:color w:val="auto"/>
                <w:sz w:val="24"/>
                <w:szCs w:val="24"/>
                <w:highlight w:val="none"/>
              </w:rPr>
            </w:pPr>
            <w:r>
              <w:rPr>
                <w:rFonts w:hint="eastAsia"/>
                <w:color w:val="auto"/>
                <w:sz w:val="24"/>
                <w:szCs w:val="24"/>
                <w:highlight w:val="none"/>
              </w:rPr>
              <w:t>2</w:t>
            </w:r>
          </w:p>
        </w:tc>
        <w:tc>
          <w:tcPr>
            <w:tcW w:w="827" w:type="dxa"/>
            <w:vMerge w:val="continue"/>
            <w:tcBorders>
              <w:top w:val="single" w:color="000000" w:sz="4" w:space="0"/>
              <w:left w:val="single" w:color="000000" w:sz="4" w:space="0"/>
              <w:bottom w:val="single" w:color="000000" w:sz="4" w:space="0"/>
              <w:right w:val="single" w:color="000000" w:sz="4" w:space="0"/>
            </w:tcBorders>
            <w:vAlign w:val="center"/>
          </w:tcPr>
          <w:p w14:paraId="0281E1B1">
            <w:pPr>
              <w:wordWrap/>
              <w:spacing w:line="240" w:lineRule="auto"/>
              <w:ind w:firstLine="0" w:firstLineChars="0"/>
              <w:jc w:val="center"/>
              <w:rPr>
                <w:color w:val="auto"/>
                <w:sz w:val="24"/>
                <w:szCs w:val="24"/>
                <w:highlight w:val="none"/>
              </w:rPr>
            </w:pPr>
          </w:p>
        </w:tc>
        <w:tc>
          <w:tcPr>
            <w:tcW w:w="1868" w:type="dxa"/>
            <w:vMerge w:val="continue"/>
            <w:tcBorders>
              <w:top w:val="single" w:color="000000" w:sz="4" w:space="0"/>
              <w:left w:val="single" w:color="000000" w:sz="4" w:space="0"/>
              <w:bottom w:val="single" w:color="000000" w:sz="4" w:space="0"/>
              <w:right w:val="single" w:color="000000" w:sz="4" w:space="0"/>
            </w:tcBorders>
            <w:vAlign w:val="center"/>
          </w:tcPr>
          <w:p w14:paraId="5F7A8008">
            <w:pPr>
              <w:wordWrap/>
              <w:spacing w:line="240" w:lineRule="auto"/>
              <w:ind w:firstLine="0" w:firstLineChars="0"/>
              <w:jc w:val="center"/>
              <w:rPr>
                <w:color w:val="auto"/>
                <w:sz w:val="24"/>
                <w:szCs w:val="24"/>
                <w:highlight w:val="none"/>
              </w:rPr>
            </w:pPr>
          </w:p>
        </w:tc>
        <w:tc>
          <w:tcPr>
            <w:tcW w:w="3156" w:type="dxa"/>
            <w:gridSpan w:val="2"/>
            <w:tcBorders>
              <w:top w:val="single" w:color="000000" w:sz="4" w:space="0"/>
              <w:left w:val="single" w:color="000000" w:sz="4" w:space="0"/>
              <w:bottom w:val="single" w:color="000000" w:sz="4" w:space="0"/>
              <w:right w:val="single" w:color="000000" w:sz="4" w:space="0"/>
            </w:tcBorders>
            <w:vAlign w:val="center"/>
          </w:tcPr>
          <w:p w14:paraId="44C387FF">
            <w:pPr>
              <w:wordWrap/>
              <w:spacing w:line="240" w:lineRule="auto"/>
              <w:ind w:firstLine="0" w:firstLineChars="0"/>
              <w:jc w:val="center"/>
              <w:rPr>
                <w:color w:val="auto"/>
                <w:sz w:val="24"/>
                <w:szCs w:val="24"/>
                <w:highlight w:val="none"/>
              </w:rPr>
            </w:pPr>
            <w:r>
              <w:rPr>
                <w:rFonts w:hint="eastAsia"/>
                <w:color w:val="auto"/>
                <w:sz w:val="24"/>
                <w:szCs w:val="24"/>
                <w:highlight w:val="none"/>
              </w:rPr>
              <w:t>装备设备</w:t>
            </w:r>
          </w:p>
        </w:tc>
        <w:tc>
          <w:tcPr>
            <w:tcW w:w="1095" w:type="dxa"/>
            <w:tcBorders>
              <w:top w:val="single" w:color="000000" w:sz="4" w:space="0"/>
              <w:left w:val="single" w:color="000000" w:sz="4" w:space="0"/>
              <w:bottom w:val="single" w:color="000000" w:sz="4" w:space="0"/>
              <w:right w:val="single" w:color="000000" w:sz="4" w:space="0"/>
            </w:tcBorders>
            <w:vAlign w:val="center"/>
          </w:tcPr>
          <w:p w14:paraId="63375522">
            <w:pPr>
              <w:wordWrap/>
              <w:spacing w:line="240" w:lineRule="auto"/>
              <w:ind w:firstLine="0" w:firstLineChars="0"/>
              <w:jc w:val="center"/>
              <w:rPr>
                <w:color w:val="auto"/>
                <w:sz w:val="24"/>
                <w:szCs w:val="24"/>
                <w:highlight w:val="none"/>
              </w:rPr>
            </w:pPr>
            <w:r>
              <w:rPr>
                <w:rFonts w:hint="eastAsia"/>
                <w:color w:val="auto"/>
                <w:sz w:val="24"/>
                <w:szCs w:val="24"/>
                <w:highlight w:val="none"/>
              </w:rPr>
              <w:t xml:space="preserve">0.40 </w:t>
            </w:r>
          </w:p>
        </w:tc>
        <w:tc>
          <w:tcPr>
            <w:tcW w:w="977" w:type="dxa"/>
            <w:tcBorders>
              <w:top w:val="single" w:color="000000" w:sz="4" w:space="0"/>
              <w:left w:val="single" w:color="000000" w:sz="4" w:space="0"/>
              <w:bottom w:val="single" w:color="000000" w:sz="4" w:space="0"/>
              <w:right w:val="single" w:color="000000" w:sz="4" w:space="0"/>
            </w:tcBorders>
            <w:vAlign w:val="center"/>
          </w:tcPr>
          <w:p w14:paraId="68D3DC41">
            <w:pPr>
              <w:wordWrap/>
              <w:spacing w:line="240" w:lineRule="auto"/>
              <w:ind w:firstLine="0" w:firstLineChars="0"/>
              <w:jc w:val="center"/>
              <w:rPr>
                <w:rFonts w:hint="eastAsia" w:eastAsia="宋体"/>
                <w:color w:val="auto"/>
                <w:sz w:val="24"/>
                <w:szCs w:val="24"/>
                <w:highlight w:val="none"/>
                <w:lang w:val="en-US" w:eastAsia="zh-CN"/>
              </w:rPr>
            </w:pPr>
            <w:r>
              <w:rPr>
                <w:rFonts w:hint="eastAsia"/>
                <w:color w:val="auto"/>
                <w:sz w:val="24"/>
                <w:szCs w:val="24"/>
                <w:highlight w:val="none"/>
                <w:lang w:val="en-US" w:eastAsia="zh-CN"/>
              </w:rPr>
              <w:t>/</w:t>
            </w:r>
          </w:p>
        </w:tc>
        <w:tc>
          <w:tcPr>
            <w:tcW w:w="4290" w:type="dxa"/>
            <w:gridSpan w:val="2"/>
            <w:tcBorders>
              <w:top w:val="single" w:color="000000" w:sz="4" w:space="0"/>
              <w:left w:val="single" w:color="000000" w:sz="4" w:space="0"/>
              <w:bottom w:val="single" w:color="000000" w:sz="4" w:space="0"/>
              <w:right w:val="single" w:color="000000" w:sz="4" w:space="0"/>
            </w:tcBorders>
            <w:vAlign w:val="center"/>
          </w:tcPr>
          <w:p w14:paraId="03C9BA4F">
            <w:pPr>
              <w:wordWrap/>
              <w:spacing w:line="240" w:lineRule="auto"/>
              <w:ind w:firstLine="0" w:firstLineChars="0"/>
              <w:rPr>
                <w:color w:val="auto"/>
                <w:sz w:val="24"/>
                <w:szCs w:val="24"/>
                <w:highlight w:val="none"/>
              </w:rPr>
            </w:pPr>
            <w:r>
              <w:rPr>
                <w:rFonts w:hint="eastAsia"/>
                <w:color w:val="auto"/>
                <w:sz w:val="24"/>
                <w:szCs w:val="24"/>
                <w:highlight w:val="none"/>
              </w:rPr>
              <w:t>使用密闭式操作，采用密闭设备、密闭原料输送管道膜分离或多效浓缩，自动控制系统和生产监控系统，微通道反应器，封闭式离心机、过滤机、载气循环干燥器、浮顶式溶剂储存回收、冷凝回收设备、连续离子交换等设备，安装挥发性气体收集处理装置。</w:t>
            </w:r>
          </w:p>
        </w:tc>
        <w:tc>
          <w:tcPr>
            <w:tcW w:w="1995" w:type="dxa"/>
            <w:tcBorders>
              <w:top w:val="single" w:color="000000" w:sz="4" w:space="0"/>
              <w:left w:val="single" w:color="000000" w:sz="4" w:space="0"/>
              <w:bottom w:val="single" w:color="000000" w:sz="4" w:space="0"/>
              <w:right w:val="single" w:color="000000" w:sz="4" w:space="0"/>
            </w:tcBorders>
            <w:vAlign w:val="center"/>
          </w:tcPr>
          <w:p w14:paraId="10BADAD2">
            <w:pPr>
              <w:wordWrap/>
              <w:spacing w:line="240" w:lineRule="auto"/>
              <w:ind w:firstLine="0" w:firstLineChars="0"/>
              <w:jc w:val="center"/>
              <w:rPr>
                <w:color w:val="auto"/>
                <w:sz w:val="24"/>
                <w:szCs w:val="24"/>
                <w:highlight w:val="none"/>
              </w:rPr>
            </w:pPr>
            <w:r>
              <w:rPr>
                <w:rFonts w:hint="eastAsia"/>
                <w:color w:val="auto"/>
                <w:sz w:val="24"/>
                <w:szCs w:val="24"/>
                <w:highlight w:val="none"/>
              </w:rPr>
              <w:t>使用膜分离或多效浓缩,封闭式离心机、过滤机、载气循环干燥器、浮顶式或专用溶剂储罐等。</w:t>
            </w:r>
          </w:p>
        </w:tc>
      </w:tr>
      <w:tr w14:paraId="6C5F44D3">
        <w:tblPrEx>
          <w:tblCellMar>
            <w:top w:w="0" w:type="dxa"/>
            <w:left w:w="108" w:type="dxa"/>
            <w:bottom w:w="0" w:type="dxa"/>
            <w:right w:w="108" w:type="dxa"/>
          </w:tblCellMar>
        </w:tblPrEx>
        <w:trPr>
          <w:trHeight w:val="272" w:hRule="atLeast"/>
          <w:jc w:val="center"/>
        </w:trPr>
        <w:tc>
          <w:tcPr>
            <w:tcW w:w="487" w:type="dxa"/>
            <w:tcBorders>
              <w:top w:val="single" w:color="000000" w:sz="4" w:space="0"/>
              <w:left w:val="single" w:color="000000" w:sz="4" w:space="0"/>
              <w:bottom w:val="single" w:color="000000" w:sz="4" w:space="0"/>
              <w:right w:val="single" w:color="000000" w:sz="4" w:space="0"/>
            </w:tcBorders>
            <w:vAlign w:val="center"/>
          </w:tcPr>
          <w:p w14:paraId="2E53EACB">
            <w:pPr>
              <w:wordWrap/>
              <w:spacing w:line="240" w:lineRule="auto"/>
              <w:ind w:firstLine="0" w:firstLineChars="0"/>
              <w:jc w:val="center"/>
              <w:rPr>
                <w:color w:val="auto"/>
                <w:sz w:val="24"/>
                <w:szCs w:val="24"/>
                <w:highlight w:val="none"/>
              </w:rPr>
            </w:pPr>
            <w:r>
              <w:rPr>
                <w:rFonts w:hint="eastAsia"/>
                <w:color w:val="auto"/>
                <w:sz w:val="24"/>
                <w:szCs w:val="24"/>
                <w:highlight w:val="none"/>
              </w:rPr>
              <w:t>3</w:t>
            </w:r>
          </w:p>
        </w:tc>
        <w:tc>
          <w:tcPr>
            <w:tcW w:w="827" w:type="dxa"/>
            <w:vMerge w:val="restart"/>
            <w:tcBorders>
              <w:top w:val="single" w:color="000000" w:sz="4" w:space="0"/>
              <w:left w:val="single" w:color="000000" w:sz="4" w:space="0"/>
              <w:bottom w:val="single" w:color="000000" w:sz="4" w:space="0"/>
              <w:right w:val="single" w:color="000000" w:sz="4" w:space="0"/>
            </w:tcBorders>
            <w:vAlign w:val="center"/>
          </w:tcPr>
          <w:p w14:paraId="14F24FB6">
            <w:pPr>
              <w:wordWrap/>
              <w:spacing w:line="240" w:lineRule="auto"/>
              <w:ind w:firstLine="0" w:firstLineChars="0"/>
              <w:jc w:val="center"/>
              <w:rPr>
                <w:color w:val="auto"/>
                <w:sz w:val="24"/>
                <w:szCs w:val="24"/>
                <w:highlight w:val="none"/>
              </w:rPr>
            </w:pPr>
            <w:r>
              <w:rPr>
                <w:rFonts w:hint="eastAsia"/>
                <w:color w:val="auto"/>
                <w:sz w:val="24"/>
                <w:szCs w:val="24"/>
                <w:highlight w:val="none"/>
              </w:rPr>
              <w:t>能源消耗指标</w:t>
            </w:r>
          </w:p>
        </w:tc>
        <w:tc>
          <w:tcPr>
            <w:tcW w:w="1868" w:type="dxa"/>
            <w:vMerge w:val="restart"/>
            <w:tcBorders>
              <w:top w:val="single" w:color="000000" w:sz="4" w:space="0"/>
              <w:left w:val="single" w:color="000000" w:sz="4" w:space="0"/>
              <w:bottom w:val="single" w:color="000000" w:sz="4" w:space="0"/>
              <w:right w:val="single" w:color="000000" w:sz="4" w:space="0"/>
            </w:tcBorders>
            <w:vAlign w:val="center"/>
          </w:tcPr>
          <w:p w14:paraId="49D03037">
            <w:pPr>
              <w:wordWrap/>
              <w:spacing w:line="240" w:lineRule="auto"/>
              <w:ind w:firstLine="0" w:firstLineChars="0"/>
              <w:jc w:val="center"/>
              <w:rPr>
                <w:color w:val="auto"/>
                <w:sz w:val="24"/>
                <w:szCs w:val="24"/>
                <w:highlight w:val="none"/>
              </w:rPr>
            </w:pPr>
            <w:r>
              <w:rPr>
                <w:rFonts w:hint="eastAsia"/>
                <w:color w:val="auto"/>
                <w:sz w:val="24"/>
                <w:szCs w:val="24"/>
                <w:highlight w:val="none"/>
              </w:rPr>
              <w:t>0.15</w:t>
            </w:r>
          </w:p>
        </w:tc>
        <w:tc>
          <w:tcPr>
            <w:tcW w:w="2155" w:type="dxa"/>
            <w:tcBorders>
              <w:top w:val="single" w:color="000000" w:sz="4" w:space="0"/>
              <w:left w:val="single" w:color="000000" w:sz="4" w:space="0"/>
              <w:bottom w:val="single" w:color="000000" w:sz="4" w:space="0"/>
              <w:right w:val="single" w:color="000000" w:sz="4" w:space="0"/>
            </w:tcBorders>
            <w:vAlign w:val="center"/>
          </w:tcPr>
          <w:p w14:paraId="2A503472">
            <w:pPr>
              <w:wordWrap/>
              <w:spacing w:line="240" w:lineRule="auto"/>
              <w:ind w:firstLine="0" w:firstLineChars="0"/>
              <w:jc w:val="center"/>
              <w:rPr>
                <w:color w:val="auto"/>
                <w:sz w:val="24"/>
                <w:szCs w:val="24"/>
                <w:highlight w:val="none"/>
              </w:rPr>
            </w:pPr>
            <w:r>
              <w:rPr>
                <w:rFonts w:hint="eastAsia"/>
                <w:color w:val="auto"/>
                <w:sz w:val="24"/>
                <w:szCs w:val="24"/>
                <w:highlight w:val="none"/>
              </w:rPr>
              <w:t>*单位产品综合能耗</w:t>
            </w:r>
          </w:p>
        </w:tc>
        <w:tc>
          <w:tcPr>
            <w:tcW w:w="1001" w:type="dxa"/>
            <w:tcBorders>
              <w:top w:val="single" w:color="000000" w:sz="4" w:space="0"/>
              <w:left w:val="single" w:color="000000" w:sz="4" w:space="0"/>
              <w:bottom w:val="single" w:color="000000" w:sz="4" w:space="0"/>
              <w:right w:val="single" w:color="000000" w:sz="4" w:space="0"/>
            </w:tcBorders>
            <w:vAlign w:val="center"/>
          </w:tcPr>
          <w:p w14:paraId="0425DFC1">
            <w:pPr>
              <w:wordWrap/>
              <w:spacing w:line="240" w:lineRule="auto"/>
              <w:ind w:firstLine="0" w:firstLineChars="0"/>
              <w:jc w:val="center"/>
              <w:rPr>
                <w:color w:val="auto"/>
                <w:sz w:val="24"/>
                <w:szCs w:val="24"/>
                <w:highlight w:val="none"/>
              </w:rPr>
            </w:pPr>
            <w:r>
              <w:rPr>
                <w:rFonts w:hint="eastAsia"/>
                <w:color w:val="auto"/>
                <w:sz w:val="24"/>
                <w:szCs w:val="24"/>
                <w:highlight w:val="none"/>
              </w:rPr>
              <w:t>tce/t</w:t>
            </w:r>
          </w:p>
        </w:tc>
        <w:tc>
          <w:tcPr>
            <w:tcW w:w="1095" w:type="dxa"/>
            <w:tcBorders>
              <w:top w:val="single" w:color="000000" w:sz="4" w:space="0"/>
              <w:left w:val="single" w:color="000000" w:sz="4" w:space="0"/>
              <w:bottom w:val="single" w:color="000000" w:sz="4" w:space="0"/>
              <w:right w:val="single" w:color="000000" w:sz="4" w:space="0"/>
            </w:tcBorders>
            <w:vAlign w:val="center"/>
          </w:tcPr>
          <w:p w14:paraId="209D3718">
            <w:pPr>
              <w:wordWrap/>
              <w:spacing w:line="240" w:lineRule="auto"/>
              <w:ind w:firstLine="0" w:firstLineChars="0"/>
              <w:jc w:val="center"/>
              <w:rPr>
                <w:color w:val="auto"/>
                <w:sz w:val="24"/>
                <w:szCs w:val="24"/>
                <w:highlight w:val="none"/>
              </w:rPr>
            </w:pPr>
            <w:r>
              <w:rPr>
                <w:rFonts w:hint="eastAsia"/>
                <w:color w:val="auto"/>
                <w:sz w:val="24"/>
                <w:szCs w:val="24"/>
                <w:highlight w:val="none"/>
              </w:rPr>
              <w:t xml:space="preserve">0.30 </w:t>
            </w:r>
          </w:p>
        </w:tc>
        <w:tc>
          <w:tcPr>
            <w:tcW w:w="977" w:type="dxa"/>
            <w:tcBorders>
              <w:top w:val="single" w:color="000000" w:sz="4" w:space="0"/>
              <w:left w:val="single" w:color="000000" w:sz="4" w:space="0"/>
              <w:bottom w:val="single" w:color="000000" w:sz="4" w:space="0"/>
              <w:right w:val="single" w:color="000000" w:sz="4" w:space="0"/>
            </w:tcBorders>
            <w:vAlign w:val="center"/>
          </w:tcPr>
          <w:p w14:paraId="10818375">
            <w:pPr>
              <w:wordWrap/>
              <w:spacing w:line="240" w:lineRule="auto"/>
              <w:ind w:firstLine="0" w:firstLineChars="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12.32</w:t>
            </w:r>
          </w:p>
        </w:tc>
        <w:tc>
          <w:tcPr>
            <w:tcW w:w="2336" w:type="dxa"/>
            <w:tcBorders>
              <w:top w:val="single" w:color="000000" w:sz="4" w:space="0"/>
              <w:left w:val="single" w:color="000000" w:sz="4" w:space="0"/>
              <w:bottom w:val="single" w:color="000000" w:sz="4" w:space="0"/>
              <w:right w:val="single" w:color="000000" w:sz="4" w:space="0"/>
            </w:tcBorders>
            <w:vAlign w:val="center"/>
          </w:tcPr>
          <w:p w14:paraId="7E1CF640">
            <w:pPr>
              <w:wordWrap/>
              <w:spacing w:line="240" w:lineRule="auto"/>
              <w:ind w:firstLine="0" w:firstLineChars="0"/>
              <w:jc w:val="center"/>
              <w:rPr>
                <w:color w:val="auto"/>
                <w:sz w:val="24"/>
                <w:szCs w:val="24"/>
                <w:highlight w:val="none"/>
              </w:rPr>
            </w:pPr>
            <w:r>
              <w:rPr>
                <w:rFonts w:hint="eastAsia"/>
                <w:color w:val="auto"/>
                <w:sz w:val="24"/>
                <w:szCs w:val="24"/>
                <w:highlight w:val="none"/>
              </w:rPr>
              <w:t>≤5</w:t>
            </w:r>
          </w:p>
        </w:tc>
        <w:tc>
          <w:tcPr>
            <w:tcW w:w="1954" w:type="dxa"/>
            <w:tcBorders>
              <w:top w:val="single" w:color="000000" w:sz="4" w:space="0"/>
              <w:left w:val="single" w:color="000000" w:sz="4" w:space="0"/>
              <w:bottom w:val="single" w:color="000000" w:sz="4" w:space="0"/>
              <w:right w:val="single" w:color="000000" w:sz="4" w:space="0"/>
            </w:tcBorders>
            <w:vAlign w:val="center"/>
          </w:tcPr>
          <w:p w14:paraId="289106A8">
            <w:pPr>
              <w:wordWrap/>
              <w:spacing w:line="240" w:lineRule="auto"/>
              <w:ind w:firstLine="0" w:firstLineChars="0"/>
              <w:jc w:val="center"/>
              <w:rPr>
                <w:color w:val="auto"/>
                <w:sz w:val="24"/>
                <w:szCs w:val="24"/>
                <w:highlight w:val="none"/>
              </w:rPr>
            </w:pPr>
            <w:r>
              <w:rPr>
                <w:rFonts w:hint="eastAsia"/>
                <w:color w:val="auto"/>
                <w:sz w:val="24"/>
                <w:szCs w:val="24"/>
                <w:highlight w:val="none"/>
              </w:rPr>
              <w:t>≤9</w:t>
            </w:r>
          </w:p>
        </w:tc>
        <w:tc>
          <w:tcPr>
            <w:tcW w:w="1995" w:type="dxa"/>
            <w:tcBorders>
              <w:top w:val="single" w:color="000000" w:sz="4" w:space="0"/>
              <w:left w:val="single" w:color="000000" w:sz="4" w:space="0"/>
              <w:bottom w:val="single" w:color="000000" w:sz="4" w:space="0"/>
              <w:right w:val="single" w:color="000000" w:sz="4" w:space="0"/>
            </w:tcBorders>
            <w:vAlign w:val="center"/>
          </w:tcPr>
          <w:p w14:paraId="428642EA">
            <w:pPr>
              <w:wordWrap/>
              <w:spacing w:line="240" w:lineRule="auto"/>
              <w:ind w:firstLine="0" w:firstLineChars="0"/>
              <w:jc w:val="center"/>
              <w:rPr>
                <w:color w:val="auto"/>
                <w:sz w:val="24"/>
                <w:szCs w:val="24"/>
                <w:highlight w:val="none"/>
              </w:rPr>
            </w:pPr>
            <w:r>
              <w:rPr>
                <w:rFonts w:hint="eastAsia"/>
                <w:color w:val="auto"/>
                <w:sz w:val="24"/>
                <w:szCs w:val="24"/>
                <w:highlight w:val="none"/>
              </w:rPr>
              <w:t>≤15</w:t>
            </w:r>
          </w:p>
        </w:tc>
      </w:tr>
      <w:tr w14:paraId="05850CC4">
        <w:tblPrEx>
          <w:tblCellMar>
            <w:top w:w="0" w:type="dxa"/>
            <w:left w:w="108" w:type="dxa"/>
            <w:bottom w:w="0" w:type="dxa"/>
            <w:right w:w="108" w:type="dxa"/>
          </w:tblCellMar>
        </w:tblPrEx>
        <w:trPr>
          <w:trHeight w:val="138" w:hRule="atLeast"/>
          <w:jc w:val="center"/>
        </w:trPr>
        <w:tc>
          <w:tcPr>
            <w:tcW w:w="487" w:type="dxa"/>
            <w:tcBorders>
              <w:top w:val="single" w:color="000000" w:sz="4" w:space="0"/>
              <w:left w:val="single" w:color="000000" w:sz="4" w:space="0"/>
              <w:bottom w:val="single" w:color="000000" w:sz="4" w:space="0"/>
              <w:right w:val="single" w:color="000000" w:sz="4" w:space="0"/>
            </w:tcBorders>
            <w:vAlign w:val="center"/>
          </w:tcPr>
          <w:p w14:paraId="551B19E7">
            <w:pPr>
              <w:wordWrap/>
              <w:spacing w:line="240" w:lineRule="auto"/>
              <w:ind w:firstLine="0" w:firstLineChars="0"/>
              <w:jc w:val="center"/>
              <w:rPr>
                <w:color w:val="auto"/>
                <w:sz w:val="24"/>
                <w:szCs w:val="24"/>
                <w:highlight w:val="none"/>
              </w:rPr>
            </w:pPr>
            <w:r>
              <w:rPr>
                <w:rFonts w:hint="eastAsia"/>
                <w:color w:val="auto"/>
                <w:sz w:val="24"/>
                <w:szCs w:val="24"/>
                <w:highlight w:val="none"/>
              </w:rPr>
              <w:t>4</w:t>
            </w:r>
          </w:p>
        </w:tc>
        <w:tc>
          <w:tcPr>
            <w:tcW w:w="827" w:type="dxa"/>
            <w:vMerge w:val="continue"/>
            <w:tcBorders>
              <w:top w:val="single" w:color="000000" w:sz="4" w:space="0"/>
              <w:left w:val="single" w:color="000000" w:sz="4" w:space="0"/>
              <w:bottom w:val="single" w:color="000000" w:sz="4" w:space="0"/>
              <w:right w:val="single" w:color="000000" w:sz="4" w:space="0"/>
            </w:tcBorders>
            <w:vAlign w:val="center"/>
          </w:tcPr>
          <w:p w14:paraId="1CFEE295">
            <w:pPr>
              <w:wordWrap/>
              <w:spacing w:line="240" w:lineRule="auto"/>
              <w:ind w:firstLine="0" w:firstLineChars="0"/>
              <w:jc w:val="center"/>
              <w:rPr>
                <w:color w:val="auto"/>
                <w:sz w:val="24"/>
                <w:szCs w:val="24"/>
                <w:highlight w:val="none"/>
              </w:rPr>
            </w:pPr>
          </w:p>
        </w:tc>
        <w:tc>
          <w:tcPr>
            <w:tcW w:w="1868" w:type="dxa"/>
            <w:vMerge w:val="continue"/>
            <w:tcBorders>
              <w:top w:val="single" w:color="000000" w:sz="4" w:space="0"/>
              <w:left w:val="single" w:color="000000" w:sz="4" w:space="0"/>
              <w:bottom w:val="single" w:color="000000" w:sz="4" w:space="0"/>
              <w:right w:val="single" w:color="000000" w:sz="4" w:space="0"/>
            </w:tcBorders>
            <w:vAlign w:val="center"/>
          </w:tcPr>
          <w:p w14:paraId="7CBB2531">
            <w:pPr>
              <w:wordWrap/>
              <w:spacing w:line="240" w:lineRule="auto"/>
              <w:ind w:firstLine="0" w:firstLineChars="0"/>
              <w:jc w:val="center"/>
              <w:rPr>
                <w:color w:val="auto"/>
                <w:sz w:val="24"/>
                <w:szCs w:val="24"/>
                <w:highlight w:val="none"/>
              </w:rPr>
            </w:pPr>
          </w:p>
        </w:tc>
        <w:tc>
          <w:tcPr>
            <w:tcW w:w="2155" w:type="dxa"/>
            <w:tcBorders>
              <w:top w:val="single" w:color="000000" w:sz="4" w:space="0"/>
              <w:left w:val="single" w:color="000000" w:sz="4" w:space="0"/>
              <w:bottom w:val="single" w:color="000000" w:sz="4" w:space="0"/>
              <w:right w:val="single" w:color="000000" w:sz="4" w:space="0"/>
            </w:tcBorders>
            <w:vAlign w:val="center"/>
          </w:tcPr>
          <w:p w14:paraId="7F4CC5EB">
            <w:pPr>
              <w:wordWrap/>
              <w:spacing w:line="240" w:lineRule="auto"/>
              <w:ind w:firstLine="0" w:firstLineChars="0"/>
              <w:jc w:val="center"/>
              <w:rPr>
                <w:color w:val="auto"/>
                <w:sz w:val="24"/>
                <w:szCs w:val="24"/>
                <w:highlight w:val="none"/>
              </w:rPr>
            </w:pPr>
            <w:r>
              <w:rPr>
                <w:rFonts w:hint="eastAsia"/>
                <w:color w:val="auto"/>
                <w:sz w:val="24"/>
                <w:szCs w:val="24"/>
                <w:highlight w:val="none"/>
              </w:rPr>
              <w:t>*单位产品取水量</w:t>
            </w:r>
          </w:p>
        </w:tc>
        <w:tc>
          <w:tcPr>
            <w:tcW w:w="1001" w:type="dxa"/>
            <w:tcBorders>
              <w:top w:val="single" w:color="000000" w:sz="4" w:space="0"/>
              <w:left w:val="single" w:color="000000" w:sz="4" w:space="0"/>
              <w:bottom w:val="single" w:color="000000" w:sz="4" w:space="0"/>
              <w:right w:val="single" w:color="000000" w:sz="4" w:space="0"/>
            </w:tcBorders>
            <w:vAlign w:val="center"/>
          </w:tcPr>
          <w:p w14:paraId="19B7D113">
            <w:pPr>
              <w:wordWrap/>
              <w:spacing w:line="240" w:lineRule="auto"/>
              <w:ind w:firstLine="0" w:firstLineChars="0"/>
              <w:jc w:val="center"/>
              <w:rPr>
                <w:color w:val="auto"/>
                <w:sz w:val="24"/>
                <w:szCs w:val="24"/>
                <w:highlight w:val="none"/>
              </w:rPr>
            </w:pPr>
            <w:r>
              <w:rPr>
                <w:rFonts w:hint="eastAsia"/>
                <w:color w:val="auto"/>
                <w:sz w:val="24"/>
                <w:szCs w:val="24"/>
                <w:highlight w:val="none"/>
              </w:rPr>
              <w:t>t/t</w:t>
            </w:r>
          </w:p>
        </w:tc>
        <w:tc>
          <w:tcPr>
            <w:tcW w:w="1095" w:type="dxa"/>
            <w:tcBorders>
              <w:top w:val="single" w:color="000000" w:sz="4" w:space="0"/>
              <w:left w:val="single" w:color="000000" w:sz="4" w:space="0"/>
              <w:bottom w:val="single" w:color="000000" w:sz="4" w:space="0"/>
              <w:right w:val="single" w:color="000000" w:sz="4" w:space="0"/>
            </w:tcBorders>
            <w:vAlign w:val="center"/>
          </w:tcPr>
          <w:p w14:paraId="16EB7DC5">
            <w:pPr>
              <w:wordWrap/>
              <w:spacing w:line="240" w:lineRule="auto"/>
              <w:ind w:firstLine="0" w:firstLineChars="0"/>
              <w:jc w:val="center"/>
              <w:rPr>
                <w:color w:val="auto"/>
                <w:sz w:val="24"/>
                <w:szCs w:val="24"/>
                <w:highlight w:val="none"/>
              </w:rPr>
            </w:pPr>
            <w:r>
              <w:rPr>
                <w:rFonts w:hint="eastAsia"/>
                <w:color w:val="auto"/>
                <w:sz w:val="24"/>
                <w:szCs w:val="24"/>
                <w:highlight w:val="none"/>
              </w:rPr>
              <w:t xml:space="preserve">0.30 </w:t>
            </w:r>
          </w:p>
        </w:tc>
        <w:tc>
          <w:tcPr>
            <w:tcW w:w="977" w:type="dxa"/>
            <w:tcBorders>
              <w:top w:val="single" w:color="000000" w:sz="4" w:space="0"/>
              <w:left w:val="single" w:color="000000" w:sz="4" w:space="0"/>
              <w:bottom w:val="single" w:color="000000" w:sz="4" w:space="0"/>
              <w:right w:val="single" w:color="000000" w:sz="4" w:space="0"/>
            </w:tcBorders>
            <w:vAlign w:val="center"/>
          </w:tcPr>
          <w:p w14:paraId="2DF2493C">
            <w:pPr>
              <w:wordWrap/>
              <w:spacing w:line="240" w:lineRule="auto"/>
              <w:ind w:firstLine="0" w:firstLineChars="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912</w:t>
            </w:r>
          </w:p>
        </w:tc>
        <w:tc>
          <w:tcPr>
            <w:tcW w:w="2336" w:type="dxa"/>
            <w:tcBorders>
              <w:top w:val="single" w:color="000000" w:sz="4" w:space="0"/>
              <w:left w:val="single" w:color="000000" w:sz="4" w:space="0"/>
              <w:bottom w:val="single" w:color="000000" w:sz="4" w:space="0"/>
              <w:right w:val="single" w:color="000000" w:sz="4" w:space="0"/>
            </w:tcBorders>
            <w:vAlign w:val="center"/>
          </w:tcPr>
          <w:p w14:paraId="41EC588C">
            <w:pPr>
              <w:wordWrap/>
              <w:spacing w:line="240" w:lineRule="auto"/>
              <w:ind w:firstLine="0" w:firstLineChars="0"/>
              <w:jc w:val="center"/>
              <w:rPr>
                <w:color w:val="auto"/>
                <w:sz w:val="24"/>
                <w:szCs w:val="24"/>
                <w:highlight w:val="none"/>
              </w:rPr>
            </w:pPr>
            <w:r>
              <w:rPr>
                <w:rFonts w:hint="eastAsia"/>
                <w:color w:val="auto"/>
                <w:sz w:val="24"/>
                <w:szCs w:val="24"/>
                <w:highlight w:val="none"/>
              </w:rPr>
              <w:t>≤500</w:t>
            </w:r>
          </w:p>
        </w:tc>
        <w:tc>
          <w:tcPr>
            <w:tcW w:w="1954" w:type="dxa"/>
            <w:tcBorders>
              <w:top w:val="single" w:color="000000" w:sz="4" w:space="0"/>
              <w:left w:val="single" w:color="000000" w:sz="4" w:space="0"/>
              <w:bottom w:val="single" w:color="000000" w:sz="4" w:space="0"/>
              <w:right w:val="single" w:color="000000" w:sz="4" w:space="0"/>
            </w:tcBorders>
            <w:vAlign w:val="center"/>
          </w:tcPr>
          <w:p w14:paraId="3182320A">
            <w:pPr>
              <w:wordWrap/>
              <w:spacing w:line="240" w:lineRule="auto"/>
              <w:ind w:firstLine="0" w:firstLineChars="0"/>
              <w:jc w:val="center"/>
              <w:rPr>
                <w:color w:val="auto"/>
                <w:sz w:val="24"/>
                <w:szCs w:val="24"/>
                <w:highlight w:val="none"/>
              </w:rPr>
            </w:pPr>
            <w:r>
              <w:rPr>
                <w:rFonts w:hint="eastAsia"/>
                <w:color w:val="auto"/>
                <w:sz w:val="24"/>
                <w:szCs w:val="24"/>
                <w:highlight w:val="none"/>
              </w:rPr>
              <w:t>≤700</w:t>
            </w:r>
          </w:p>
        </w:tc>
        <w:tc>
          <w:tcPr>
            <w:tcW w:w="1995" w:type="dxa"/>
            <w:tcBorders>
              <w:top w:val="single" w:color="000000" w:sz="4" w:space="0"/>
              <w:left w:val="single" w:color="000000" w:sz="4" w:space="0"/>
              <w:bottom w:val="single" w:color="000000" w:sz="4" w:space="0"/>
              <w:right w:val="single" w:color="000000" w:sz="4" w:space="0"/>
            </w:tcBorders>
            <w:vAlign w:val="center"/>
          </w:tcPr>
          <w:p w14:paraId="633000A8">
            <w:pPr>
              <w:wordWrap/>
              <w:spacing w:line="240" w:lineRule="auto"/>
              <w:ind w:firstLine="0" w:firstLineChars="0"/>
              <w:jc w:val="center"/>
              <w:rPr>
                <w:color w:val="auto"/>
                <w:sz w:val="24"/>
                <w:szCs w:val="24"/>
                <w:highlight w:val="none"/>
              </w:rPr>
            </w:pPr>
            <w:r>
              <w:rPr>
                <w:rFonts w:hint="eastAsia"/>
                <w:color w:val="auto"/>
                <w:sz w:val="24"/>
                <w:szCs w:val="24"/>
                <w:highlight w:val="none"/>
              </w:rPr>
              <w:t>≤1000</w:t>
            </w:r>
          </w:p>
        </w:tc>
      </w:tr>
      <w:tr w14:paraId="74B5BCB5">
        <w:tblPrEx>
          <w:tblCellMar>
            <w:top w:w="0" w:type="dxa"/>
            <w:left w:w="108" w:type="dxa"/>
            <w:bottom w:w="0" w:type="dxa"/>
            <w:right w:w="108" w:type="dxa"/>
          </w:tblCellMar>
        </w:tblPrEx>
        <w:trPr>
          <w:trHeight w:val="272" w:hRule="atLeast"/>
          <w:jc w:val="center"/>
        </w:trPr>
        <w:tc>
          <w:tcPr>
            <w:tcW w:w="487" w:type="dxa"/>
            <w:tcBorders>
              <w:top w:val="single" w:color="000000" w:sz="4" w:space="0"/>
              <w:left w:val="single" w:color="000000" w:sz="4" w:space="0"/>
              <w:bottom w:val="single" w:color="000000" w:sz="4" w:space="0"/>
              <w:right w:val="single" w:color="000000" w:sz="4" w:space="0"/>
            </w:tcBorders>
            <w:vAlign w:val="center"/>
          </w:tcPr>
          <w:p w14:paraId="334AA98D">
            <w:pPr>
              <w:wordWrap/>
              <w:spacing w:line="240" w:lineRule="auto"/>
              <w:ind w:firstLine="0" w:firstLineChars="0"/>
              <w:jc w:val="center"/>
              <w:rPr>
                <w:color w:val="auto"/>
                <w:sz w:val="24"/>
                <w:szCs w:val="24"/>
                <w:highlight w:val="none"/>
              </w:rPr>
            </w:pPr>
            <w:r>
              <w:rPr>
                <w:rFonts w:hint="eastAsia"/>
                <w:color w:val="auto"/>
                <w:sz w:val="24"/>
                <w:szCs w:val="24"/>
                <w:highlight w:val="none"/>
              </w:rPr>
              <w:t>5</w:t>
            </w:r>
          </w:p>
        </w:tc>
        <w:tc>
          <w:tcPr>
            <w:tcW w:w="827" w:type="dxa"/>
            <w:vMerge w:val="continue"/>
            <w:tcBorders>
              <w:top w:val="single" w:color="000000" w:sz="4" w:space="0"/>
              <w:left w:val="single" w:color="000000" w:sz="4" w:space="0"/>
              <w:bottom w:val="single" w:color="000000" w:sz="4" w:space="0"/>
              <w:right w:val="single" w:color="000000" w:sz="4" w:space="0"/>
            </w:tcBorders>
            <w:vAlign w:val="center"/>
          </w:tcPr>
          <w:p w14:paraId="32CA6997">
            <w:pPr>
              <w:wordWrap/>
              <w:spacing w:line="240" w:lineRule="auto"/>
              <w:ind w:firstLine="0" w:firstLineChars="0"/>
              <w:jc w:val="center"/>
              <w:rPr>
                <w:color w:val="auto"/>
                <w:sz w:val="24"/>
                <w:szCs w:val="24"/>
                <w:highlight w:val="none"/>
              </w:rPr>
            </w:pPr>
          </w:p>
        </w:tc>
        <w:tc>
          <w:tcPr>
            <w:tcW w:w="1868" w:type="dxa"/>
            <w:vMerge w:val="continue"/>
            <w:tcBorders>
              <w:top w:val="single" w:color="000000" w:sz="4" w:space="0"/>
              <w:left w:val="single" w:color="000000" w:sz="4" w:space="0"/>
              <w:bottom w:val="single" w:color="000000" w:sz="4" w:space="0"/>
              <w:right w:val="single" w:color="000000" w:sz="4" w:space="0"/>
            </w:tcBorders>
            <w:vAlign w:val="center"/>
          </w:tcPr>
          <w:p w14:paraId="04471D39">
            <w:pPr>
              <w:wordWrap/>
              <w:spacing w:line="240" w:lineRule="auto"/>
              <w:ind w:firstLine="0" w:firstLineChars="0"/>
              <w:jc w:val="center"/>
              <w:rPr>
                <w:color w:val="auto"/>
                <w:sz w:val="24"/>
                <w:szCs w:val="24"/>
                <w:highlight w:val="none"/>
              </w:rPr>
            </w:pPr>
          </w:p>
        </w:tc>
        <w:tc>
          <w:tcPr>
            <w:tcW w:w="2155" w:type="dxa"/>
            <w:tcBorders>
              <w:top w:val="single" w:color="000000" w:sz="4" w:space="0"/>
              <w:left w:val="single" w:color="000000" w:sz="4" w:space="0"/>
              <w:bottom w:val="single" w:color="000000" w:sz="4" w:space="0"/>
              <w:right w:val="single" w:color="000000" w:sz="4" w:space="0"/>
            </w:tcBorders>
            <w:vAlign w:val="center"/>
          </w:tcPr>
          <w:p w14:paraId="1B8985CF">
            <w:pPr>
              <w:wordWrap/>
              <w:spacing w:line="240" w:lineRule="auto"/>
              <w:ind w:firstLine="0" w:firstLineChars="0"/>
              <w:jc w:val="center"/>
              <w:rPr>
                <w:color w:val="auto"/>
                <w:sz w:val="24"/>
                <w:szCs w:val="24"/>
                <w:highlight w:val="none"/>
              </w:rPr>
            </w:pPr>
            <w:r>
              <w:rPr>
                <w:rFonts w:hint="eastAsia"/>
                <w:color w:val="auto"/>
                <w:sz w:val="24"/>
                <w:szCs w:val="24"/>
                <w:highlight w:val="none"/>
              </w:rPr>
              <w:t>单位产品原辅料总消耗</w:t>
            </w:r>
          </w:p>
        </w:tc>
        <w:tc>
          <w:tcPr>
            <w:tcW w:w="1001" w:type="dxa"/>
            <w:tcBorders>
              <w:top w:val="single" w:color="000000" w:sz="4" w:space="0"/>
              <w:left w:val="single" w:color="000000" w:sz="4" w:space="0"/>
              <w:bottom w:val="single" w:color="000000" w:sz="4" w:space="0"/>
              <w:right w:val="single" w:color="000000" w:sz="4" w:space="0"/>
            </w:tcBorders>
            <w:vAlign w:val="center"/>
          </w:tcPr>
          <w:p w14:paraId="58265248">
            <w:pPr>
              <w:wordWrap/>
              <w:spacing w:line="240" w:lineRule="auto"/>
              <w:ind w:firstLine="0" w:firstLineChars="0"/>
              <w:jc w:val="center"/>
              <w:rPr>
                <w:color w:val="auto"/>
                <w:sz w:val="24"/>
                <w:szCs w:val="24"/>
                <w:highlight w:val="none"/>
              </w:rPr>
            </w:pPr>
            <w:r>
              <w:rPr>
                <w:rFonts w:hint="eastAsia"/>
                <w:color w:val="auto"/>
                <w:sz w:val="24"/>
                <w:szCs w:val="24"/>
                <w:highlight w:val="none"/>
              </w:rPr>
              <w:t>t/t</w:t>
            </w:r>
          </w:p>
        </w:tc>
        <w:tc>
          <w:tcPr>
            <w:tcW w:w="1095" w:type="dxa"/>
            <w:tcBorders>
              <w:top w:val="single" w:color="000000" w:sz="4" w:space="0"/>
              <w:left w:val="single" w:color="000000" w:sz="4" w:space="0"/>
              <w:bottom w:val="single" w:color="000000" w:sz="4" w:space="0"/>
              <w:right w:val="single" w:color="000000" w:sz="4" w:space="0"/>
            </w:tcBorders>
            <w:vAlign w:val="center"/>
          </w:tcPr>
          <w:p w14:paraId="6EE8C853">
            <w:pPr>
              <w:wordWrap/>
              <w:spacing w:line="240" w:lineRule="auto"/>
              <w:ind w:firstLine="0" w:firstLineChars="0"/>
              <w:jc w:val="center"/>
              <w:rPr>
                <w:color w:val="auto"/>
                <w:sz w:val="24"/>
                <w:szCs w:val="24"/>
                <w:highlight w:val="none"/>
              </w:rPr>
            </w:pPr>
            <w:r>
              <w:rPr>
                <w:rFonts w:hint="eastAsia"/>
                <w:color w:val="auto"/>
                <w:sz w:val="24"/>
                <w:szCs w:val="24"/>
                <w:highlight w:val="none"/>
              </w:rPr>
              <w:t xml:space="preserve">0.30 </w:t>
            </w:r>
          </w:p>
        </w:tc>
        <w:tc>
          <w:tcPr>
            <w:tcW w:w="977" w:type="dxa"/>
            <w:tcBorders>
              <w:top w:val="single" w:color="000000" w:sz="4" w:space="0"/>
              <w:left w:val="single" w:color="000000" w:sz="4" w:space="0"/>
              <w:bottom w:val="single" w:color="000000" w:sz="4" w:space="0"/>
              <w:right w:val="single" w:color="000000" w:sz="4" w:space="0"/>
            </w:tcBorders>
            <w:vAlign w:val="center"/>
          </w:tcPr>
          <w:p w14:paraId="76981D21">
            <w:pPr>
              <w:wordWrap/>
              <w:spacing w:line="240" w:lineRule="auto"/>
              <w:ind w:firstLine="0" w:firstLineChars="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69</w:t>
            </w:r>
          </w:p>
        </w:tc>
        <w:tc>
          <w:tcPr>
            <w:tcW w:w="2336" w:type="dxa"/>
            <w:tcBorders>
              <w:top w:val="single" w:color="000000" w:sz="4" w:space="0"/>
              <w:left w:val="single" w:color="000000" w:sz="4" w:space="0"/>
              <w:bottom w:val="single" w:color="000000" w:sz="4" w:space="0"/>
              <w:right w:val="single" w:color="000000" w:sz="4" w:space="0"/>
            </w:tcBorders>
            <w:vAlign w:val="center"/>
          </w:tcPr>
          <w:p w14:paraId="09322303">
            <w:pPr>
              <w:wordWrap/>
              <w:spacing w:line="240" w:lineRule="auto"/>
              <w:ind w:firstLine="0" w:firstLineChars="0"/>
              <w:jc w:val="center"/>
              <w:rPr>
                <w:color w:val="auto"/>
                <w:sz w:val="24"/>
                <w:szCs w:val="24"/>
                <w:highlight w:val="none"/>
              </w:rPr>
            </w:pPr>
            <w:r>
              <w:rPr>
                <w:rFonts w:hint="eastAsia"/>
                <w:color w:val="auto"/>
                <w:sz w:val="24"/>
                <w:szCs w:val="24"/>
                <w:highlight w:val="none"/>
              </w:rPr>
              <w:t>≤40</w:t>
            </w:r>
          </w:p>
        </w:tc>
        <w:tc>
          <w:tcPr>
            <w:tcW w:w="1954" w:type="dxa"/>
            <w:tcBorders>
              <w:top w:val="single" w:color="000000" w:sz="4" w:space="0"/>
              <w:left w:val="single" w:color="000000" w:sz="4" w:space="0"/>
              <w:bottom w:val="single" w:color="000000" w:sz="4" w:space="0"/>
              <w:right w:val="single" w:color="000000" w:sz="4" w:space="0"/>
            </w:tcBorders>
            <w:vAlign w:val="center"/>
          </w:tcPr>
          <w:p w14:paraId="0FCB030A">
            <w:pPr>
              <w:wordWrap/>
              <w:spacing w:line="240" w:lineRule="auto"/>
              <w:ind w:firstLine="0" w:firstLineChars="0"/>
              <w:jc w:val="center"/>
              <w:rPr>
                <w:color w:val="auto"/>
                <w:sz w:val="24"/>
                <w:szCs w:val="24"/>
                <w:highlight w:val="none"/>
              </w:rPr>
            </w:pPr>
            <w:r>
              <w:rPr>
                <w:rFonts w:hint="eastAsia"/>
                <w:color w:val="auto"/>
                <w:sz w:val="24"/>
                <w:szCs w:val="24"/>
                <w:highlight w:val="none"/>
              </w:rPr>
              <w:t>≤60</w:t>
            </w:r>
          </w:p>
        </w:tc>
        <w:tc>
          <w:tcPr>
            <w:tcW w:w="1995" w:type="dxa"/>
            <w:tcBorders>
              <w:top w:val="single" w:color="000000" w:sz="4" w:space="0"/>
              <w:left w:val="single" w:color="000000" w:sz="4" w:space="0"/>
              <w:bottom w:val="single" w:color="000000" w:sz="4" w:space="0"/>
              <w:right w:val="single" w:color="000000" w:sz="4" w:space="0"/>
            </w:tcBorders>
            <w:vAlign w:val="center"/>
          </w:tcPr>
          <w:p w14:paraId="676066A3">
            <w:pPr>
              <w:wordWrap/>
              <w:spacing w:line="240" w:lineRule="auto"/>
              <w:ind w:firstLine="0" w:firstLineChars="0"/>
              <w:jc w:val="center"/>
              <w:rPr>
                <w:color w:val="auto"/>
                <w:sz w:val="24"/>
                <w:szCs w:val="24"/>
                <w:highlight w:val="none"/>
              </w:rPr>
            </w:pPr>
            <w:r>
              <w:rPr>
                <w:rFonts w:hint="eastAsia"/>
                <w:color w:val="auto"/>
                <w:sz w:val="24"/>
                <w:szCs w:val="24"/>
                <w:highlight w:val="none"/>
              </w:rPr>
              <w:t>≤80</w:t>
            </w:r>
          </w:p>
        </w:tc>
      </w:tr>
      <w:tr w14:paraId="0E92C8E5">
        <w:tblPrEx>
          <w:tblCellMar>
            <w:top w:w="0" w:type="dxa"/>
            <w:left w:w="108" w:type="dxa"/>
            <w:bottom w:w="0" w:type="dxa"/>
            <w:right w:w="108" w:type="dxa"/>
          </w:tblCellMar>
        </w:tblPrEx>
        <w:trPr>
          <w:trHeight w:val="138" w:hRule="atLeast"/>
          <w:jc w:val="center"/>
        </w:trPr>
        <w:tc>
          <w:tcPr>
            <w:tcW w:w="487" w:type="dxa"/>
            <w:tcBorders>
              <w:top w:val="single" w:color="000000" w:sz="4" w:space="0"/>
              <w:left w:val="single" w:color="000000" w:sz="4" w:space="0"/>
              <w:bottom w:val="single" w:color="000000" w:sz="4" w:space="0"/>
              <w:right w:val="single" w:color="000000" w:sz="4" w:space="0"/>
            </w:tcBorders>
            <w:vAlign w:val="center"/>
          </w:tcPr>
          <w:p w14:paraId="44486FBF">
            <w:pPr>
              <w:wordWrap/>
              <w:spacing w:line="240" w:lineRule="auto"/>
              <w:ind w:firstLine="0" w:firstLineChars="0"/>
              <w:jc w:val="center"/>
              <w:rPr>
                <w:color w:val="auto"/>
                <w:sz w:val="24"/>
                <w:szCs w:val="24"/>
                <w:highlight w:val="none"/>
              </w:rPr>
            </w:pPr>
            <w:r>
              <w:rPr>
                <w:rFonts w:hint="eastAsia"/>
                <w:color w:val="auto"/>
                <w:sz w:val="24"/>
                <w:szCs w:val="24"/>
                <w:highlight w:val="none"/>
              </w:rPr>
              <w:t>6</w:t>
            </w:r>
          </w:p>
        </w:tc>
        <w:tc>
          <w:tcPr>
            <w:tcW w:w="827" w:type="dxa"/>
            <w:vMerge w:val="continue"/>
            <w:tcBorders>
              <w:top w:val="single" w:color="000000" w:sz="4" w:space="0"/>
              <w:left w:val="single" w:color="000000" w:sz="4" w:space="0"/>
              <w:bottom w:val="single" w:color="000000" w:sz="4" w:space="0"/>
              <w:right w:val="single" w:color="000000" w:sz="4" w:space="0"/>
            </w:tcBorders>
            <w:vAlign w:val="center"/>
          </w:tcPr>
          <w:p w14:paraId="00A78092">
            <w:pPr>
              <w:wordWrap/>
              <w:spacing w:line="240" w:lineRule="auto"/>
              <w:ind w:firstLine="0" w:firstLineChars="0"/>
              <w:jc w:val="center"/>
              <w:rPr>
                <w:color w:val="auto"/>
                <w:sz w:val="24"/>
                <w:szCs w:val="24"/>
                <w:highlight w:val="none"/>
              </w:rPr>
            </w:pPr>
          </w:p>
        </w:tc>
        <w:tc>
          <w:tcPr>
            <w:tcW w:w="1868" w:type="dxa"/>
            <w:vMerge w:val="continue"/>
            <w:tcBorders>
              <w:top w:val="single" w:color="000000" w:sz="4" w:space="0"/>
              <w:left w:val="single" w:color="000000" w:sz="4" w:space="0"/>
              <w:bottom w:val="single" w:color="000000" w:sz="4" w:space="0"/>
              <w:right w:val="single" w:color="000000" w:sz="4" w:space="0"/>
            </w:tcBorders>
            <w:vAlign w:val="center"/>
          </w:tcPr>
          <w:p w14:paraId="003404A8">
            <w:pPr>
              <w:wordWrap/>
              <w:spacing w:line="240" w:lineRule="auto"/>
              <w:ind w:firstLine="0" w:firstLineChars="0"/>
              <w:jc w:val="center"/>
              <w:rPr>
                <w:color w:val="auto"/>
                <w:sz w:val="24"/>
                <w:szCs w:val="24"/>
                <w:highlight w:val="none"/>
              </w:rPr>
            </w:pPr>
          </w:p>
        </w:tc>
        <w:tc>
          <w:tcPr>
            <w:tcW w:w="2155" w:type="dxa"/>
            <w:tcBorders>
              <w:top w:val="single" w:color="000000" w:sz="4" w:space="0"/>
              <w:left w:val="single" w:color="000000" w:sz="4" w:space="0"/>
              <w:bottom w:val="single" w:color="000000" w:sz="4" w:space="0"/>
              <w:right w:val="single" w:color="000000" w:sz="4" w:space="0"/>
            </w:tcBorders>
            <w:vAlign w:val="center"/>
          </w:tcPr>
          <w:p w14:paraId="77488EA0">
            <w:pPr>
              <w:wordWrap/>
              <w:spacing w:line="240" w:lineRule="auto"/>
              <w:ind w:firstLine="0" w:firstLineChars="0"/>
              <w:jc w:val="center"/>
              <w:rPr>
                <w:color w:val="auto"/>
                <w:sz w:val="24"/>
                <w:szCs w:val="24"/>
                <w:highlight w:val="none"/>
              </w:rPr>
            </w:pPr>
            <w:r>
              <w:rPr>
                <w:rFonts w:hint="eastAsia"/>
                <w:color w:val="auto"/>
                <w:sz w:val="24"/>
                <w:szCs w:val="24"/>
                <w:highlight w:val="none"/>
              </w:rPr>
              <w:t>物料损失率</w:t>
            </w:r>
          </w:p>
        </w:tc>
        <w:tc>
          <w:tcPr>
            <w:tcW w:w="1001" w:type="dxa"/>
            <w:tcBorders>
              <w:top w:val="single" w:color="000000" w:sz="4" w:space="0"/>
              <w:left w:val="single" w:color="000000" w:sz="4" w:space="0"/>
              <w:bottom w:val="single" w:color="000000" w:sz="4" w:space="0"/>
              <w:right w:val="single" w:color="000000" w:sz="4" w:space="0"/>
            </w:tcBorders>
            <w:vAlign w:val="center"/>
          </w:tcPr>
          <w:p w14:paraId="4E62DFDA">
            <w:pPr>
              <w:wordWrap/>
              <w:spacing w:line="240" w:lineRule="auto"/>
              <w:ind w:firstLine="0" w:firstLineChars="0"/>
              <w:jc w:val="center"/>
              <w:rPr>
                <w:color w:val="auto"/>
                <w:sz w:val="24"/>
                <w:szCs w:val="24"/>
                <w:highlight w:val="none"/>
              </w:rPr>
            </w:pPr>
            <w:r>
              <w:rPr>
                <w:rFonts w:hint="eastAsia"/>
                <w:color w:val="auto"/>
                <w:sz w:val="24"/>
                <w:szCs w:val="24"/>
                <w:highlight w:val="none"/>
              </w:rPr>
              <w:t>%</w:t>
            </w:r>
          </w:p>
        </w:tc>
        <w:tc>
          <w:tcPr>
            <w:tcW w:w="1095" w:type="dxa"/>
            <w:tcBorders>
              <w:top w:val="single" w:color="000000" w:sz="4" w:space="0"/>
              <w:left w:val="single" w:color="000000" w:sz="4" w:space="0"/>
              <w:bottom w:val="single" w:color="000000" w:sz="4" w:space="0"/>
              <w:right w:val="single" w:color="000000" w:sz="4" w:space="0"/>
            </w:tcBorders>
            <w:vAlign w:val="center"/>
          </w:tcPr>
          <w:p w14:paraId="33AB6A65">
            <w:pPr>
              <w:wordWrap/>
              <w:spacing w:line="240" w:lineRule="auto"/>
              <w:ind w:firstLine="0" w:firstLineChars="0"/>
              <w:jc w:val="center"/>
              <w:rPr>
                <w:color w:val="auto"/>
                <w:sz w:val="24"/>
                <w:szCs w:val="24"/>
                <w:highlight w:val="none"/>
              </w:rPr>
            </w:pPr>
            <w:r>
              <w:rPr>
                <w:rFonts w:hint="eastAsia"/>
                <w:color w:val="auto"/>
                <w:sz w:val="24"/>
                <w:szCs w:val="24"/>
                <w:highlight w:val="none"/>
              </w:rPr>
              <w:t xml:space="preserve">0.10 </w:t>
            </w:r>
          </w:p>
        </w:tc>
        <w:tc>
          <w:tcPr>
            <w:tcW w:w="977" w:type="dxa"/>
            <w:tcBorders>
              <w:top w:val="single" w:color="000000" w:sz="4" w:space="0"/>
              <w:left w:val="single" w:color="000000" w:sz="4" w:space="0"/>
              <w:bottom w:val="single" w:color="000000" w:sz="4" w:space="0"/>
              <w:right w:val="single" w:color="000000" w:sz="4" w:space="0"/>
            </w:tcBorders>
            <w:vAlign w:val="center"/>
          </w:tcPr>
          <w:p w14:paraId="5CE7958B">
            <w:pPr>
              <w:wordWrap/>
              <w:spacing w:line="240" w:lineRule="auto"/>
              <w:ind w:firstLine="0" w:firstLineChars="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4.2</w:t>
            </w:r>
          </w:p>
        </w:tc>
        <w:tc>
          <w:tcPr>
            <w:tcW w:w="2336" w:type="dxa"/>
            <w:tcBorders>
              <w:top w:val="single" w:color="000000" w:sz="4" w:space="0"/>
              <w:left w:val="single" w:color="000000" w:sz="4" w:space="0"/>
              <w:bottom w:val="single" w:color="000000" w:sz="4" w:space="0"/>
              <w:right w:val="single" w:color="000000" w:sz="4" w:space="0"/>
            </w:tcBorders>
            <w:vAlign w:val="center"/>
          </w:tcPr>
          <w:p w14:paraId="3D4DEF25">
            <w:pPr>
              <w:wordWrap/>
              <w:spacing w:line="240" w:lineRule="auto"/>
              <w:ind w:firstLine="0" w:firstLineChars="0"/>
              <w:jc w:val="center"/>
              <w:rPr>
                <w:color w:val="auto"/>
                <w:sz w:val="24"/>
                <w:szCs w:val="24"/>
                <w:highlight w:val="none"/>
              </w:rPr>
            </w:pPr>
            <w:r>
              <w:rPr>
                <w:rFonts w:hint="eastAsia"/>
                <w:color w:val="auto"/>
                <w:sz w:val="24"/>
                <w:szCs w:val="24"/>
                <w:highlight w:val="none"/>
              </w:rPr>
              <w:t>≤1</w:t>
            </w:r>
          </w:p>
        </w:tc>
        <w:tc>
          <w:tcPr>
            <w:tcW w:w="1954" w:type="dxa"/>
            <w:tcBorders>
              <w:top w:val="single" w:color="000000" w:sz="4" w:space="0"/>
              <w:left w:val="single" w:color="000000" w:sz="4" w:space="0"/>
              <w:bottom w:val="single" w:color="000000" w:sz="4" w:space="0"/>
              <w:right w:val="single" w:color="000000" w:sz="4" w:space="0"/>
            </w:tcBorders>
            <w:vAlign w:val="center"/>
          </w:tcPr>
          <w:p w14:paraId="21CD8BDC">
            <w:pPr>
              <w:wordWrap/>
              <w:spacing w:line="240" w:lineRule="auto"/>
              <w:ind w:firstLine="0" w:firstLineChars="0"/>
              <w:jc w:val="center"/>
              <w:rPr>
                <w:color w:val="auto"/>
                <w:sz w:val="24"/>
                <w:szCs w:val="24"/>
                <w:highlight w:val="none"/>
              </w:rPr>
            </w:pPr>
            <w:r>
              <w:rPr>
                <w:rFonts w:hint="eastAsia"/>
                <w:color w:val="auto"/>
                <w:sz w:val="24"/>
                <w:szCs w:val="24"/>
                <w:highlight w:val="none"/>
              </w:rPr>
              <w:t>≤3</w:t>
            </w:r>
          </w:p>
        </w:tc>
        <w:tc>
          <w:tcPr>
            <w:tcW w:w="1995" w:type="dxa"/>
            <w:tcBorders>
              <w:top w:val="single" w:color="000000" w:sz="4" w:space="0"/>
              <w:left w:val="single" w:color="000000" w:sz="4" w:space="0"/>
              <w:bottom w:val="single" w:color="000000" w:sz="4" w:space="0"/>
              <w:right w:val="single" w:color="000000" w:sz="4" w:space="0"/>
            </w:tcBorders>
            <w:vAlign w:val="center"/>
          </w:tcPr>
          <w:p w14:paraId="7CCC149F">
            <w:pPr>
              <w:wordWrap/>
              <w:spacing w:line="240" w:lineRule="auto"/>
              <w:ind w:firstLine="0" w:firstLineChars="0"/>
              <w:jc w:val="center"/>
              <w:rPr>
                <w:color w:val="auto"/>
                <w:sz w:val="24"/>
                <w:szCs w:val="24"/>
                <w:highlight w:val="none"/>
              </w:rPr>
            </w:pPr>
            <w:r>
              <w:rPr>
                <w:rFonts w:hint="eastAsia"/>
                <w:color w:val="auto"/>
                <w:sz w:val="24"/>
                <w:szCs w:val="24"/>
                <w:highlight w:val="none"/>
              </w:rPr>
              <w:t>≤5</w:t>
            </w:r>
          </w:p>
        </w:tc>
      </w:tr>
      <w:tr w14:paraId="07584728">
        <w:tblPrEx>
          <w:tblCellMar>
            <w:top w:w="0" w:type="dxa"/>
            <w:left w:w="108" w:type="dxa"/>
            <w:bottom w:w="0" w:type="dxa"/>
            <w:right w:w="108" w:type="dxa"/>
          </w:tblCellMar>
        </w:tblPrEx>
        <w:trPr>
          <w:trHeight w:val="138" w:hRule="atLeast"/>
          <w:jc w:val="center"/>
        </w:trPr>
        <w:tc>
          <w:tcPr>
            <w:tcW w:w="487" w:type="dxa"/>
            <w:tcBorders>
              <w:top w:val="single" w:color="000000" w:sz="4" w:space="0"/>
              <w:left w:val="single" w:color="000000" w:sz="4" w:space="0"/>
              <w:bottom w:val="single" w:color="000000" w:sz="4" w:space="0"/>
              <w:right w:val="single" w:color="000000" w:sz="4" w:space="0"/>
            </w:tcBorders>
            <w:vAlign w:val="center"/>
          </w:tcPr>
          <w:p w14:paraId="1D52D892">
            <w:pPr>
              <w:wordWrap/>
              <w:spacing w:line="240" w:lineRule="auto"/>
              <w:ind w:firstLine="0" w:firstLineChars="0"/>
              <w:jc w:val="center"/>
              <w:rPr>
                <w:color w:val="auto"/>
                <w:sz w:val="24"/>
                <w:szCs w:val="24"/>
                <w:highlight w:val="none"/>
              </w:rPr>
            </w:pPr>
            <w:r>
              <w:rPr>
                <w:rFonts w:hint="eastAsia"/>
                <w:color w:val="auto"/>
                <w:sz w:val="24"/>
                <w:szCs w:val="24"/>
                <w:highlight w:val="none"/>
              </w:rPr>
              <w:t>7</w:t>
            </w:r>
          </w:p>
        </w:tc>
        <w:tc>
          <w:tcPr>
            <w:tcW w:w="827" w:type="dxa"/>
            <w:vMerge w:val="restart"/>
            <w:tcBorders>
              <w:top w:val="single" w:color="000000" w:sz="4" w:space="0"/>
              <w:left w:val="single" w:color="000000" w:sz="4" w:space="0"/>
              <w:bottom w:val="single" w:color="000000" w:sz="4" w:space="0"/>
              <w:right w:val="single" w:color="000000" w:sz="4" w:space="0"/>
            </w:tcBorders>
            <w:vAlign w:val="center"/>
          </w:tcPr>
          <w:p w14:paraId="3DA7A6C4">
            <w:pPr>
              <w:wordWrap/>
              <w:spacing w:line="240" w:lineRule="auto"/>
              <w:ind w:firstLine="0" w:firstLineChars="0"/>
              <w:jc w:val="center"/>
              <w:rPr>
                <w:color w:val="auto"/>
                <w:sz w:val="24"/>
                <w:szCs w:val="24"/>
                <w:highlight w:val="none"/>
              </w:rPr>
            </w:pPr>
            <w:r>
              <w:rPr>
                <w:rFonts w:hint="eastAsia"/>
                <w:color w:val="auto"/>
                <w:sz w:val="24"/>
                <w:szCs w:val="24"/>
                <w:highlight w:val="none"/>
              </w:rPr>
              <w:t>资源综合利用指标</w:t>
            </w:r>
          </w:p>
        </w:tc>
        <w:tc>
          <w:tcPr>
            <w:tcW w:w="1868" w:type="dxa"/>
            <w:vMerge w:val="restart"/>
            <w:tcBorders>
              <w:top w:val="single" w:color="000000" w:sz="4" w:space="0"/>
              <w:left w:val="single" w:color="000000" w:sz="4" w:space="0"/>
              <w:bottom w:val="single" w:color="000000" w:sz="4" w:space="0"/>
              <w:right w:val="single" w:color="000000" w:sz="4" w:space="0"/>
            </w:tcBorders>
            <w:vAlign w:val="center"/>
          </w:tcPr>
          <w:p w14:paraId="641E5EEF">
            <w:pPr>
              <w:wordWrap/>
              <w:spacing w:line="240" w:lineRule="auto"/>
              <w:ind w:firstLine="0" w:firstLineChars="0"/>
              <w:jc w:val="center"/>
              <w:rPr>
                <w:color w:val="auto"/>
                <w:sz w:val="24"/>
                <w:szCs w:val="24"/>
                <w:highlight w:val="none"/>
              </w:rPr>
            </w:pPr>
            <w:r>
              <w:rPr>
                <w:rFonts w:hint="eastAsia"/>
                <w:color w:val="auto"/>
                <w:sz w:val="24"/>
                <w:szCs w:val="24"/>
                <w:highlight w:val="none"/>
              </w:rPr>
              <w:t>0.2</w:t>
            </w:r>
          </w:p>
        </w:tc>
        <w:tc>
          <w:tcPr>
            <w:tcW w:w="2155" w:type="dxa"/>
            <w:tcBorders>
              <w:top w:val="single" w:color="000000" w:sz="4" w:space="0"/>
              <w:left w:val="single" w:color="000000" w:sz="4" w:space="0"/>
              <w:bottom w:val="single" w:color="000000" w:sz="4" w:space="0"/>
              <w:right w:val="single" w:color="000000" w:sz="4" w:space="0"/>
            </w:tcBorders>
            <w:vAlign w:val="center"/>
          </w:tcPr>
          <w:p w14:paraId="22EE332D">
            <w:pPr>
              <w:wordWrap/>
              <w:spacing w:line="240" w:lineRule="auto"/>
              <w:ind w:firstLine="0" w:firstLineChars="0"/>
              <w:jc w:val="center"/>
              <w:rPr>
                <w:color w:val="auto"/>
                <w:sz w:val="24"/>
                <w:szCs w:val="24"/>
                <w:highlight w:val="none"/>
              </w:rPr>
            </w:pPr>
            <w:r>
              <w:rPr>
                <w:rFonts w:hint="eastAsia"/>
                <w:color w:val="auto"/>
                <w:sz w:val="24"/>
                <w:szCs w:val="24"/>
                <w:highlight w:val="none"/>
              </w:rPr>
              <w:t>化学溶剂回收率</w:t>
            </w:r>
          </w:p>
        </w:tc>
        <w:tc>
          <w:tcPr>
            <w:tcW w:w="1001" w:type="dxa"/>
            <w:tcBorders>
              <w:top w:val="single" w:color="000000" w:sz="4" w:space="0"/>
              <w:left w:val="single" w:color="000000" w:sz="4" w:space="0"/>
              <w:bottom w:val="single" w:color="000000" w:sz="4" w:space="0"/>
              <w:right w:val="single" w:color="000000" w:sz="4" w:space="0"/>
            </w:tcBorders>
            <w:vAlign w:val="center"/>
          </w:tcPr>
          <w:p w14:paraId="2854CDEA">
            <w:pPr>
              <w:wordWrap/>
              <w:spacing w:line="240" w:lineRule="auto"/>
              <w:ind w:firstLine="0" w:firstLineChars="0"/>
              <w:jc w:val="center"/>
              <w:rPr>
                <w:color w:val="auto"/>
                <w:sz w:val="24"/>
                <w:szCs w:val="24"/>
                <w:highlight w:val="none"/>
              </w:rPr>
            </w:pPr>
            <w:r>
              <w:rPr>
                <w:rFonts w:hint="eastAsia"/>
                <w:color w:val="auto"/>
                <w:sz w:val="24"/>
                <w:szCs w:val="24"/>
                <w:highlight w:val="none"/>
              </w:rPr>
              <w:t>%</w:t>
            </w:r>
          </w:p>
        </w:tc>
        <w:tc>
          <w:tcPr>
            <w:tcW w:w="1095" w:type="dxa"/>
            <w:tcBorders>
              <w:top w:val="single" w:color="000000" w:sz="4" w:space="0"/>
              <w:left w:val="single" w:color="000000" w:sz="4" w:space="0"/>
              <w:bottom w:val="single" w:color="000000" w:sz="4" w:space="0"/>
              <w:right w:val="single" w:color="000000" w:sz="4" w:space="0"/>
            </w:tcBorders>
            <w:vAlign w:val="center"/>
          </w:tcPr>
          <w:p w14:paraId="171A3159">
            <w:pPr>
              <w:wordWrap/>
              <w:spacing w:line="240" w:lineRule="auto"/>
              <w:ind w:firstLine="0" w:firstLineChars="0"/>
              <w:jc w:val="center"/>
              <w:rPr>
                <w:color w:val="auto"/>
                <w:sz w:val="24"/>
                <w:szCs w:val="24"/>
                <w:highlight w:val="none"/>
              </w:rPr>
            </w:pPr>
            <w:r>
              <w:rPr>
                <w:rFonts w:hint="eastAsia"/>
                <w:color w:val="auto"/>
                <w:sz w:val="24"/>
                <w:szCs w:val="24"/>
                <w:highlight w:val="none"/>
              </w:rPr>
              <w:t xml:space="preserve">0.50 </w:t>
            </w:r>
          </w:p>
        </w:tc>
        <w:tc>
          <w:tcPr>
            <w:tcW w:w="977" w:type="dxa"/>
            <w:tcBorders>
              <w:top w:val="single" w:color="000000" w:sz="4" w:space="0"/>
              <w:left w:val="single" w:color="000000" w:sz="4" w:space="0"/>
              <w:bottom w:val="single" w:color="000000" w:sz="4" w:space="0"/>
              <w:right w:val="single" w:color="000000" w:sz="4" w:space="0"/>
            </w:tcBorders>
            <w:vAlign w:val="center"/>
          </w:tcPr>
          <w:p w14:paraId="618A610E">
            <w:pPr>
              <w:wordWrap/>
              <w:spacing w:line="240" w:lineRule="auto"/>
              <w:ind w:firstLine="0" w:firstLineChars="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62.70</w:t>
            </w:r>
          </w:p>
        </w:tc>
        <w:tc>
          <w:tcPr>
            <w:tcW w:w="2336" w:type="dxa"/>
            <w:tcBorders>
              <w:top w:val="single" w:color="000000" w:sz="4" w:space="0"/>
              <w:left w:val="single" w:color="000000" w:sz="4" w:space="0"/>
              <w:bottom w:val="single" w:color="000000" w:sz="4" w:space="0"/>
              <w:right w:val="single" w:color="000000" w:sz="4" w:space="0"/>
            </w:tcBorders>
            <w:vAlign w:val="center"/>
          </w:tcPr>
          <w:p w14:paraId="189B1E60">
            <w:pPr>
              <w:wordWrap/>
              <w:spacing w:line="240" w:lineRule="auto"/>
              <w:ind w:firstLine="0" w:firstLineChars="0"/>
              <w:jc w:val="center"/>
              <w:rPr>
                <w:color w:val="auto"/>
                <w:sz w:val="24"/>
                <w:szCs w:val="24"/>
                <w:highlight w:val="none"/>
              </w:rPr>
            </w:pPr>
            <w:r>
              <w:rPr>
                <w:rFonts w:hint="eastAsia"/>
                <w:color w:val="auto"/>
                <w:sz w:val="24"/>
                <w:szCs w:val="24"/>
                <w:highlight w:val="none"/>
              </w:rPr>
              <w:t>≥80</w:t>
            </w:r>
          </w:p>
        </w:tc>
        <w:tc>
          <w:tcPr>
            <w:tcW w:w="1954" w:type="dxa"/>
            <w:tcBorders>
              <w:top w:val="single" w:color="000000" w:sz="4" w:space="0"/>
              <w:left w:val="single" w:color="000000" w:sz="4" w:space="0"/>
              <w:bottom w:val="single" w:color="000000" w:sz="4" w:space="0"/>
              <w:right w:val="single" w:color="000000" w:sz="4" w:space="0"/>
            </w:tcBorders>
            <w:vAlign w:val="center"/>
          </w:tcPr>
          <w:p w14:paraId="3A4A925F">
            <w:pPr>
              <w:wordWrap/>
              <w:spacing w:line="240" w:lineRule="auto"/>
              <w:ind w:firstLine="0" w:firstLineChars="0"/>
              <w:jc w:val="center"/>
              <w:rPr>
                <w:color w:val="auto"/>
                <w:sz w:val="24"/>
                <w:szCs w:val="24"/>
                <w:highlight w:val="none"/>
              </w:rPr>
            </w:pPr>
            <w:r>
              <w:rPr>
                <w:rFonts w:hint="eastAsia"/>
                <w:color w:val="auto"/>
                <w:sz w:val="24"/>
                <w:szCs w:val="24"/>
                <w:highlight w:val="none"/>
              </w:rPr>
              <w:t>≥70</w:t>
            </w:r>
          </w:p>
        </w:tc>
        <w:tc>
          <w:tcPr>
            <w:tcW w:w="1995" w:type="dxa"/>
            <w:tcBorders>
              <w:top w:val="single" w:color="000000" w:sz="4" w:space="0"/>
              <w:left w:val="single" w:color="000000" w:sz="4" w:space="0"/>
              <w:bottom w:val="single" w:color="000000" w:sz="4" w:space="0"/>
              <w:right w:val="single" w:color="000000" w:sz="4" w:space="0"/>
            </w:tcBorders>
            <w:vAlign w:val="center"/>
          </w:tcPr>
          <w:p w14:paraId="5DC84211">
            <w:pPr>
              <w:wordWrap/>
              <w:spacing w:line="240" w:lineRule="auto"/>
              <w:ind w:firstLine="0" w:firstLineChars="0"/>
              <w:jc w:val="center"/>
              <w:rPr>
                <w:color w:val="auto"/>
                <w:sz w:val="24"/>
                <w:szCs w:val="24"/>
                <w:highlight w:val="none"/>
              </w:rPr>
            </w:pPr>
            <w:r>
              <w:rPr>
                <w:rFonts w:hint="eastAsia"/>
                <w:color w:val="auto"/>
                <w:sz w:val="24"/>
                <w:szCs w:val="24"/>
                <w:highlight w:val="none"/>
              </w:rPr>
              <w:t>≥60</w:t>
            </w:r>
          </w:p>
        </w:tc>
      </w:tr>
      <w:tr w14:paraId="6F08534F">
        <w:tblPrEx>
          <w:tblCellMar>
            <w:top w:w="0" w:type="dxa"/>
            <w:left w:w="108" w:type="dxa"/>
            <w:bottom w:w="0" w:type="dxa"/>
            <w:right w:w="108" w:type="dxa"/>
          </w:tblCellMar>
        </w:tblPrEx>
        <w:trPr>
          <w:trHeight w:val="138" w:hRule="atLeast"/>
          <w:jc w:val="center"/>
        </w:trPr>
        <w:tc>
          <w:tcPr>
            <w:tcW w:w="487" w:type="dxa"/>
            <w:tcBorders>
              <w:top w:val="single" w:color="000000" w:sz="4" w:space="0"/>
              <w:left w:val="single" w:color="000000" w:sz="4" w:space="0"/>
              <w:bottom w:val="single" w:color="000000" w:sz="4" w:space="0"/>
              <w:right w:val="single" w:color="000000" w:sz="4" w:space="0"/>
            </w:tcBorders>
            <w:vAlign w:val="center"/>
          </w:tcPr>
          <w:p w14:paraId="3B98E73F">
            <w:pPr>
              <w:wordWrap/>
              <w:spacing w:line="240" w:lineRule="auto"/>
              <w:ind w:firstLine="0" w:firstLineChars="0"/>
              <w:jc w:val="center"/>
              <w:rPr>
                <w:color w:val="auto"/>
                <w:sz w:val="24"/>
                <w:szCs w:val="24"/>
                <w:highlight w:val="none"/>
              </w:rPr>
            </w:pPr>
            <w:r>
              <w:rPr>
                <w:rFonts w:hint="eastAsia"/>
                <w:color w:val="auto"/>
                <w:sz w:val="24"/>
                <w:szCs w:val="24"/>
                <w:highlight w:val="none"/>
              </w:rPr>
              <w:t>8</w:t>
            </w:r>
          </w:p>
        </w:tc>
        <w:tc>
          <w:tcPr>
            <w:tcW w:w="827" w:type="dxa"/>
            <w:vMerge w:val="continue"/>
            <w:tcBorders>
              <w:top w:val="single" w:color="000000" w:sz="4" w:space="0"/>
              <w:left w:val="single" w:color="000000" w:sz="4" w:space="0"/>
              <w:bottom w:val="single" w:color="000000" w:sz="4" w:space="0"/>
              <w:right w:val="single" w:color="000000" w:sz="4" w:space="0"/>
            </w:tcBorders>
            <w:vAlign w:val="center"/>
          </w:tcPr>
          <w:p w14:paraId="25D712E2">
            <w:pPr>
              <w:wordWrap/>
              <w:spacing w:line="240" w:lineRule="auto"/>
              <w:ind w:firstLine="0" w:firstLineChars="0"/>
              <w:jc w:val="center"/>
              <w:rPr>
                <w:color w:val="auto"/>
                <w:sz w:val="24"/>
                <w:szCs w:val="24"/>
                <w:highlight w:val="none"/>
              </w:rPr>
            </w:pPr>
          </w:p>
        </w:tc>
        <w:tc>
          <w:tcPr>
            <w:tcW w:w="1868" w:type="dxa"/>
            <w:vMerge w:val="continue"/>
            <w:tcBorders>
              <w:top w:val="single" w:color="000000" w:sz="4" w:space="0"/>
              <w:left w:val="single" w:color="000000" w:sz="4" w:space="0"/>
              <w:bottom w:val="single" w:color="000000" w:sz="4" w:space="0"/>
              <w:right w:val="single" w:color="000000" w:sz="4" w:space="0"/>
            </w:tcBorders>
            <w:vAlign w:val="center"/>
          </w:tcPr>
          <w:p w14:paraId="188E5F48">
            <w:pPr>
              <w:wordWrap/>
              <w:spacing w:line="240" w:lineRule="auto"/>
              <w:ind w:firstLine="0" w:firstLineChars="0"/>
              <w:jc w:val="center"/>
              <w:rPr>
                <w:color w:val="auto"/>
                <w:sz w:val="24"/>
                <w:szCs w:val="24"/>
                <w:highlight w:val="none"/>
              </w:rPr>
            </w:pPr>
          </w:p>
        </w:tc>
        <w:tc>
          <w:tcPr>
            <w:tcW w:w="2155" w:type="dxa"/>
            <w:tcBorders>
              <w:top w:val="single" w:color="000000" w:sz="4" w:space="0"/>
              <w:left w:val="single" w:color="000000" w:sz="4" w:space="0"/>
              <w:bottom w:val="single" w:color="000000" w:sz="4" w:space="0"/>
              <w:right w:val="single" w:color="000000" w:sz="4" w:space="0"/>
            </w:tcBorders>
            <w:vAlign w:val="center"/>
          </w:tcPr>
          <w:p w14:paraId="4E43A933">
            <w:pPr>
              <w:wordWrap/>
              <w:spacing w:line="240" w:lineRule="auto"/>
              <w:ind w:firstLine="0" w:firstLineChars="0"/>
              <w:jc w:val="center"/>
              <w:rPr>
                <w:color w:val="auto"/>
                <w:sz w:val="24"/>
                <w:szCs w:val="24"/>
                <w:highlight w:val="none"/>
              </w:rPr>
            </w:pPr>
            <w:r>
              <w:rPr>
                <w:rFonts w:hint="eastAsia"/>
                <w:color w:val="auto"/>
                <w:sz w:val="24"/>
                <w:szCs w:val="24"/>
                <w:highlight w:val="none"/>
              </w:rPr>
              <w:t>水重复利用率</w:t>
            </w:r>
          </w:p>
        </w:tc>
        <w:tc>
          <w:tcPr>
            <w:tcW w:w="1001" w:type="dxa"/>
            <w:tcBorders>
              <w:top w:val="single" w:color="000000" w:sz="4" w:space="0"/>
              <w:left w:val="single" w:color="000000" w:sz="4" w:space="0"/>
              <w:bottom w:val="single" w:color="000000" w:sz="4" w:space="0"/>
              <w:right w:val="single" w:color="000000" w:sz="4" w:space="0"/>
            </w:tcBorders>
            <w:vAlign w:val="center"/>
          </w:tcPr>
          <w:p w14:paraId="0D636132">
            <w:pPr>
              <w:wordWrap/>
              <w:spacing w:line="240" w:lineRule="auto"/>
              <w:ind w:firstLine="0" w:firstLineChars="0"/>
              <w:jc w:val="center"/>
              <w:rPr>
                <w:color w:val="auto"/>
                <w:sz w:val="24"/>
                <w:szCs w:val="24"/>
                <w:highlight w:val="none"/>
              </w:rPr>
            </w:pPr>
            <w:r>
              <w:rPr>
                <w:rFonts w:hint="eastAsia"/>
                <w:color w:val="auto"/>
                <w:sz w:val="24"/>
                <w:szCs w:val="24"/>
                <w:highlight w:val="none"/>
              </w:rPr>
              <w:t>%</w:t>
            </w:r>
          </w:p>
        </w:tc>
        <w:tc>
          <w:tcPr>
            <w:tcW w:w="1095" w:type="dxa"/>
            <w:tcBorders>
              <w:top w:val="single" w:color="000000" w:sz="4" w:space="0"/>
              <w:left w:val="single" w:color="000000" w:sz="4" w:space="0"/>
              <w:bottom w:val="single" w:color="000000" w:sz="4" w:space="0"/>
              <w:right w:val="single" w:color="000000" w:sz="4" w:space="0"/>
            </w:tcBorders>
            <w:vAlign w:val="center"/>
          </w:tcPr>
          <w:p w14:paraId="7EB96D5F">
            <w:pPr>
              <w:wordWrap/>
              <w:spacing w:line="240" w:lineRule="auto"/>
              <w:ind w:firstLine="0" w:firstLineChars="0"/>
              <w:jc w:val="center"/>
              <w:rPr>
                <w:color w:val="auto"/>
                <w:sz w:val="24"/>
                <w:szCs w:val="24"/>
                <w:highlight w:val="none"/>
              </w:rPr>
            </w:pPr>
            <w:r>
              <w:rPr>
                <w:rFonts w:hint="eastAsia"/>
                <w:color w:val="auto"/>
                <w:sz w:val="24"/>
                <w:szCs w:val="24"/>
                <w:highlight w:val="none"/>
              </w:rPr>
              <w:t xml:space="preserve">0.40 </w:t>
            </w:r>
          </w:p>
        </w:tc>
        <w:tc>
          <w:tcPr>
            <w:tcW w:w="977" w:type="dxa"/>
            <w:tcBorders>
              <w:top w:val="single" w:color="000000" w:sz="4" w:space="0"/>
              <w:left w:val="single" w:color="000000" w:sz="4" w:space="0"/>
              <w:bottom w:val="single" w:color="000000" w:sz="4" w:space="0"/>
              <w:right w:val="single" w:color="000000" w:sz="4" w:space="0"/>
            </w:tcBorders>
            <w:vAlign w:val="center"/>
          </w:tcPr>
          <w:p w14:paraId="4D740019">
            <w:pPr>
              <w:wordWrap/>
              <w:spacing w:line="240" w:lineRule="auto"/>
              <w:ind w:firstLine="0" w:firstLineChars="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86.77</w:t>
            </w:r>
          </w:p>
        </w:tc>
        <w:tc>
          <w:tcPr>
            <w:tcW w:w="2336" w:type="dxa"/>
            <w:tcBorders>
              <w:top w:val="single" w:color="000000" w:sz="4" w:space="0"/>
              <w:left w:val="single" w:color="000000" w:sz="4" w:space="0"/>
              <w:bottom w:val="single" w:color="000000" w:sz="4" w:space="0"/>
              <w:right w:val="single" w:color="000000" w:sz="4" w:space="0"/>
            </w:tcBorders>
            <w:vAlign w:val="center"/>
          </w:tcPr>
          <w:p w14:paraId="408DC59C">
            <w:pPr>
              <w:wordWrap/>
              <w:spacing w:line="240" w:lineRule="auto"/>
              <w:ind w:firstLine="0" w:firstLineChars="0"/>
              <w:jc w:val="center"/>
              <w:rPr>
                <w:color w:val="auto"/>
                <w:sz w:val="24"/>
                <w:szCs w:val="24"/>
                <w:highlight w:val="none"/>
              </w:rPr>
            </w:pPr>
            <w:r>
              <w:rPr>
                <w:rFonts w:hint="eastAsia"/>
                <w:color w:val="auto"/>
                <w:sz w:val="24"/>
                <w:szCs w:val="24"/>
                <w:highlight w:val="none"/>
              </w:rPr>
              <w:t>≥95</w:t>
            </w:r>
          </w:p>
        </w:tc>
        <w:tc>
          <w:tcPr>
            <w:tcW w:w="1954" w:type="dxa"/>
            <w:tcBorders>
              <w:top w:val="single" w:color="000000" w:sz="4" w:space="0"/>
              <w:left w:val="single" w:color="000000" w:sz="4" w:space="0"/>
              <w:bottom w:val="single" w:color="000000" w:sz="4" w:space="0"/>
              <w:right w:val="single" w:color="000000" w:sz="4" w:space="0"/>
            </w:tcBorders>
            <w:vAlign w:val="center"/>
          </w:tcPr>
          <w:p w14:paraId="2965265F">
            <w:pPr>
              <w:wordWrap/>
              <w:spacing w:line="240" w:lineRule="auto"/>
              <w:ind w:firstLine="0" w:firstLineChars="0"/>
              <w:jc w:val="center"/>
              <w:rPr>
                <w:color w:val="auto"/>
                <w:sz w:val="24"/>
                <w:szCs w:val="24"/>
                <w:highlight w:val="none"/>
              </w:rPr>
            </w:pPr>
            <w:r>
              <w:rPr>
                <w:rFonts w:hint="eastAsia"/>
                <w:color w:val="auto"/>
                <w:sz w:val="24"/>
                <w:szCs w:val="24"/>
                <w:highlight w:val="none"/>
              </w:rPr>
              <w:t>≥90</w:t>
            </w:r>
          </w:p>
        </w:tc>
        <w:tc>
          <w:tcPr>
            <w:tcW w:w="1995" w:type="dxa"/>
            <w:tcBorders>
              <w:top w:val="single" w:color="000000" w:sz="4" w:space="0"/>
              <w:left w:val="single" w:color="000000" w:sz="4" w:space="0"/>
              <w:bottom w:val="single" w:color="000000" w:sz="4" w:space="0"/>
              <w:right w:val="single" w:color="000000" w:sz="4" w:space="0"/>
            </w:tcBorders>
            <w:vAlign w:val="center"/>
          </w:tcPr>
          <w:p w14:paraId="3CCD7C08">
            <w:pPr>
              <w:wordWrap/>
              <w:spacing w:line="240" w:lineRule="auto"/>
              <w:ind w:firstLine="0" w:firstLineChars="0"/>
              <w:jc w:val="center"/>
              <w:rPr>
                <w:color w:val="auto"/>
                <w:sz w:val="24"/>
                <w:szCs w:val="24"/>
                <w:highlight w:val="none"/>
              </w:rPr>
            </w:pPr>
            <w:r>
              <w:rPr>
                <w:rFonts w:hint="eastAsia"/>
                <w:color w:val="auto"/>
                <w:sz w:val="24"/>
                <w:szCs w:val="24"/>
                <w:highlight w:val="none"/>
              </w:rPr>
              <w:t>≥85</w:t>
            </w:r>
          </w:p>
        </w:tc>
      </w:tr>
      <w:tr w14:paraId="6CB594E8">
        <w:tblPrEx>
          <w:tblCellMar>
            <w:top w:w="0" w:type="dxa"/>
            <w:left w:w="108" w:type="dxa"/>
            <w:bottom w:w="0" w:type="dxa"/>
            <w:right w:w="108" w:type="dxa"/>
          </w:tblCellMar>
        </w:tblPrEx>
        <w:trPr>
          <w:trHeight w:val="272" w:hRule="atLeast"/>
          <w:jc w:val="center"/>
        </w:trPr>
        <w:tc>
          <w:tcPr>
            <w:tcW w:w="487" w:type="dxa"/>
            <w:tcBorders>
              <w:top w:val="single" w:color="000000" w:sz="4" w:space="0"/>
              <w:left w:val="single" w:color="000000" w:sz="4" w:space="0"/>
              <w:bottom w:val="single" w:color="000000" w:sz="4" w:space="0"/>
              <w:right w:val="single" w:color="000000" w:sz="4" w:space="0"/>
            </w:tcBorders>
            <w:vAlign w:val="center"/>
          </w:tcPr>
          <w:p w14:paraId="735C08D7">
            <w:pPr>
              <w:wordWrap/>
              <w:spacing w:line="240" w:lineRule="auto"/>
              <w:ind w:firstLine="0" w:firstLineChars="0"/>
              <w:jc w:val="center"/>
              <w:rPr>
                <w:color w:val="auto"/>
                <w:sz w:val="24"/>
                <w:szCs w:val="24"/>
                <w:highlight w:val="none"/>
              </w:rPr>
            </w:pPr>
            <w:r>
              <w:rPr>
                <w:rFonts w:hint="eastAsia"/>
                <w:color w:val="auto"/>
                <w:sz w:val="24"/>
                <w:szCs w:val="24"/>
                <w:highlight w:val="none"/>
              </w:rPr>
              <w:t>9</w:t>
            </w:r>
          </w:p>
        </w:tc>
        <w:tc>
          <w:tcPr>
            <w:tcW w:w="827" w:type="dxa"/>
            <w:vMerge w:val="continue"/>
            <w:tcBorders>
              <w:top w:val="single" w:color="000000" w:sz="4" w:space="0"/>
              <w:left w:val="single" w:color="000000" w:sz="4" w:space="0"/>
              <w:bottom w:val="single" w:color="000000" w:sz="4" w:space="0"/>
              <w:right w:val="single" w:color="000000" w:sz="4" w:space="0"/>
            </w:tcBorders>
            <w:vAlign w:val="center"/>
          </w:tcPr>
          <w:p w14:paraId="0820A9EC">
            <w:pPr>
              <w:wordWrap/>
              <w:spacing w:line="240" w:lineRule="auto"/>
              <w:ind w:firstLine="0" w:firstLineChars="0"/>
              <w:jc w:val="center"/>
              <w:rPr>
                <w:color w:val="auto"/>
                <w:sz w:val="24"/>
                <w:szCs w:val="24"/>
                <w:highlight w:val="none"/>
              </w:rPr>
            </w:pPr>
          </w:p>
        </w:tc>
        <w:tc>
          <w:tcPr>
            <w:tcW w:w="1868" w:type="dxa"/>
            <w:vMerge w:val="continue"/>
            <w:tcBorders>
              <w:top w:val="single" w:color="000000" w:sz="4" w:space="0"/>
              <w:left w:val="single" w:color="000000" w:sz="4" w:space="0"/>
              <w:bottom w:val="single" w:color="000000" w:sz="4" w:space="0"/>
              <w:right w:val="single" w:color="000000" w:sz="4" w:space="0"/>
            </w:tcBorders>
            <w:vAlign w:val="center"/>
          </w:tcPr>
          <w:p w14:paraId="2A75C8EA">
            <w:pPr>
              <w:wordWrap/>
              <w:spacing w:line="240" w:lineRule="auto"/>
              <w:ind w:firstLine="0" w:firstLineChars="0"/>
              <w:jc w:val="center"/>
              <w:rPr>
                <w:color w:val="auto"/>
                <w:sz w:val="24"/>
                <w:szCs w:val="24"/>
                <w:highlight w:val="none"/>
              </w:rPr>
            </w:pPr>
          </w:p>
        </w:tc>
        <w:tc>
          <w:tcPr>
            <w:tcW w:w="2155" w:type="dxa"/>
            <w:tcBorders>
              <w:top w:val="single" w:color="000000" w:sz="4" w:space="0"/>
              <w:left w:val="single" w:color="000000" w:sz="4" w:space="0"/>
              <w:bottom w:val="single" w:color="000000" w:sz="4" w:space="0"/>
              <w:right w:val="single" w:color="000000" w:sz="4" w:space="0"/>
            </w:tcBorders>
            <w:vAlign w:val="center"/>
          </w:tcPr>
          <w:p w14:paraId="333F03EE">
            <w:pPr>
              <w:wordWrap/>
              <w:spacing w:line="240" w:lineRule="auto"/>
              <w:ind w:firstLine="0" w:firstLineChars="0"/>
              <w:jc w:val="center"/>
              <w:rPr>
                <w:color w:val="auto"/>
                <w:sz w:val="24"/>
                <w:szCs w:val="24"/>
                <w:highlight w:val="none"/>
              </w:rPr>
            </w:pPr>
            <w:r>
              <w:rPr>
                <w:rFonts w:hint="eastAsia"/>
                <w:color w:val="auto"/>
                <w:sz w:val="24"/>
                <w:szCs w:val="24"/>
                <w:highlight w:val="none"/>
              </w:rPr>
              <w:t>产品外包装再生或可降解率</w:t>
            </w:r>
          </w:p>
        </w:tc>
        <w:tc>
          <w:tcPr>
            <w:tcW w:w="1001" w:type="dxa"/>
            <w:tcBorders>
              <w:top w:val="single" w:color="000000" w:sz="4" w:space="0"/>
              <w:left w:val="single" w:color="000000" w:sz="4" w:space="0"/>
              <w:bottom w:val="single" w:color="000000" w:sz="4" w:space="0"/>
              <w:right w:val="single" w:color="000000" w:sz="4" w:space="0"/>
            </w:tcBorders>
            <w:vAlign w:val="center"/>
          </w:tcPr>
          <w:p w14:paraId="0C93B9B0">
            <w:pPr>
              <w:wordWrap/>
              <w:spacing w:line="240" w:lineRule="auto"/>
              <w:ind w:firstLine="0" w:firstLineChars="0"/>
              <w:jc w:val="center"/>
              <w:rPr>
                <w:color w:val="auto"/>
                <w:sz w:val="24"/>
                <w:szCs w:val="24"/>
                <w:highlight w:val="none"/>
              </w:rPr>
            </w:pPr>
            <w:r>
              <w:rPr>
                <w:rFonts w:hint="eastAsia"/>
                <w:color w:val="auto"/>
                <w:sz w:val="24"/>
                <w:szCs w:val="24"/>
                <w:highlight w:val="none"/>
              </w:rPr>
              <w:t>%</w:t>
            </w:r>
          </w:p>
        </w:tc>
        <w:tc>
          <w:tcPr>
            <w:tcW w:w="1095" w:type="dxa"/>
            <w:tcBorders>
              <w:top w:val="single" w:color="000000" w:sz="4" w:space="0"/>
              <w:left w:val="single" w:color="000000" w:sz="4" w:space="0"/>
              <w:bottom w:val="single" w:color="000000" w:sz="4" w:space="0"/>
              <w:right w:val="single" w:color="000000" w:sz="4" w:space="0"/>
            </w:tcBorders>
            <w:vAlign w:val="center"/>
          </w:tcPr>
          <w:p w14:paraId="43191941">
            <w:pPr>
              <w:wordWrap/>
              <w:spacing w:line="240" w:lineRule="auto"/>
              <w:ind w:firstLine="0" w:firstLineChars="0"/>
              <w:jc w:val="center"/>
              <w:rPr>
                <w:color w:val="auto"/>
                <w:sz w:val="24"/>
                <w:szCs w:val="24"/>
                <w:highlight w:val="none"/>
              </w:rPr>
            </w:pPr>
            <w:r>
              <w:rPr>
                <w:rFonts w:hint="eastAsia"/>
                <w:color w:val="auto"/>
                <w:sz w:val="24"/>
                <w:szCs w:val="24"/>
                <w:highlight w:val="none"/>
              </w:rPr>
              <w:t xml:space="preserve">0.10 </w:t>
            </w:r>
          </w:p>
        </w:tc>
        <w:tc>
          <w:tcPr>
            <w:tcW w:w="977" w:type="dxa"/>
            <w:tcBorders>
              <w:top w:val="single" w:color="000000" w:sz="4" w:space="0"/>
              <w:left w:val="single" w:color="000000" w:sz="4" w:space="0"/>
              <w:bottom w:val="single" w:color="000000" w:sz="4" w:space="0"/>
              <w:right w:val="single" w:color="000000" w:sz="4" w:space="0"/>
            </w:tcBorders>
            <w:vAlign w:val="center"/>
          </w:tcPr>
          <w:p w14:paraId="503C6D63">
            <w:pPr>
              <w:wordWrap/>
              <w:spacing w:line="240" w:lineRule="auto"/>
              <w:ind w:firstLine="0" w:firstLineChars="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93.14</w:t>
            </w:r>
          </w:p>
        </w:tc>
        <w:tc>
          <w:tcPr>
            <w:tcW w:w="2336" w:type="dxa"/>
            <w:tcBorders>
              <w:top w:val="single" w:color="000000" w:sz="4" w:space="0"/>
              <w:left w:val="single" w:color="000000" w:sz="4" w:space="0"/>
              <w:bottom w:val="single" w:color="000000" w:sz="4" w:space="0"/>
              <w:right w:val="single" w:color="000000" w:sz="4" w:space="0"/>
            </w:tcBorders>
            <w:vAlign w:val="center"/>
          </w:tcPr>
          <w:p w14:paraId="7BF89D1C">
            <w:pPr>
              <w:wordWrap/>
              <w:spacing w:line="240" w:lineRule="auto"/>
              <w:ind w:firstLine="0" w:firstLineChars="0"/>
              <w:jc w:val="center"/>
              <w:rPr>
                <w:color w:val="auto"/>
                <w:sz w:val="24"/>
                <w:szCs w:val="24"/>
                <w:highlight w:val="none"/>
              </w:rPr>
            </w:pPr>
            <w:r>
              <w:rPr>
                <w:rFonts w:hint="eastAsia"/>
                <w:color w:val="auto"/>
                <w:sz w:val="24"/>
                <w:szCs w:val="24"/>
                <w:highlight w:val="none"/>
              </w:rPr>
              <w:t xml:space="preserve">100.00 </w:t>
            </w:r>
          </w:p>
        </w:tc>
        <w:tc>
          <w:tcPr>
            <w:tcW w:w="1954" w:type="dxa"/>
            <w:tcBorders>
              <w:top w:val="single" w:color="000000" w:sz="4" w:space="0"/>
              <w:left w:val="single" w:color="000000" w:sz="4" w:space="0"/>
              <w:bottom w:val="single" w:color="000000" w:sz="4" w:space="0"/>
              <w:right w:val="single" w:color="000000" w:sz="4" w:space="0"/>
            </w:tcBorders>
            <w:vAlign w:val="center"/>
          </w:tcPr>
          <w:p w14:paraId="305F8D1E">
            <w:pPr>
              <w:wordWrap/>
              <w:spacing w:line="240" w:lineRule="auto"/>
              <w:ind w:firstLine="0" w:firstLineChars="0"/>
              <w:jc w:val="center"/>
              <w:rPr>
                <w:color w:val="auto"/>
                <w:sz w:val="24"/>
                <w:szCs w:val="24"/>
                <w:highlight w:val="none"/>
              </w:rPr>
            </w:pPr>
            <w:r>
              <w:rPr>
                <w:rFonts w:hint="eastAsia"/>
                <w:color w:val="auto"/>
                <w:sz w:val="24"/>
                <w:szCs w:val="24"/>
                <w:highlight w:val="none"/>
              </w:rPr>
              <w:t>≥95</w:t>
            </w:r>
          </w:p>
        </w:tc>
        <w:tc>
          <w:tcPr>
            <w:tcW w:w="1995" w:type="dxa"/>
            <w:tcBorders>
              <w:top w:val="single" w:color="000000" w:sz="4" w:space="0"/>
              <w:left w:val="single" w:color="000000" w:sz="4" w:space="0"/>
              <w:bottom w:val="single" w:color="000000" w:sz="4" w:space="0"/>
              <w:right w:val="single" w:color="000000" w:sz="4" w:space="0"/>
            </w:tcBorders>
            <w:vAlign w:val="center"/>
          </w:tcPr>
          <w:p w14:paraId="6D2DF2ED">
            <w:pPr>
              <w:wordWrap/>
              <w:spacing w:line="240" w:lineRule="auto"/>
              <w:ind w:firstLine="0" w:firstLineChars="0"/>
              <w:jc w:val="center"/>
              <w:rPr>
                <w:color w:val="auto"/>
                <w:sz w:val="24"/>
                <w:szCs w:val="24"/>
                <w:highlight w:val="none"/>
              </w:rPr>
            </w:pPr>
            <w:r>
              <w:rPr>
                <w:rFonts w:hint="eastAsia"/>
                <w:color w:val="auto"/>
                <w:sz w:val="24"/>
                <w:szCs w:val="24"/>
                <w:highlight w:val="none"/>
              </w:rPr>
              <w:t>≥90</w:t>
            </w:r>
          </w:p>
        </w:tc>
      </w:tr>
      <w:tr w14:paraId="59AFDE51">
        <w:tblPrEx>
          <w:tblCellMar>
            <w:top w:w="0" w:type="dxa"/>
            <w:left w:w="108" w:type="dxa"/>
            <w:bottom w:w="0" w:type="dxa"/>
            <w:right w:w="108" w:type="dxa"/>
          </w:tblCellMar>
        </w:tblPrEx>
        <w:trPr>
          <w:trHeight w:val="272" w:hRule="atLeast"/>
          <w:jc w:val="center"/>
        </w:trPr>
        <w:tc>
          <w:tcPr>
            <w:tcW w:w="487" w:type="dxa"/>
            <w:tcBorders>
              <w:top w:val="single" w:color="000000" w:sz="4" w:space="0"/>
              <w:left w:val="single" w:color="000000" w:sz="4" w:space="0"/>
              <w:bottom w:val="single" w:color="000000" w:sz="4" w:space="0"/>
              <w:right w:val="single" w:color="000000" w:sz="4" w:space="0"/>
            </w:tcBorders>
            <w:vAlign w:val="center"/>
          </w:tcPr>
          <w:p w14:paraId="3AC77350">
            <w:pPr>
              <w:wordWrap/>
              <w:spacing w:line="240" w:lineRule="auto"/>
              <w:ind w:firstLine="0" w:firstLineChars="0"/>
              <w:jc w:val="center"/>
              <w:rPr>
                <w:color w:val="auto"/>
                <w:sz w:val="24"/>
                <w:szCs w:val="24"/>
                <w:highlight w:val="none"/>
              </w:rPr>
            </w:pPr>
            <w:r>
              <w:rPr>
                <w:rFonts w:hint="eastAsia"/>
                <w:color w:val="auto"/>
                <w:sz w:val="24"/>
                <w:szCs w:val="24"/>
                <w:highlight w:val="none"/>
              </w:rPr>
              <w:t>10</w:t>
            </w:r>
          </w:p>
        </w:tc>
        <w:tc>
          <w:tcPr>
            <w:tcW w:w="827" w:type="dxa"/>
            <w:vMerge w:val="restart"/>
            <w:tcBorders>
              <w:top w:val="single" w:color="000000" w:sz="4" w:space="0"/>
              <w:left w:val="single" w:color="000000" w:sz="4" w:space="0"/>
              <w:bottom w:val="single" w:color="000000" w:sz="4" w:space="0"/>
              <w:right w:val="single" w:color="000000" w:sz="4" w:space="0"/>
            </w:tcBorders>
            <w:vAlign w:val="center"/>
          </w:tcPr>
          <w:p w14:paraId="0A1A7E75">
            <w:pPr>
              <w:wordWrap/>
              <w:spacing w:line="240" w:lineRule="auto"/>
              <w:ind w:firstLine="0" w:firstLineChars="0"/>
              <w:jc w:val="center"/>
              <w:rPr>
                <w:color w:val="auto"/>
                <w:sz w:val="24"/>
                <w:szCs w:val="24"/>
                <w:highlight w:val="none"/>
              </w:rPr>
            </w:pPr>
            <w:r>
              <w:rPr>
                <w:rFonts w:hint="eastAsia"/>
                <w:color w:val="auto"/>
                <w:sz w:val="24"/>
                <w:szCs w:val="24"/>
                <w:highlight w:val="none"/>
              </w:rPr>
              <w:t>污染物产生指标</w:t>
            </w:r>
          </w:p>
        </w:tc>
        <w:tc>
          <w:tcPr>
            <w:tcW w:w="1868" w:type="dxa"/>
            <w:vMerge w:val="restart"/>
            <w:tcBorders>
              <w:top w:val="single" w:color="000000" w:sz="4" w:space="0"/>
              <w:left w:val="single" w:color="000000" w:sz="4" w:space="0"/>
              <w:bottom w:val="single" w:color="000000" w:sz="4" w:space="0"/>
              <w:right w:val="single" w:color="000000" w:sz="4" w:space="0"/>
            </w:tcBorders>
            <w:vAlign w:val="center"/>
          </w:tcPr>
          <w:p w14:paraId="417E4610">
            <w:pPr>
              <w:wordWrap/>
              <w:spacing w:line="240" w:lineRule="auto"/>
              <w:ind w:firstLine="0" w:firstLineChars="0"/>
              <w:jc w:val="center"/>
              <w:rPr>
                <w:color w:val="auto"/>
                <w:sz w:val="24"/>
                <w:szCs w:val="24"/>
                <w:highlight w:val="none"/>
              </w:rPr>
            </w:pPr>
            <w:r>
              <w:rPr>
                <w:rFonts w:hint="eastAsia"/>
                <w:color w:val="auto"/>
                <w:sz w:val="24"/>
                <w:szCs w:val="24"/>
                <w:highlight w:val="none"/>
              </w:rPr>
              <w:t>0.2</w:t>
            </w:r>
          </w:p>
        </w:tc>
        <w:tc>
          <w:tcPr>
            <w:tcW w:w="2155" w:type="dxa"/>
            <w:tcBorders>
              <w:top w:val="single" w:color="000000" w:sz="4" w:space="0"/>
              <w:left w:val="single" w:color="000000" w:sz="4" w:space="0"/>
              <w:bottom w:val="single" w:color="000000" w:sz="4" w:space="0"/>
              <w:right w:val="single" w:color="000000" w:sz="4" w:space="0"/>
            </w:tcBorders>
            <w:vAlign w:val="center"/>
          </w:tcPr>
          <w:p w14:paraId="1D9B8242">
            <w:pPr>
              <w:wordWrap/>
              <w:spacing w:line="240" w:lineRule="auto"/>
              <w:ind w:firstLine="0" w:firstLineChars="0"/>
              <w:jc w:val="center"/>
              <w:rPr>
                <w:color w:val="auto"/>
                <w:sz w:val="24"/>
                <w:szCs w:val="24"/>
                <w:highlight w:val="none"/>
              </w:rPr>
            </w:pPr>
            <w:r>
              <w:rPr>
                <w:rFonts w:hint="eastAsia"/>
                <w:color w:val="auto"/>
                <w:sz w:val="24"/>
                <w:szCs w:val="24"/>
                <w:highlight w:val="none"/>
              </w:rPr>
              <w:t>*单位产品废水产生量</w:t>
            </w:r>
          </w:p>
        </w:tc>
        <w:tc>
          <w:tcPr>
            <w:tcW w:w="1001" w:type="dxa"/>
            <w:tcBorders>
              <w:top w:val="single" w:color="000000" w:sz="4" w:space="0"/>
              <w:left w:val="single" w:color="000000" w:sz="4" w:space="0"/>
              <w:bottom w:val="single" w:color="000000" w:sz="4" w:space="0"/>
              <w:right w:val="single" w:color="000000" w:sz="4" w:space="0"/>
            </w:tcBorders>
            <w:vAlign w:val="center"/>
          </w:tcPr>
          <w:p w14:paraId="3C6B6E6A">
            <w:pPr>
              <w:wordWrap/>
              <w:spacing w:line="240" w:lineRule="auto"/>
              <w:ind w:firstLine="0" w:firstLineChars="0"/>
              <w:jc w:val="center"/>
              <w:rPr>
                <w:color w:val="auto"/>
                <w:sz w:val="24"/>
                <w:szCs w:val="24"/>
                <w:highlight w:val="none"/>
              </w:rPr>
            </w:pPr>
            <w:r>
              <w:rPr>
                <w:rFonts w:hint="eastAsia"/>
                <w:color w:val="auto"/>
                <w:sz w:val="24"/>
                <w:szCs w:val="24"/>
                <w:highlight w:val="none"/>
              </w:rPr>
              <w:t>t/t</w:t>
            </w:r>
          </w:p>
        </w:tc>
        <w:tc>
          <w:tcPr>
            <w:tcW w:w="1095" w:type="dxa"/>
            <w:tcBorders>
              <w:top w:val="single" w:color="000000" w:sz="4" w:space="0"/>
              <w:left w:val="single" w:color="000000" w:sz="4" w:space="0"/>
              <w:bottom w:val="single" w:color="000000" w:sz="4" w:space="0"/>
              <w:right w:val="single" w:color="000000" w:sz="4" w:space="0"/>
            </w:tcBorders>
            <w:vAlign w:val="center"/>
          </w:tcPr>
          <w:p w14:paraId="22384DF5">
            <w:pPr>
              <w:wordWrap/>
              <w:spacing w:line="240" w:lineRule="auto"/>
              <w:ind w:firstLine="0" w:firstLineChars="0"/>
              <w:jc w:val="center"/>
              <w:rPr>
                <w:color w:val="auto"/>
                <w:sz w:val="24"/>
                <w:szCs w:val="24"/>
                <w:highlight w:val="none"/>
              </w:rPr>
            </w:pPr>
            <w:r>
              <w:rPr>
                <w:rFonts w:hint="eastAsia"/>
                <w:color w:val="auto"/>
                <w:sz w:val="24"/>
                <w:szCs w:val="24"/>
                <w:highlight w:val="none"/>
              </w:rPr>
              <w:t xml:space="preserve">0.40 </w:t>
            </w:r>
          </w:p>
        </w:tc>
        <w:tc>
          <w:tcPr>
            <w:tcW w:w="977" w:type="dxa"/>
            <w:tcBorders>
              <w:top w:val="single" w:color="000000" w:sz="4" w:space="0"/>
              <w:left w:val="single" w:color="000000" w:sz="4" w:space="0"/>
              <w:bottom w:val="single" w:color="000000" w:sz="4" w:space="0"/>
              <w:right w:val="single" w:color="000000" w:sz="4" w:space="0"/>
            </w:tcBorders>
            <w:vAlign w:val="center"/>
          </w:tcPr>
          <w:p w14:paraId="65A159D7">
            <w:pPr>
              <w:wordWrap/>
              <w:spacing w:line="240" w:lineRule="auto"/>
              <w:ind w:firstLine="0" w:firstLineChars="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24.11</w:t>
            </w:r>
          </w:p>
        </w:tc>
        <w:tc>
          <w:tcPr>
            <w:tcW w:w="2336" w:type="dxa"/>
            <w:tcBorders>
              <w:top w:val="single" w:color="000000" w:sz="4" w:space="0"/>
              <w:left w:val="single" w:color="000000" w:sz="4" w:space="0"/>
              <w:bottom w:val="single" w:color="000000" w:sz="4" w:space="0"/>
              <w:right w:val="single" w:color="000000" w:sz="4" w:space="0"/>
            </w:tcBorders>
            <w:vAlign w:val="center"/>
          </w:tcPr>
          <w:p w14:paraId="4AAD8396">
            <w:pPr>
              <w:wordWrap/>
              <w:spacing w:line="240" w:lineRule="auto"/>
              <w:ind w:firstLine="0" w:firstLineChars="0"/>
              <w:jc w:val="center"/>
              <w:rPr>
                <w:color w:val="auto"/>
                <w:sz w:val="24"/>
                <w:szCs w:val="24"/>
                <w:highlight w:val="none"/>
              </w:rPr>
            </w:pPr>
            <w:r>
              <w:rPr>
                <w:rFonts w:hint="eastAsia"/>
                <w:color w:val="auto"/>
                <w:sz w:val="24"/>
                <w:szCs w:val="24"/>
                <w:highlight w:val="none"/>
              </w:rPr>
              <w:t>≤5</w:t>
            </w:r>
          </w:p>
        </w:tc>
        <w:tc>
          <w:tcPr>
            <w:tcW w:w="1954" w:type="dxa"/>
            <w:tcBorders>
              <w:top w:val="single" w:color="000000" w:sz="4" w:space="0"/>
              <w:left w:val="single" w:color="000000" w:sz="4" w:space="0"/>
              <w:bottom w:val="single" w:color="000000" w:sz="4" w:space="0"/>
              <w:right w:val="single" w:color="000000" w:sz="4" w:space="0"/>
            </w:tcBorders>
            <w:vAlign w:val="center"/>
          </w:tcPr>
          <w:p w14:paraId="66233988">
            <w:pPr>
              <w:wordWrap/>
              <w:spacing w:line="240" w:lineRule="auto"/>
              <w:ind w:firstLine="0" w:firstLineChars="0"/>
              <w:jc w:val="center"/>
              <w:rPr>
                <w:color w:val="auto"/>
                <w:sz w:val="24"/>
                <w:szCs w:val="24"/>
                <w:highlight w:val="none"/>
              </w:rPr>
            </w:pPr>
            <w:r>
              <w:rPr>
                <w:rFonts w:hint="eastAsia"/>
                <w:color w:val="auto"/>
                <w:sz w:val="24"/>
                <w:szCs w:val="24"/>
                <w:highlight w:val="none"/>
              </w:rPr>
              <w:t>≤15</w:t>
            </w:r>
          </w:p>
        </w:tc>
        <w:tc>
          <w:tcPr>
            <w:tcW w:w="1995" w:type="dxa"/>
            <w:tcBorders>
              <w:top w:val="single" w:color="000000" w:sz="4" w:space="0"/>
              <w:left w:val="single" w:color="000000" w:sz="4" w:space="0"/>
              <w:bottom w:val="single" w:color="000000" w:sz="4" w:space="0"/>
              <w:right w:val="single" w:color="000000" w:sz="4" w:space="0"/>
            </w:tcBorders>
            <w:vAlign w:val="center"/>
          </w:tcPr>
          <w:p w14:paraId="01246178">
            <w:pPr>
              <w:wordWrap/>
              <w:spacing w:line="240" w:lineRule="auto"/>
              <w:ind w:firstLine="0" w:firstLineChars="0"/>
              <w:jc w:val="center"/>
              <w:rPr>
                <w:color w:val="auto"/>
                <w:sz w:val="24"/>
                <w:szCs w:val="24"/>
                <w:highlight w:val="none"/>
              </w:rPr>
            </w:pPr>
            <w:r>
              <w:rPr>
                <w:rFonts w:hint="eastAsia"/>
                <w:color w:val="auto"/>
                <w:sz w:val="24"/>
                <w:szCs w:val="24"/>
                <w:highlight w:val="none"/>
              </w:rPr>
              <w:t>≤30</w:t>
            </w:r>
          </w:p>
        </w:tc>
      </w:tr>
      <w:tr w14:paraId="07EC6A44">
        <w:tblPrEx>
          <w:tblCellMar>
            <w:top w:w="0" w:type="dxa"/>
            <w:left w:w="108" w:type="dxa"/>
            <w:bottom w:w="0" w:type="dxa"/>
            <w:right w:w="108" w:type="dxa"/>
          </w:tblCellMar>
        </w:tblPrEx>
        <w:trPr>
          <w:trHeight w:val="272" w:hRule="atLeast"/>
          <w:jc w:val="center"/>
        </w:trPr>
        <w:tc>
          <w:tcPr>
            <w:tcW w:w="487" w:type="dxa"/>
            <w:tcBorders>
              <w:top w:val="single" w:color="000000" w:sz="4" w:space="0"/>
              <w:left w:val="single" w:color="000000" w:sz="4" w:space="0"/>
              <w:bottom w:val="single" w:color="000000" w:sz="4" w:space="0"/>
              <w:right w:val="single" w:color="000000" w:sz="4" w:space="0"/>
            </w:tcBorders>
            <w:vAlign w:val="center"/>
          </w:tcPr>
          <w:p w14:paraId="3C709B6D">
            <w:pPr>
              <w:wordWrap/>
              <w:spacing w:line="240" w:lineRule="auto"/>
              <w:ind w:firstLine="0" w:firstLineChars="0"/>
              <w:jc w:val="center"/>
              <w:rPr>
                <w:color w:val="auto"/>
                <w:sz w:val="24"/>
                <w:szCs w:val="24"/>
                <w:highlight w:val="none"/>
              </w:rPr>
            </w:pPr>
            <w:r>
              <w:rPr>
                <w:rFonts w:hint="eastAsia"/>
                <w:color w:val="auto"/>
                <w:sz w:val="24"/>
                <w:szCs w:val="24"/>
                <w:highlight w:val="none"/>
              </w:rPr>
              <w:t>11</w:t>
            </w:r>
          </w:p>
        </w:tc>
        <w:tc>
          <w:tcPr>
            <w:tcW w:w="827" w:type="dxa"/>
            <w:vMerge w:val="continue"/>
            <w:tcBorders>
              <w:top w:val="single" w:color="000000" w:sz="4" w:space="0"/>
              <w:left w:val="single" w:color="000000" w:sz="4" w:space="0"/>
              <w:bottom w:val="single" w:color="000000" w:sz="4" w:space="0"/>
              <w:right w:val="single" w:color="000000" w:sz="4" w:space="0"/>
            </w:tcBorders>
            <w:vAlign w:val="center"/>
          </w:tcPr>
          <w:p w14:paraId="4C65A9F0">
            <w:pPr>
              <w:wordWrap/>
              <w:spacing w:line="240" w:lineRule="auto"/>
              <w:ind w:firstLine="0" w:firstLineChars="0"/>
              <w:jc w:val="center"/>
              <w:rPr>
                <w:color w:val="auto"/>
                <w:sz w:val="24"/>
                <w:szCs w:val="24"/>
                <w:highlight w:val="none"/>
              </w:rPr>
            </w:pPr>
          </w:p>
        </w:tc>
        <w:tc>
          <w:tcPr>
            <w:tcW w:w="1868" w:type="dxa"/>
            <w:vMerge w:val="continue"/>
            <w:tcBorders>
              <w:top w:val="single" w:color="000000" w:sz="4" w:space="0"/>
              <w:left w:val="single" w:color="000000" w:sz="4" w:space="0"/>
              <w:bottom w:val="single" w:color="000000" w:sz="4" w:space="0"/>
              <w:right w:val="single" w:color="000000" w:sz="4" w:space="0"/>
            </w:tcBorders>
            <w:vAlign w:val="center"/>
          </w:tcPr>
          <w:p w14:paraId="4428EC29">
            <w:pPr>
              <w:wordWrap/>
              <w:spacing w:line="240" w:lineRule="auto"/>
              <w:ind w:firstLine="0" w:firstLineChars="0"/>
              <w:jc w:val="center"/>
              <w:rPr>
                <w:color w:val="auto"/>
                <w:sz w:val="24"/>
                <w:szCs w:val="24"/>
                <w:highlight w:val="none"/>
              </w:rPr>
            </w:pPr>
          </w:p>
        </w:tc>
        <w:tc>
          <w:tcPr>
            <w:tcW w:w="2155" w:type="dxa"/>
            <w:tcBorders>
              <w:top w:val="single" w:color="000000" w:sz="4" w:space="0"/>
              <w:left w:val="single" w:color="000000" w:sz="4" w:space="0"/>
              <w:bottom w:val="single" w:color="000000" w:sz="4" w:space="0"/>
              <w:right w:val="single" w:color="000000" w:sz="4" w:space="0"/>
            </w:tcBorders>
            <w:vAlign w:val="center"/>
          </w:tcPr>
          <w:p w14:paraId="6B8472BA">
            <w:pPr>
              <w:wordWrap/>
              <w:spacing w:line="240" w:lineRule="auto"/>
              <w:ind w:firstLine="0" w:firstLineChars="0"/>
              <w:jc w:val="center"/>
              <w:rPr>
                <w:color w:val="auto"/>
                <w:sz w:val="24"/>
                <w:szCs w:val="24"/>
                <w:highlight w:val="none"/>
              </w:rPr>
            </w:pPr>
            <w:r>
              <w:rPr>
                <w:rFonts w:hint="eastAsia"/>
                <w:color w:val="auto"/>
                <w:sz w:val="24"/>
                <w:szCs w:val="24"/>
                <w:highlight w:val="none"/>
              </w:rPr>
              <w:t>单位产品固体废物产生量</w:t>
            </w:r>
          </w:p>
        </w:tc>
        <w:tc>
          <w:tcPr>
            <w:tcW w:w="1001" w:type="dxa"/>
            <w:tcBorders>
              <w:top w:val="single" w:color="000000" w:sz="4" w:space="0"/>
              <w:left w:val="single" w:color="000000" w:sz="4" w:space="0"/>
              <w:bottom w:val="single" w:color="000000" w:sz="4" w:space="0"/>
              <w:right w:val="single" w:color="000000" w:sz="4" w:space="0"/>
            </w:tcBorders>
            <w:vAlign w:val="center"/>
          </w:tcPr>
          <w:p w14:paraId="00145039">
            <w:pPr>
              <w:wordWrap/>
              <w:spacing w:line="240" w:lineRule="auto"/>
              <w:ind w:firstLine="0" w:firstLineChars="0"/>
              <w:jc w:val="center"/>
              <w:rPr>
                <w:color w:val="auto"/>
                <w:sz w:val="24"/>
                <w:szCs w:val="24"/>
                <w:highlight w:val="none"/>
              </w:rPr>
            </w:pPr>
            <w:r>
              <w:rPr>
                <w:rFonts w:hint="eastAsia"/>
                <w:color w:val="auto"/>
                <w:sz w:val="24"/>
                <w:szCs w:val="24"/>
                <w:highlight w:val="none"/>
              </w:rPr>
              <w:t>kg/t</w:t>
            </w:r>
          </w:p>
        </w:tc>
        <w:tc>
          <w:tcPr>
            <w:tcW w:w="1095" w:type="dxa"/>
            <w:tcBorders>
              <w:top w:val="single" w:color="000000" w:sz="4" w:space="0"/>
              <w:left w:val="single" w:color="000000" w:sz="4" w:space="0"/>
              <w:bottom w:val="single" w:color="000000" w:sz="4" w:space="0"/>
              <w:right w:val="single" w:color="000000" w:sz="4" w:space="0"/>
            </w:tcBorders>
            <w:vAlign w:val="center"/>
          </w:tcPr>
          <w:p w14:paraId="34C21636">
            <w:pPr>
              <w:wordWrap/>
              <w:spacing w:line="240" w:lineRule="auto"/>
              <w:ind w:firstLine="0" w:firstLineChars="0"/>
              <w:jc w:val="center"/>
              <w:rPr>
                <w:color w:val="auto"/>
                <w:sz w:val="24"/>
                <w:szCs w:val="24"/>
                <w:highlight w:val="none"/>
              </w:rPr>
            </w:pPr>
            <w:r>
              <w:rPr>
                <w:rFonts w:hint="eastAsia"/>
                <w:color w:val="auto"/>
                <w:sz w:val="24"/>
                <w:szCs w:val="24"/>
                <w:highlight w:val="none"/>
              </w:rPr>
              <w:t xml:space="preserve">0.20 </w:t>
            </w:r>
          </w:p>
        </w:tc>
        <w:tc>
          <w:tcPr>
            <w:tcW w:w="977" w:type="dxa"/>
            <w:tcBorders>
              <w:top w:val="single" w:color="000000" w:sz="4" w:space="0"/>
              <w:left w:val="single" w:color="000000" w:sz="4" w:space="0"/>
              <w:bottom w:val="single" w:color="000000" w:sz="4" w:space="0"/>
              <w:right w:val="single" w:color="000000" w:sz="4" w:space="0"/>
            </w:tcBorders>
            <w:vAlign w:val="center"/>
          </w:tcPr>
          <w:p w14:paraId="77B48B14">
            <w:pPr>
              <w:wordWrap/>
              <w:spacing w:line="240" w:lineRule="auto"/>
              <w:ind w:firstLine="0" w:firstLineChars="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63.20</w:t>
            </w:r>
          </w:p>
        </w:tc>
        <w:tc>
          <w:tcPr>
            <w:tcW w:w="2336" w:type="dxa"/>
            <w:tcBorders>
              <w:top w:val="single" w:color="000000" w:sz="4" w:space="0"/>
              <w:left w:val="single" w:color="000000" w:sz="4" w:space="0"/>
              <w:bottom w:val="single" w:color="000000" w:sz="4" w:space="0"/>
              <w:right w:val="single" w:color="000000" w:sz="4" w:space="0"/>
            </w:tcBorders>
            <w:vAlign w:val="center"/>
          </w:tcPr>
          <w:p w14:paraId="569BE7E0">
            <w:pPr>
              <w:wordWrap/>
              <w:spacing w:line="240" w:lineRule="auto"/>
              <w:ind w:firstLine="0" w:firstLineChars="0"/>
              <w:jc w:val="center"/>
              <w:rPr>
                <w:color w:val="auto"/>
                <w:sz w:val="24"/>
                <w:szCs w:val="24"/>
                <w:highlight w:val="none"/>
              </w:rPr>
            </w:pPr>
            <w:r>
              <w:rPr>
                <w:rFonts w:hint="eastAsia"/>
                <w:color w:val="auto"/>
                <w:sz w:val="24"/>
                <w:szCs w:val="24"/>
                <w:highlight w:val="none"/>
              </w:rPr>
              <w:t>≤30</w:t>
            </w:r>
          </w:p>
        </w:tc>
        <w:tc>
          <w:tcPr>
            <w:tcW w:w="1954" w:type="dxa"/>
            <w:tcBorders>
              <w:top w:val="single" w:color="000000" w:sz="4" w:space="0"/>
              <w:left w:val="single" w:color="000000" w:sz="4" w:space="0"/>
              <w:bottom w:val="single" w:color="000000" w:sz="4" w:space="0"/>
              <w:right w:val="single" w:color="000000" w:sz="4" w:space="0"/>
            </w:tcBorders>
            <w:vAlign w:val="center"/>
          </w:tcPr>
          <w:p w14:paraId="226F63F3">
            <w:pPr>
              <w:wordWrap/>
              <w:spacing w:line="240" w:lineRule="auto"/>
              <w:ind w:firstLine="0" w:firstLineChars="0"/>
              <w:jc w:val="center"/>
              <w:rPr>
                <w:color w:val="auto"/>
                <w:sz w:val="24"/>
                <w:szCs w:val="24"/>
                <w:highlight w:val="none"/>
              </w:rPr>
            </w:pPr>
            <w:r>
              <w:rPr>
                <w:rFonts w:hint="eastAsia"/>
                <w:color w:val="auto"/>
                <w:sz w:val="24"/>
                <w:szCs w:val="24"/>
                <w:highlight w:val="none"/>
              </w:rPr>
              <w:t>≤50</w:t>
            </w:r>
          </w:p>
        </w:tc>
        <w:tc>
          <w:tcPr>
            <w:tcW w:w="1995" w:type="dxa"/>
            <w:tcBorders>
              <w:top w:val="single" w:color="000000" w:sz="4" w:space="0"/>
              <w:left w:val="single" w:color="000000" w:sz="4" w:space="0"/>
              <w:bottom w:val="single" w:color="000000" w:sz="4" w:space="0"/>
              <w:right w:val="single" w:color="000000" w:sz="4" w:space="0"/>
            </w:tcBorders>
            <w:vAlign w:val="center"/>
          </w:tcPr>
          <w:p w14:paraId="5E3A4C92">
            <w:pPr>
              <w:wordWrap/>
              <w:spacing w:line="240" w:lineRule="auto"/>
              <w:ind w:firstLine="0" w:firstLineChars="0"/>
              <w:jc w:val="center"/>
              <w:rPr>
                <w:color w:val="auto"/>
                <w:sz w:val="24"/>
                <w:szCs w:val="24"/>
                <w:highlight w:val="none"/>
              </w:rPr>
            </w:pPr>
            <w:r>
              <w:rPr>
                <w:rFonts w:hint="eastAsia"/>
                <w:color w:val="auto"/>
                <w:sz w:val="24"/>
                <w:szCs w:val="24"/>
                <w:highlight w:val="none"/>
              </w:rPr>
              <w:t>≤70</w:t>
            </w:r>
          </w:p>
        </w:tc>
      </w:tr>
      <w:tr w14:paraId="394A7B44">
        <w:tblPrEx>
          <w:tblCellMar>
            <w:top w:w="0" w:type="dxa"/>
            <w:left w:w="108" w:type="dxa"/>
            <w:bottom w:w="0" w:type="dxa"/>
            <w:right w:w="108" w:type="dxa"/>
          </w:tblCellMar>
        </w:tblPrEx>
        <w:trPr>
          <w:trHeight w:val="272" w:hRule="atLeast"/>
          <w:jc w:val="center"/>
        </w:trPr>
        <w:tc>
          <w:tcPr>
            <w:tcW w:w="487" w:type="dxa"/>
            <w:tcBorders>
              <w:top w:val="single" w:color="000000" w:sz="4" w:space="0"/>
              <w:left w:val="single" w:color="000000" w:sz="4" w:space="0"/>
              <w:bottom w:val="single" w:color="000000" w:sz="4" w:space="0"/>
              <w:right w:val="single" w:color="000000" w:sz="4" w:space="0"/>
            </w:tcBorders>
            <w:vAlign w:val="center"/>
          </w:tcPr>
          <w:p w14:paraId="713F9D36">
            <w:pPr>
              <w:wordWrap/>
              <w:spacing w:line="240" w:lineRule="auto"/>
              <w:ind w:firstLine="0" w:firstLineChars="0"/>
              <w:jc w:val="center"/>
              <w:rPr>
                <w:color w:val="auto"/>
                <w:sz w:val="24"/>
                <w:szCs w:val="24"/>
                <w:highlight w:val="none"/>
              </w:rPr>
            </w:pPr>
            <w:r>
              <w:rPr>
                <w:rFonts w:hint="eastAsia"/>
                <w:color w:val="auto"/>
                <w:sz w:val="24"/>
                <w:szCs w:val="24"/>
                <w:highlight w:val="none"/>
              </w:rPr>
              <w:t>12</w:t>
            </w:r>
          </w:p>
        </w:tc>
        <w:tc>
          <w:tcPr>
            <w:tcW w:w="827" w:type="dxa"/>
            <w:vMerge w:val="continue"/>
            <w:tcBorders>
              <w:top w:val="single" w:color="000000" w:sz="4" w:space="0"/>
              <w:left w:val="single" w:color="000000" w:sz="4" w:space="0"/>
              <w:bottom w:val="single" w:color="000000" w:sz="4" w:space="0"/>
              <w:right w:val="single" w:color="000000" w:sz="4" w:space="0"/>
            </w:tcBorders>
            <w:vAlign w:val="center"/>
          </w:tcPr>
          <w:p w14:paraId="2EFE4715">
            <w:pPr>
              <w:wordWrap/>
              <w:spacing w:line="240" w:lineRule="auto"/>
              <w:ind w:firstLine="0" w:firstLineChars="0"/>
              <w:jc w:val="center"/>
              <w:rPr>
                <w:color w:val="auto"/>
                <w:sz w:val="24"/>
                <w:szCs w:val="24"/>
                <w:highlight w:val="none"/>
              </w:rPr>
            </w:pPr>
          </w:p>
        </w:tc>
        <w:tc>
          <w:tcPr>
            <w:tcW w:w="1868" w:type="dxa"/>
            <w:vMerge w:val="continue"/>
            <w:tcBorders>
              <w:top w:val="single" w:color="000000" w:sz="4" w:space="0"/>
              <w:left w:val="single" w:color="000000" w:sz="4" w:space="0"/>
              <w:bottom w:val="single" w:color="000000" w:sz="4" w:space="0"/>
              <w:right w:val="single" w:color="000000" w:sz="4" w:space="0"/>
            </w:tcBorders>
            <w:vAlign w:val="center"/>
          </w:tcPr>
          <w:p w14:paraId="170851B7">
            <w:pPr>
              <w:wordWrap/>
              <w:spacing w:line="240" w:lineRule="auto"/>
              <w:ind w:firstLine="0" w:firstLineChars="0"/>
              <w:jc w:val="center"/>
              <w:rPr>
                <w:color w:val="auto"/>
                <w:sz w:val="24"/>
                <w:szCs w:val="24"/>
                <w:highlight w:val="none"/>
              </w:rPr>
            </w:pPr>
          </w:p>
        </w:tc>
        <w:tc>
          <w:tcPr>
            <w:tcW w:w="2155" w:type="dxa"/>
            <w:tcBorders>
              <w:top w:val="single" w:color="000000" w:sz="4" w:space="0"/>
              <w:left w:val="single" w:color="000000" w:sz="4" w:space="0"/>
              <w:bottom w:val="single" w:color="000000" w:sz="4" w:space="0"/>
              <w:right w:val="single" w:color="000000" w:sz="4" w:space="0"/>
            </w:tcBorders>
            <w:vAlign w:val="center"/>
          </w:tcPr>
          <w:p w14:paraId="33A7E1E5">
            <w:pPr>
              <w:wordWrap/>
              <w:spacing w:line="240" w:lineRule="auto"/>
              <w:ind w:firstLine="0" w:firstLineChars="0"/>
              <w:jc w:val="center"/>
              <w:rPr>
                <w:color w:val="auto"/>
                <w:sz w:val="24"/>
                <w:szCs w:val="24"/>
                <w:highlight w:val="none"/>
              </w:rPr>
            </w:pPr>
            <w:r>
              <w:rPr>
                <w:rFonts w:hint="eastAsia"/>
                <w:color w:val="auto"/>
                <w:sz w:val="24"/>
                <w:szCs w:val="24"/>
                <w:highlight w:val="none"/>
              </w:rPr>
              <w:t>*单位产品挥发性有机物产生量</w:t>
            </w:r>
          </w:p>
        </w:tc>
        <w:tc>
          <w:tcPr>
            <w:tcW w:w="1001" w:type="dxa"/>
            <w:tcBorders>
              <w:top w:val="single" w:color="000000" w:sz="4" w:space="0"/>
              <w:left w:val="single" w:color="000000" w:sz="4" w:space="0"/>
              <w:bottom w:val="single" w:color="000000" w:sz="4" w:space="0"/>
              <w:right w:val="single" w:color="000000" w:sz="4" w:space="0"/>
            </w:tcBorders>
            <w:vAlign w:val="center"/>
          </w:tcPr>
          <w:p w14:paraId="1D567F98">
            <w:pPr>
              <w:wordWrap/>
              <w:spacing w:line="240" w:lineRule="auto"/>
              <w:ind w:firstLine="0" w:firstLineChars="0"/>
              <w:jc w:val="center"/>
              <w:rPr>
                <w:color w:val="auto"/>
                <w:sz w:val="24"/>
                <w:szCs w:val="24"/>
                <w:highlight w:val="none"/>
              </w:rPr>
            </w:pPr>
            <w:r>
              <w:rPr>
                <w:rFonts w:hint="eastAsia"/>
                <w:color w:val="auto"/>
                <w:sz w:val="24"/>
                <w:szCs w:val="24"/>
                <w:highlight w:val="none"/>
              </w:rPr>
              <w:t>kg/t</w:t>
            </w:r>
          </w:p>
        </w:tc>
        <w:tc>
          <w:tcPr>
            <w:tcW w:w="1095" w:type="dxa"/>
            <w:tcBorders>
              <w:top w:val="single" w:color="000000" w:sz="4" w:space="0"/>
              <w:left w:val="single" w:color="000000" w:sz="4" w:space="0"/>
              <w:bottom w:val="single" w:color="000000" w:sz="4" w:space="0"/>
              <w:right w:val="single" w:color="000000" w:sz="4" w:space="0"/>
            </w:tcBorders>
            <w:vAlign w:val="center"/>
          </w:tcPr>
          <w:p w14:paraId="4526E234">
            <w:pPr>
              <w:wordWrap/>
              <w:spacing w:line="240" w:lineRule="auto"/>
              <w:ind w:firstLine="0" w:firstLineChars="0"/>
              <w:jc w:val="center"/>
              <w:rPr>
                <w:color w:val="auto"/>
                <w:sz w:val="24"/>
                <w:szCs w:val="24"/>
                <w:highlight w:val="none"/>
              </w:rPr>
            </w:pPr>
            <w:r>
              <w:rPr>
                <w:rFonts w:hint="eastAsia"/>
                <w:color w:val="auto"/>
                <w:sz w:val="24"/>
                <w:szCs w:val="24"/>
                <w:highlight w:val="none"/>
              </w:rPr>
              <w:t xml:space="preserve">0.10 </w:t>
            </w:r>
          </w:p>
        </w:tc>
        <w:tc>
          <w:tcPr>
            <w:tcW w:w="977" w:type="dxa"/>
            <w:tcBorders>
              <w:top w:val="single" w:color="000000" w:sz="4" w:space="0"/>
              <w:left w:val="single" w:color="000000" w:sz="4" w:space="0"/>
              <w:bottom w:val="single" w:color="000000" w:sz="4" w:space="0"/>
              <w:right w:val="single" w:color="000000" w:sz="4" w:space="0"/>
            </w:tcBorders>
            <w:vAlign w:val="center"/>
          </w:tcPr>
          <w:p w14:paraId="27F97708">
            <w:pPr>
              <w:wordWrap/>
              <w:spacing w:line="240" w:lineRule="auto"/>
              <w:ind w:firstLine="0" w:firstLineChars="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36.15</w:t>
            </w:r>
          </w:p>
        </w:tc>
        <w:tc>
          <w:tcPr>
            <w:tcW w:w="2336" w:type="dxa"/>
            <w:tcBorders>
              <w:top w:val="single" w:color="000000" w:sz="4" w:space="0"/>
              <w:left w:val="single" w:color="000000" w:sz="4" w:space="0"/>
              <w:bottom w:val="single" w:color="000000" w:sz="4" w:space="0"/>
              <w:right w:val="single" w:color="000000" w:sz="4" w:space="0"/>
            </w:tcBorders>
            <w:vAlign w:val="center"/>
          </w:tcPr>
          <w:p w14:paraId="792D1064">
            <w:pPr>
              <w:wordWrap/>
              <w:spacing w:line="240" w:lineRule="auto"/>
              <w:ind w:firstLine="0" w:firstLineChars="0"/>
              <w:jc w:val="center"/>
              <w:rPr>
                <w:color w:val="auto"/>
                <w:sz w:val="24"/>
                <w:szCs w:val="24"/>
                <w:highlight w:val="none"/>
              </w:rPr>
            </w:pPr>
            <w:r>
              <w:rPr>
                <w:rFonts w:hint="eastAsia"/>
                <w:color w:val="auto"/>
                <w:sz w:val="24"/>
                <w:szCs w:val="24"/>
                <w:highlight w:val="none"/>
              </w:rPr>
              <w:t>≤20</w:t>
            </w:r>
          </w:p>
        </w:tc>
        <w:tc>
          <w:tcPr>
            <w:tcW w:w="1954" w:type="dxa"/>
            <w:tcBorders>
              <w:top w:val="single" w:color="000000" w:sz="4" w:space="0"/>
              <w:left w:val="single" w:color="000000" w:sz="4" w:space="0"/>
              <w:bottom w:val="single" w:color="000000" w:sz="4" w:space="0"/>
              <w:right w:val="single" w:color="000000" w:sz="4" w:space="0"/>
            </w:tcBorders>
            <w:vAlign w:val="center"/>
          </w:tcPr>
          <w:p w14:paraId="028AE59B">
            <w:pPr>
              <w:wordWrap/>
              <w:spacing w:line="240" w:lineRule="auto"/>
              <w:ind w:firstLine="0" w:firstLineChars="0"/>
              <w:jc w:val="center"/>
              <w:rPr>
                <w:color w:val="auto"/>
                <w:sz w:val="24"/>
                <w:szCs w:val="24"/>
                <w:highlight w:val="none"/>
              </w:rPr>
            </w:pPr>
            <w:r>
              <w:rPr>
                <w:rFonts w:hint="eastAsia"/>
                <w:color w:val="auto"/>
                <w:sz w:val="24"/>
                <w:szCs w:val="24"/>
                <w:highlight w:val="none"/>
              </w:rPr>
              <w:t>≤30</w:t>
            </w:r>
          </w:p>
        </w:tc>
        <w:tc>
          <w:tcPr>
            <w:tcW w:w="1995" w:type="dxa"/>
            <w:tcBorders>
              <w:top w:val="single" w:color="000000" w:sz="4" w:space="0"/>
              <w:left w:val="single" w:color="000000" w:sz="4" w:space="0"/>
              <w:bottom w:val="single" w:color="000000" w:sz="4" w:space="0"/>
              <w:right w:val="single" w:color="000000" w:sz="4" w:space="0"/>
            </w:tcBorders>
            <w:vAlign w:val="center"/>
          </w:tcPr>
          <w:p w14:paraId="72D7BBF2">
            <w:pPr>
              <w:wordWrap/>
              <w:spacing w:line="240" w:lineRule="auto"/>
              <w:ind w:firstLine="0" w:firstLineChars="0"/>
              <w:jc w:val="center"/>
              <w:rPr>
                <w:color w:val="auto"/>
                <w:sz w:val="24"/>
                <w:szCs w:val="24"/>
                <w:highlight w:val="none"/>
              </w:rPr>
            </w:pPr>
            <w:r>
              <w:rPr>
                <w:rFonts w:hint="eastAsia"/>
                <w:color w:val="auto"/>
                <w:sz w:val="24"/>
                <w:szCs w:val="24"/>
                <w:highlight w:val="none"/>
              </w:rPr>
              <w:t>≤40</w:t>
            </w:r>
          </w:p>
        </w:tc>
      </w:tr>
      <w:tr w14:paraId="25E3203E">
        <w:tblPrEx>
          <w:tblCellMar>
            <w:top w:w="0" w:type="dxa"/>
            <w:left w:w="108" w:type="dxa"/>
            <w:bottom w:w="0" w:type="dxa"/>
            <w:right w:w="108" w:type="dxa"/>
          </w:tblCellMar>
        </w:tblPrEx>
        <w:trPr>
          <w:trHeight w:val="272" w:hRule="atLeast"/>
          <w:jc w:val="center"/>
        </w:trPr>
        <w:tc>
          <w:tcPr>
            <w:tcW w:w="487" w:type="dxa"/>
            <w:tcBorders>
              <w:top w:val="single" w:color="000000" w:sz="4" w:space="0"/>
              <w:left w:val="single" w:color="000000" w:sz="4" w:space="0"/>
              <w:bottom w:val="single" w:color="000000" w:sz="4" w:space="0"/>
              <w:right w:val="single" w:color="000000" w:sz="4" w:space="0"/>
            </w:tcBorders>
            <w:vAlign w:val="center"/>
          </w:tcPr>
          <w:p w14:paraId="06CF1894">
            <w:pPr>
              <w:wordWrap/>
              <w:spacing w:line="240" w:lineRule="auto"/>
              <w:ind w:firstLine="0" w:firstLineChars="0"/>
              <w:jc w:val="center"/>
              <w:rPr>
                <w:color w:val="auto"/>
                <w:sz w:val="24"/>
                <w:szCs w:val="24"/>
                <w:highlight w:val="none"/>
              </w:rPr>
            </w:pPr>
            <w:r>
              <w:rPr>
                <w:rFonts w:hint="eastAsia"/>
                <w:color w:val="auto"/>
                <w:sz w:val="24"/>
                <w:szCs w:val="24"/>
                <w:highlight w:val="none"/>
              </w:rPr>
              <w:t>13</w:t>
            </w:r>
          </w:p>
        </w:tc>
        <w:tc>
          <w:tcPr>
            <w:tcW w:w="827" w:type="dxa"/>
            <w:vMerge w:val="continue"/>
            <w:tcBorders>
              <w:top w:val="single" w:color="000000" w:sz="4" w:space="0"/>
              <w:left w:val="single" w:color="000000" w:sz="4" w:space="0"/>
              <w:bottom w:val="single" w:color="000000" w:sz="4" w:space="0"/>
              <w:right w:val="single" w:color="000000" w:sz="4" w:space="0"/>
            </w:tcBorders>
            <w:vAlign w:val="center"/>
          </w:tcPr>
          <w:p w14:paraId="32D67CE7">
            <w:pPr>
              <w:wordWrap/>
              <w:spacing w:line="240" w:lineRule="auto"/>
              <w:ind w:firstLine="0" w:firstLineChars="0"/>
              <w:jc w:val="center"/>
              <w:rPr>
                <w:color w:val="auto"/>
                <w:sz w:val="24"/>
                <w:szCs w:val="24"/>
                <w:highlight w:val="none"/>
              </w:rPr>
            </w:pPr>
          </w:p>
        </w:tc>
        <w:tc>
          <w:tcPr>
            <w:tcW w:w="1868" w:type="dxa"/>
            <w:vMerge w:val="continue"/>
            <w:tcBorders>
              <w:top w:val="single" w:color="000000" w:sz="4" w:space="0"/>
              <w:left w:val="single" w:color="000000" w:sz="4" w:space="0"/>
              <w:bottom w:val="single" w:color="000000" w:sz="4" w:space="0"/>
              <w:right w:val="single" w:color="000000" w:sz="4" w:space="0"/>
            </w:tcBorders>
            <w:vAlign w:val="center"/>
          </w:tcPr>
          <w:p w14:paraId="028DA128">
            <w:pPr>
              <w:wordWrap/>
              <w:spacing w:line="240" w:lineRule="auto"/>
              <w:ind w:firstLine="0" w:firstLineChars="0"/>
              <w:jc w:val="center"/>
              <w:rPr>
                <w:color w:val="auto"/>
                <w:sz w:val="24"/>
                <w:szCs w:val="24"/>
                <w:highlight w:val="none"/>
              </w:rPr>
            </w:pPr>
          </w:p>
        </w:tc>
        <w:tc>
          <w:tcPr>
            <w:tcW w:w="2155" w:type="dxa"/>
            <w:tcBorders>
              <w:top w:val="single" w:color="000000" w:sz="4" w:space="0"/>
              <w:left w:val="single" w:color="000000" w:sz="4" w:space="0"/>
              <w:bottom w:val="single" w:color="000000" w:sz="4" w:space="0"/>
              <w:right w:val="single" w:color="000000" w:sz="4" w:space="0"/>
            </w:tcBorders>
            <w:vAlign w:val="center"/>
          </w:tcPr>
          <w:p w14:paraId="42CE2CEC">
            <w:pPr>
              <w:wordWrap/>
              <w:spacing w:line="240" w:lineRule="auto"/>
              <w:ind w:firstLine="0" w:firstLineChars="0"/>
              <w:jc w:val="center"/>
              <w:rPr>
                <w:color w:val="auto"/>
                <w:sz w:val="24"/>
                <w:szCs w:val="24"/>
                <w:highlight w:val="none"/>
              </w:rPr>
            </w:pPr>
            <w:r>
              <w:rPr>
                <w:rFonts w:hint="eastAsia"/>
                <w:color w:val="auto"/>
                <w:sz w:val="24"/>
                <w:szCs w:val="24"/>
                <w:highlight w:val="none"/>
              </w:rPr>
              <w:t>*单位产品COD产生量</w:t>
            </w:r>
          </w:p>
        </w:tc>
        <w:tc>
          <w:tcPr>
            <w:tcW w:w="1001" w:type="dxa"/>
            <w:tcBorders>
              <w:top w:val="single" w:color="000000" w:sz="4" w:space="0"/>
              <w:left w:val="single" w:color="000000" w:sz="4" w:space="0"/>
              <w:bottom w:val="single" w:color="000000" w:sz="4" w:space="0"/>
              <w:right w:val="single" w:color="000000" w:sz="4" w:space="0"/>
            </w:tcBorders>
            <w:vAlign w:val="center"/>
          </w:tcPr>
          <w:p w14:paraId="3EBB6FE2">
            <w:pPr>
              <w:wordWrap/>
              <w:spacing w:line="240" w:lineRule="auto"/>
              <w:ind w:firstLine="0" w:firstLineChars="0"/>
              <w:jc w:val="center"/>
              <w:rPr>
                <w:color w:val="auto"/>
                <w:sz w:val="24"/>
                <w:szCs w:val="24"/>
                <w:highlight w:val="none"/>
              </w:rPr>
            </w:pPr>
            <w:r>
              <w:rPr>
                <w:rFonts w:hint="eastAsia"/>
                <w:color w:val="auto"/>
                <w:sz w:val="24"/>
                <w:szCs w:val="24"/>
                <w:highlight w:val="none"/>
              </w:rPr>
              <w:t>kg/t</w:t>
            </w:r>
          </w:p>
        </w:tc>
        <w:tc>
          <w:tcPr>
            <w:tcW w:w="1095" w:type="dxa"/>
            <w:tcBorders>
              <w:top w:val="single" w:color="000000" w:sz="4" w:space="0"/>
              <w:left w:val="single" w:color="000000" w:sz="4" w:space="0"/>
              <w:bottom w:val="single" w:color="000000" w:sz="4" w:space="0"/>
              <w:right w:val="single" w:color="000000" w:sz="4" w:space="0"/>
            </w:tcBorders>
            <w:vAlign w:val="center"/>
          </w:tcPr>
          <w:p w14:paraId="268DFD80">
            <w:pPr>
              <w:wordWrap/>
              <w:spacing w:line="240" w:lineRule="auto"/>
              <w:ind w:firstLine="0" w:firstLineChars="0"/>
              <w:jc w:val="center"/>
              <w:rPr>
                <w:color w:val="auto"/>
                <w:sz w:val="24"/>
                <w:szCs w:val="24"/>
                <w:highlight w:val="none"/>
              </w:rPr>
            </w:pPr>
            <w:r>
              <w:rPr>
                <w:rFonts w:hint="eastAsia"/>
                <w:color w:val="auto"/>
                <w:sz w:val="24"/>
                <w:szCs w:val="24"/>
                <w:highlight w:val="none"/>
              </w:rPr>
              <w:t xml:space="preserve">0.20 </w:t>
            </w:r>
          </w:p>
        </w:tc>
        <w:tc>
          <w:tcPr>
            <w:tcW w:w="977" w:type="dxa"/>
            <w:tcBorders>
              <w:top w:val="single" w:color="000000" w:sz="4" w:space="0"/>
              <w:left w:val="single" w:color="000000" w:sz="4" w:space="0"/>
              <w:bottom w:val="single" w:color="000000" w:sz="4" w:space="0"/>
              <w:right w:val="single" w:color="000000" w:sz="4" w:space="0"/>
            </w:tcBorders>
            <w:vAlign w:val="center"/>
          </w:tcPr>
          <w:p w14:paraId="27F703EE">
            <w:pPr>
              <w:wordWrap/>
              <w:spacing w:line="240" w:lineRule="auto"/>
              <w:ind w:firstLine="0" w:firstLineChars="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366.80</w:t>
            </w:r>
          </w:p>
        </w:tc>
        <w:tc>
          <w:tcPr>
            <w:tcW w:w="2336" w:type="dxa"/>
            <w:tcBorders>
              <w:top w:val="single" w:color="000000" w:sz="4" w:space="0"/>
              <w:left w:val="single" w:color="000000" w:sz="4" w:space="0"/>
              <w:bottom w:val="single" w:color="000000" w:sz="4" w:space="0"/>
              <w:right w:val="single" w:color="000000" w:sz="4" w:space="0"/>
            </w:tcBorders>
            <w:vAlign w:val="center"/>
          </w:tcPr>
          <w:p w14:paraId="0493950E">
            <w:pPr>
              <w:wordWrap/>
              <w:spacing w:line="240" w:lineRule="auto"/>
              <w:ind w:firstLine="0" w:firstLineChars="0"/>
              <w:jc w:val="center"/>
              <w:rPr>
                <w:color w:val="auto"/>
                <w:sz w:val="24"/>
                <w:szCs w:val="24"/>
                <w:highlight w:val="none"/>
              </w:rPr>
            </w:pPr>
            <w:r>
              <w:rPr>
                <w:rFonts w:hint="eastAsia"/>
                <w:color w:val="auto"/>
                <w:sz w:val="24"/>
                <w:szCs w:val="24"/>
                <w:highlight w:val="none"/>
              </w:rPr>
              <w:t>≤200</w:t>
            </w:r>
          </w:p>
        </w:tc>
        <w:tc>
          <w:tcPr>
            <w:tcW w:w="1954" w:type="dxa"/>
            <w:tcBorders>
              <w:top w:val="single" w:color="000000" w:sz="4" w:space="0"/>
              <w:left w:val="single" w:color="000000" w:sz="4" w:space="0"/>
              <w:bottom w:val="single" w:color="000000" w:sz="4" w:space="0"/>
              <w:right w:val="single" w:color="000000" w:sz="4" w:space="0"/>
            </w:tcBorders>
            <w:vAlign w:val="center"/>
          </w:tcPr>
          <w:p w14:paraId="1FAFD3F6">
            <w:pPr>
              <w:wordWrap/>
              <w:spacing w:line="240" w:lineRule="auto"/>
              <w:ind w:firstLine="0" w:firstLineChars="0"/>
              <w:jc w:val="center"/>
              <w:rPr>
                <w:color w:val="auto"/>
                <w:sz w:val="24"/>
                <w:szCs w:val="24"/>
                <w:highlight w:val="none"/>
              </w:rPr>
            </w:pPr>
            <w:r>
              <w:rPr>
                <w:rFonts w:hint="eastAsia"/>
                <w:color w:val="auto"/>
                <w:sz w:val="24"/>
                <w:szCs w:val="24"/>
                <w:highlight w:val="none"/>
              </w:rPr>
              <w:t>≤300</w:t>
            </w:r>
          </w:p>
        </w:tc>
        <w:tc>
          <w:tcPr>
            <w:tcW w:w="1995" w:type="dxa"/>
            <w:tcBorders>
              <w:top w:val="single" w:color="000000" w:sz="4" w:space="0"/>
              <w:left w:val="single" w:color="000000" w:sz="4" w:space="0"/>
              <w:bottom w:val="single" w:color="000000" w:sz="4" w:space="0"/>
              <w:right w:val="single" w:color="000000" w:sz="4" w:space="0"/>
            </w:tcBorders>
            <w:vAlign w:val="center"/>
          </w:tcPr>
          <w:p w14:paraId="62B3D749">
            <w:pPr>
              <w:wordWrap/>
              <w:spacing w:line="240" w:lineRule="auto"/>
              <w:ind w:firstLine="0" w:firstLineChars="0"/>
              <w:jc w:val="center"/>
              <w:rPr>
                <w:color w:val="auto"/>
                <w:sz w:val="24"/>
                <w:szCs w:val="24"/>
                <w:highlight w:val="none"/>
              </w:rPr>
            </w:pPr>
            <w:r>
              <w:rPr>
                <w:rFonts w:hint="eastAsia"/>
                <w:color w:val="auto"/>
                <w:sz w:val="24"/>
                <w:szCs w:val="24"/>
                <w:highlight w:val="none"/>
              </w:rPr>
              <w:t>≤400</w:t>
            </w:r>
          </w:p>
        </w:tc>
      </w:tr>
      <w:tr w14:paraId="08DB4508">
        <w:tblPrEx>
          <w:tblCellMar>
            <w:top w:w="0" w:type="dxa"/>
            <w:left w:w="108" w:type="dxa"/>
            <w:bottom w:w="0" w:type="dxa"/>
            <w:right w:w="108" w:type="dxa"/>
          </w:tblCellMar>
        </w:tblPrEx>
        <w:trPr>
          <w:trHeight w:val="272" w:hRule="atLeast"/>
          <w:jc w:val="center"/>
        </w:trPr>
        <w:tc>
          <w:tcPr>
            <w:tcW w:w="487" w:type="dxa"/>
            <w:tcBorders>
              <w:top w:val="single" w:color="000000" w:sz="4" w:space="0"/>
              <w:left w:val="single" w:color="000000" w:sz="4" w:space="0"/>
              <w:bottom w:val="single" w:color="000000" w:sz="4" w:space="0"/>
              <w:right w:val="single" w:color="000000" w:sz="4" w:space="0"/>
            </w:tcBorders>
            <w:vAlign w:val="center"/>
          </w:tcPr>
          <w:p w14:paraId="71BDF9AD">
            <w:pPr>
              <w:wordWrap/>
              <w:spacing w:line="240" w:lineRule="auto"/>
              <w:ind w:firstLine="0" w:firstLineChars="0"/>
              <w:jc w:val="center"/>
              <w:rPr>
                <w:color w:val="auto"/>
                <w:sz w:val="24"/>
                <w:szCs w:val="24"/>
                <w:highlight w:val="none"/>
              </w:rPr>
            </w:pPr>
            <w:r>
              <w:rPr>
                <w:rFonts w:hint="eastAsia"/>
                <w:color w:val="auto"/>
                <w:sz w:val="24"/>
                <w:szCs w:val="24"/>
                <w:highlight w:val="none"/>
              </w:rPr>
              <w:t>14</w:t>
            </w:r>
          </w:p>
        </w:tc>
        <w:tc>
          <w:tcPr>
            <w:tcW w:w="827" w:type="dxa"/>
            <w:vMerge w:val="continue"/>
            <w:tcBorders>
              <w:top w:val="single" w:color="000000" w:sz="4" w:space="0"/>
              <w:left w:val="single" w:color="000000" w:sz="4" w:space="0"/>
              <w:bottom w:val="single" w:color="000000" w:sz="4" w:space="0"/>
              <w:right w:val="single" w:color="000000" w:sz="4" w:space="0"/>
            </w:tcBorders>
            <w:vAlign w:val="center"/>
          </w:tcPr>
          <w:p w14:paraId="5BD5476A">
            <w:pPr>
              <w:wordWrap/>
              <w:spacing w:line="240" w:lineRule="auto"/>
              <w:ind w:firstLine="0" w:firstLineChars="0"/>
              <w:jc w:val="center"/>
              <w:rPr>
                <w:color w:val="auto"/>
                <w:sz w:val="24"/>
                <w:szCs w:val="24"/>
                <w:highlight w:val="none"/>
              </w:rPr>
            </w:pPr>
          </w:p>
        </w:tc>
        <w:tc>
          <w:tcPr>
            <w:tcW w:w="1868" w:type="dxa"/>
            <w:vMerge w:val="continue"/>
            <w:tcBorders>
              <w:top w:val="single" w:color="000000" w:sz="4" w:space="0"/>
              <w:left w:val="single" w:color="000000" w:sz="4" w:space="0"/>
              <w:bottom w:val="single" w:color="000000" w:sz="4" w:space="0"/>
              <w:right w:val="single" w:color="000000" w:sz="4" w:space="0"/>
            </w:tcBorders>
            <w:vAlign w:val="center"/>
          </w:tcPr>
          <w:p w14:paraId="0397F538">
            <w:pPr>
              <w:wordWrap/>
              <w:spacing w:line="240" w:lineRule="auto"/>
              <w:ind w:firstLine="0" w:firstLineChars="0"/>
              <w:jc w:val="center"/>
              <w:rPr>
                <w:color w:val="auto"/>
                <w:sz w:val="24"/>
                <w:szCs w:val="24"/>
                <w:highlight w:val="none"/>
              </w:rPr>
            </w:pPr>
          </w:p>
        </w:tc>
        <w:tc>
          <w:tcPr>
            <w:tcW w:w="2155" w:type="dxa"/>
            <w:tcBorders>
              <w:top w:val="single" w:color="000000" w:sz="4" w:space="0"/>
              <w:left w:val="single" w:color="000000" w:sz="4" w:space="0"/>
              <w:bottom w:val="single" w:color="000000" w:sz="4" w:space="0"/>
              <w:right w:val="single" w:color="000000" w:sz="4" w:space="0"/>
            </w:tcBorders>
            <w:vAlign w:val="center"/>
          </w:tcPr>
          <w:p w14:paraId="2E3C667B">
            <w:pPr>
              <w:wordWrap/>
              <w:spacing w:line="240" w:lineRule="auto"/>
              <w:ind w:firstLine="0" w:firstLineChars="0"/>
              <w:jc w:val="center"/>
              <w:rPr>
                <w:color w:val="auto"/>
                <w:sz w:val="24"/>
                <w:szCs w:val="24"/>
                <w:highlight w:val="none"/>
              </w:rPr>
            </w:pPr>
            <w:r>
              <w:rPr>
                <w:rFonts w:hint="eastAsia"/>
                <w:color w:val="auto"/>
                <w:sz w:val="24"/>
                <w:szCs w:val="24"/>
                <w:highlight w:val="none"/>
              </w:rPr>
              <w:t>*单位产品氨氮产生量</w:t>
            </w:r>
          </w:p>
        </w:tc>
        <w:tc>
          <w:tcPr>
            <w:tcW w:w="1001" w:type="dxa"/>
            <w:tcBorders>
              <w:top w:val="single" w:color="000000" w:sz="4" w:space="0"/>
              <w:left w:val="single" w:color="000000" w:sz="4" w:space="0"/>
              <w:bottom w:val="single" w:color="000000" w:sz="4" w:space="0"/>
              <w:right w:val="single" w:color="000000" w:sz="4" w:space="0"/>
            </w:tcBorders>
            <w:vAlign w:val="center"/>
          </w:tcPr>
          <w:p w14:paraId="46EAEE2B">
            <w:pPr>
              <w:wordWrap/>
              <w:spacing w:line="240" w:lineRule="auto"/>
              <w:ind w:firstLine="0" w:firstLineChars="0"/>
              <w:jc w:val="center"/>
              <w:rPr>
                <w:color w:val="auto"/>
                <w:sz w:val="24"/>
                <w:szCs w:val="24"/>
                <w:highlight w:val="none"/>
              </w:rPr>
            </w:pPr>
            <w:r>
              <w:rPr>
                <w:rFonts w:hint="eastAsia"/>
                <w:color w:val="auto"/>
                <w:sz w:val="24"/>
                <w:szCs w:val="24"/>
                <w:highlight w:val="none"/>
              </w:rPr>
              <w:t>kg/t</w:t>
            </w:r>
          </w:p>
        </w:tc>
        <w:tc>
          <w:tcPr>
            <w:tcW w:w="1095" w:type="dxa"/>
            <w:tcBorders>
              <w:top w:val="single" w:color="000000" w:sz="4" w:space="0"/>
              <w:left w:val="single" w:color="000000" w:sz="4" w:space="0"/>
              <w:bottom w:val="single" w:color="000000" w:sz="4" w:space="0"/>
              <w:right w:val="single" w:color="000000" w:sz="4" w:space="0"/>
            </w:tcBorders>
            <w:vAlign w:val="center"/>
          </w:tcPr>
          <w:p w14:paraId="697DF969">
            <w:pPr>
              <w:wordWrap/>
              <w:spacing w:line="240" w:lineRule="auto"/>
              <w:ind w:firstLine="0" w:firstLineChars="0"/>
              <w:jc w:val="center"/>
              <w:rPr>
                <w:color w:val="auto"/>
                <w:sz w:val="24"/>
                <w:szCs w:val="24"/>
                <w:highlight w:val="none"/>
              </w:rPr>
            </w:pPr>
            <w:r>
              <w:rPr>
                <w:rFonts w:hint="eastAsia"/>
                <w:color w:val="auto"/>
                <w:sz w:val="24"/>
                <w:szCs w:val="24"/>
                <w:highlight w:val="none"/>
              </w:rPr>
              <w:t xml:space="preserve">0.10 </w:t>
            </w:r>
          </w:p>
        </w:tc>
        <w:tc>
          <w:tcPr>
            <w:tcW w:w="977" w:type="dxa"/>
            <w:tcBorders>
              <w:top w:val="single" w:color="000000" w:sz="4" w:space="0"/>
              <w:left w:val="single" w:color="000000" w:sz="4" w:space="0"/>
              <w:bottom w:val="single" w:color="000000" w:sz="4" w:space="0"/>
              <w:right w:val="single" w:color="000000" w:sz="4" w:space="0"/>
            </w:tcBorders>
            <w:vAlign w:val="center"/>
          </w:tcPr>
          <w:p w14:paraId="313F239B">
            <w:pPr>
              <w:wordWrap/>
              <w:spacing w:line="240" w:lineRule="auto"/>
              <w:ind w:firstLine="0" w:firstLineChars="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217.00</w:t>
            </w:r>
          </w:p>
        </w:tc>
        <w:tc>
          <w:tcPr>
            <w:tcW w:w="2336" w:type="dxa"/>
            <w:tcBorders>
              <w:top w:val="single" w:color="000000" w:sz="4" w:space="0"/>
              <w:left w:val="single" w:color="000000" w:sz="4" w:space="0"/>
              <w:bottom w:val="single" w:color="000000" w:sz="4" w:space="0"/>
              <w:right w:val="single" w:color="000000" w:sz="4" w:space="0"/>
            </w:tcBorders>
            <w:vAlign w:val="center"/>
          </w:tcPr>
          <w:p w14:paraId="2E866A0F">
            <w:pPr>
              <w:wordWrap/>
              <w:spacing w:line="240" w:lineRule="auto"/>
              <w:ind w:firstLine="0" w:firstLineChars="0"/>
              <w:jc w:val="center"/>
              <w:rPr>
                <w:color w:val="auto"/>
                <w:sz w:val="24"/>
                <w:szCs w:val="24"/>
                <w:highlight w:val="none"/>
              </w:rPr>
            </w:pPr>
            <w:r>
              <w:rPr>
                <w:rFonts w:hint="eastAsia"/>
                <w:color w:val="auto"/>
                <w:sz w:val="24"/>
                <w:szCs w:val="24"/>
                <w:highlight w:val="none"/>
              </w:rPr>
              <w:t>≤130</w:t>
            </w:r>
          </w:p>
        </w:tc>
        <w:tc>
          <w:tcPr>
            <w:tcW w:w="1954" w:type="dxa"/>
            <w:tcBorders>
              <w:top w:val="single" w:color="000000" w:sz="4" w:space="0"/>
              <w:left w:val="single" w:color="000000" w:sz="4" w:space="0"/>
              <w:bottom w:val="single" w:color="000000" w:sz="4" w:space="0"/>
              <w:right w:val="single" w:color="000000" w:sz="4" w:space="0"/>
            </w:tcBorders>
            <w:vAlign w:val="center"/>
          </w:tcPr>
          <w:p w14:paraId="7A42080D">
            <w:pPr>
              <w:wordWrap/>
              <w:spacing w:line="240" w:lineRule="auto"/>
              <w:ind w:firstLine="0" w:firstLineChars="0"/>
              <w:jc w:val="center"/>
              <w:rPr>
                <w:color w:val="auto"/>
                <w:sz w:val="24"/>
                <w:szCs w:val="24"/>
                <w:highlight w:val="none"/>
              </w:rPr>
            </w:pPr>
            <w:r>
              <w:rPr>
                <w:rFonts w:hint="eastAsia"/>
                <w:color w:val="auto"/>
                <w:sz w:val="24"/>
                <w:szCs w:val="24"/>
                <w:highlight w:val="none"/>
              </w:rPr>
              <w:t>≤180</w:t>
            </w:r>
          </w:p>
        </w:tc>
        <w:tc>
          <w:tcPr>
            <w:tcW w:w="1995" w:type="dxa"/>
            <w:tcBorders>
              <w:top w:val="single" w:color="000000" w:sz="4" w:space="0"/>
              <w:left w:val="single" w:color="000000" w:sz="4" w:space="0"/>
              <w:bottom w:val="single" w:color="000000" w:sz="4" w:space="0"/>
              <w:right w:val="single" w:color="000000" w:sz="4" w:space="0"/>
            </w:tcBorders>
            <w:vAlign w:val="center"/>
          </w:tcPr>
          <w:p w14:paraId="2FA05BB7">
            <w:pPr>
              <w:wordWrap/>
              <w:spacing w:line="240" w:lineRule="auto"/>
              <w:ind w:firstLine="0" w:firstLineChars="0"/>
              <w:jc w:val="center"/>
              <w:rPr>
                <w:color w:val="auto"/>
                <w:sz w:val="24"/>
                <w:szCs w:val="24"/>
                <w:highlight w:val="none"/>
              </w:rPr>
            </w:pPr>
            <w:r>
              <w:rPr>
                <w:rFonts w:hint="eastAsia"/>
                <w:color w:val="auto"/>
                <w:sz w:val="24"/>
                <w:szCs w:val="24"/>
                <w:highlight w:val="none"/>
              </w:rPr>
              <w:t>≤270</w:t>
            </w:r>
          </w:p>
        </w:tc>
      </w:tr>
      <w:tr w14:paraId="2E7D7A90">
        <w:tblPrEx>
          <w:tblCellMar>
            <w:top w:w="0" w:type="dxa"/>
            <w:left w:w="108" w:type="dxa"/>
            <w:bottom w:w="0" w:type="dxa"/>
            <w:right w:w="108" w:type="dxa"/>
          </w:tblCellMar>
        </w:tblPrEx>
        <w:trPr>
          <w:trHeight w:val="272" w:hRule="atLeast"/>
          <w:jc w:val="center"/>
        </w:trPr>
        <w:tc>
          <w:tcPr>
            <w:tcW w:w="487" w:type="dxa"/>
            <w:tcBorders>
              <w:top w:val="single" w:color="000000" w:sz="4" w:space="0"/>
              <w:left w:val="single" w:color="000000" w:sz="4" w:space="0"/>
              <w:bottom w:val="single" w:color="000000" w:sz="4" w:space="0"/>
              <w:right w:val="single" w:color="000000" w:sz="4" w:space="0"/>
            </w:tcBorders>
            <w:vAlign w:val="center"/>
          </w:tcPr>
          <w:p w14:paraId="020EF3E0">
            <w:pPr>
              <w:wordWrap/>
              <w:spacing w:line="240" w:lineRule="auto"/>
              <w:ind w:firstLine="0" w:firstLineChars="0"/>
              <w:jc w:val="center"/>
              <w:rPr>
                <w:color w:val="auto"/>
                <w:sz w:val="24"/>
                <w:szCs w:val="24"/>
                <w:highlight w:val="none"/>
              </w:rPr>
            </w:pPr>
            <w:r>
              <w:rPr>
                <w:rFonts w:hint="eastAsia"/>
                <w:color w:val="auto"/>
                <w:sz w:val="24"/>
                <w:szCs w:val="24"/>
                <w:highlight w:val="none"/>
              </w:rPr>
              <w:t>15</w:t>
            </w:r>
          </w:p>
        </w:tc>
        <w:tc>
          <w:tcPr>
            <w:tcW w:w="827" w:type="dxa"/>
            <w:vMerge w:val="restart"/>
            <w:tcBorders>
              <w:top w:val="single" w:color="000000" w:sz="4" w:space="0"/>
              <w:left w:val="single" w:color="000000" w:sz="4" w:space="0"/>
              <w:bottom w:val="single" w:color="000000" w:sz="4" w:space="0"/>
              <w:right w:val="single" w:color="000000" w:sz="4" w:space="0"/>
            </w:tcBorders>
            <w:vAlign w:val="center"/>
          </w:tcPr>
          <w:p w14:paraId="59236B9E">
            <w:pPr>
              <w:wordWrap/>
              <w:spacing w:line="240" w:lineRule="auto"/>
              <w:ind w:firstLine="0" w:firstLineChars="0"/>
              <w:jc w:val="center"/>
              <w:rPr>
                <w:color w:val="auto"/>
                <w:sz w:val="24"/>
                <w:szCs w:val="24"/>
                <w:highlight w:val="none"/>
              </w:rPr>
            </w:pPr>
            <w:r>
              <w:rPr>
                <w:rFonts w:hint="eastAsia"/>
                <w:color w:val="auto"/>
                <w:sz w:val="24"/>
                <w:szCs w:val="24"/>
                <w:highlight w:val="none"/>
              </w:rPr>
              <w:t>产品特性指标</w:t>
            </w:r>
          </w:p>
        </w:tc>
        <w:tc>
          <w:tcPr>
            <w:tcW w:w="1868" w:type="dxa"/>
            <w:vMerge w:val="restart"/>
            <w:tcBorders>
              <w:top w:val="single" w:color="000000" w:sz="4" w:space="0"/>
              <w:left w:val="single" w:color="000000" w:sz="4" w:space="0"/>
              <w:bottom w:val="single" w:color="000000" w:sz="4" w:space="0"/>
              <w:right w:val="single" w:color="000000" w:sz="4" w:space="0"/>
            </w:tcBorders>
            <w:vAlign w:val="center"/>
          </w:tcPr>
          <w:p w14:paraId="4C313593">
            <w:pPr>
              <w:wordWrap/>
              <w:spacing w:line="240" w:lineRule="auto"/>
              <w:ind w:firstLine="0" w:firstLineChars="0"/>
              <w:jc w:val="center"/>
              <w:rPr>
                <w:color w:val="auto"/>
                <w:sz w:val="24"/>
                <w:szCs w:val="24"/>
                <w:highlight w:val="none"/>
              </w:rPr>
            </w:pPr>
            <w:r>
              <w:rPr>
                <w:rFonts w:hint="eastAsia"/>
                <w:color w:val="auto"/>
                <w:sz w:val="24"/>
                <w:szCs w:val="24"/>
                <w:highlight w:val="none"/>
              </w:rPr>
              <w:t>0.15</w:t>
            </w:r>
          </w:p>
        </w:tc>
        <w:tc>
          <w:tcPr>
            <w:tcW w:w="2155" w:type="dxa"/>
            <w:tcBorders>
              <w:top w:val="single" w:color="000000" w:sz="4" w:space="0"/>
              <w:left w:val="single" w:color="000000" w:sz="4" w:space="0"/>
              <w:bottom w:val="single" w:color="000000" w:sz="4" w:space="0"/>
              <w:right w:val="single" w:color="000000" w:sz="4" w:space="0"/>
            </w:tcBorders>
            <w:vAlign w:val="center"/>
          </w:tcPr>
          <w:p w14:paraId="46EF222D">
            <w:pPr>
              <w:wordWrap/>
              <w:spacing w:line="240" w:lineRule="auto"/>
              <w:ind w:firstLine="0" w:firstLineChars="0"/>
              <w:jc w:val="center"/>
              <w:rPr>
                <w:color w:val="auto"/>
                <w:sz w:val="24"/>
                <w:szCs w:val="24"/>
                <w:highlight w:val="none"/>
              </w:rPr>
            </w:pPr>
            <w:r>
              <w:rPr>
                <w:rFonts w:hint="eastAsia"/>
                <w:color w:val="auto"/>
                <w:sz w:val="24"/>
                <w:szCs w:val="24"/>
                <w:highlight w:val="none"/>
              </w:rPr>
              <w:t>*有毒有害原材料使用种类</w:t>
            </w:r>
          </w:p>
        </w:tc>
        <w:tc>
          <w:tcPr>
            <w:tcW w:w="1001" w:type="dxa"/>
            <w:tcBorders>
              <w:top w:val="single" w:color="000000" w:sz="4" w:space="0"/>
              <w:left w:val="single" w:color="000000" w:sz="4" w:space="0"/>
              <w:bottom w:val="single" w:color="000000" w:sz="4" w:space="0"/>
              <w:right w:val="single" w:color="000000" w:sz="4" w:space="0"/>
            </w:tcBorders>
            <w:vAlign w:val="center"/>
          </w:tcPr>
          <w:p w14:paraId="1FC63969">
            <w:pPr>
              <w:wordWrap/>
              <w:spacing w:line="240" w:lineRule="auto"/>
              <w:ind w:firstLine="0" w:firstLineChars="0"/>
              <w:jc w:val="center"/>
              <w:rPr>
                <w:color w:val="auto"/>
                <w:sz w:val="24"/>
                <w:szCs w:val="24"/>
                <w:highlight w:val="none"/>
              </w:rPr>
            </w:pPr>
            <w:r>
              <w:rPr>
                <w:rFonts w:hint="eastAsia"/>
                <w:color w:val="auto"/>
                <w:sz w:val="24"/>
                <w:szCs w:val="24"/>
                <w:highlight w:val="none"/>
              </w:rPr>
              <w:t>种</w:t>
            </w:r>
          </w:p>
        </w:tc>
        <w:tc>
          <w:tcPr>
            <w:tcW w:w="1095" w:type="dxa"/>
            <w:tcBorders>
              <w:top w:val="single" w:color="000000" w:sz="4" w:space="0"/>
              <w:left w:val="single" w:color="000000" w:sz="4" w:space="0"/>
              <w:bottom w:val="single" w:color="000000" w:sz="4" w:space="0"/>
              <w:right w:val="single" w:color="000000" w:sz="4" w:space="0"/>
            </w:tcBorders>
            <w:vAlign w:val="center"/>
          </w:tcPr>
          <w:p w14:paraId="4A5EDABA">
            <w:pPr>
              <w:wordWrap/>
              <w:spacing w:line="240" w:lineRule="auto"/>
              <w:ind w:firstLine="0" w:firstLineChars="0"/>
              <w:jc w:val="center"/>
              <w:rPr>
                <w:color w:val="auto"/>
                <w:sz w:val="24"/>
                <w:szCs w:val="24"/>
                <w:highlight w:val="none"/>
              </w:rPr>
            </w:pPr>
            <w:r>
              <w:rPr>
                <w:rFonts w:hint="eastAsia"/>
                <w:color w:val="auto"/>
                <w:sz w:val="24"/>
                <w:szCs w:val="24"/>
                <w:highlight w:val="none"/>
              </w:rPr>
              <w:t xml:space="preserve">0.40 </w:t>
            </w:r>
          </w:p>
        </w:tc>
        <w:tc>
          <w:tcPr>
            <w:tcW w:w="977" w:type="dxa"/>
            <w:tcBorders>
              <w:top w:val="single" w:color="000000" w:sz="4" w:space="0"/>
              <w:left w:val="single" w:color="000000" w:sz="4" w:space="0"/>
              <w:bottom w:val="single" w:color="000000" w:sz="4" w:space="0"/>
              <w:right w:val="single" w:color="000000" w:sz="4" w:space="0"/>
            </w:tcBorders>
            <w:vAlign w:val="center"/>
          </w:tcPr>
          <w:p w14:paraId="3693711A">
            <w:pPr>
              <w:wordWrap/>
              <w:spacing w:line="240" w:lineRule="auto"/>
              <w:ind w:firstLine="0" w:firstLineChars="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3.20</w:t>
            </w:r>
          </w:p>
        </w:tc>
        <w:tc>
          <w:tcPr>
            <w:tcW w:w="2336" w:type="dxa"/>
            <w:tcBorders>
              <w:top w:val="single" w:color="000000" w:sz="4" w:space="0"/>
              <w:left w:val="single" w:color="000000" w:sz="4" w:space="0"/>
              <w:bottom w:val="single" w:color="000000" w:sz="4" w:space="0"/>
              <w:right w:val="single" w:color="000000" w:sz="4" w:space="0"/>
            </w:tcBorders>
            <w:vAlign w:val="center"/>
          </w:tcPr>
          <w:p w14:paraId="55746617">
            <w:pPr>
              <w:wordWrap/>
              <w:spacing w:line="240" w:lineRule="auto"/>
              <w:ind w:firstLine="0" w:firstLineChars="0"/>
              <w:jc w:val="center"/>
              <w:rPr>
                <w:color w:val="auto"/>
                <w:sz w:val="24"/>
                <w:szCs w:val="24"/>
                <w:highlight w:val="none"/>
              </w:rPr>
            </w:pPr>
            <w:r>
              <w:rPr>
                <w:rFonts w:hint="eastAsia"/>
                <w:color w:val="auto"/>
                <w:sz w:val="24"/>
                <w:szCs w:val="24"/>
                <w:highlight w:val="none"/>
              </w:rPr>
              <w:t xml:space="preserve">0.00 </w:t>
            </w:r>
          </w:p>
        </w:tc>
        <w:tc>
          <w:tcPr>
            <w:tcW w:w="1954" w:type="dxa"/>
            <w:tcBorders>
              <w:top w:val="single" w:color="000000" w:sz="4" w:space="0"/>
              <w:left w:val="single" w:color="000000" w:sz="4" w:space="0"/>
              <w:bottom w:val="single" w:color="000000" w:sz="4" w:space="0"/>
              <w:right w:val="single" w:color="000000" w:sz="4" w:space="0"/>
            </w:tcBorders>
            <w:vAlign w:val="center"/>
          </w:tcPr>
          <w:p w14:paraId="72CEF816">
            <w:pPr>
              <w:wordWrap/>
              <w:spacing w:line="240" w:lineRule="auto"/>
              <w:ind w:firstLine="0" w:firstLineChars="0"/>
              <w:jc w:val="center"/>
              <w:rPr>
                <w:color w:val="auto"/>
                <w:sz w:val="24"/>
                <w:szCs w:val="24"/>
                <w:highlight w:val="none"/>
              </w:rPr>
            </w:pPr>
            <w:r>
              <w:rPr>
                <w:rFonts w:hint="eastAsia"/>
                <w:color w:val="auto"/>
                <w:sz w:val="24"/>
                <w:szCs w:val="24"/>
                <w:highlight w:val="none"/>
              </w:rPr>
              <w:t>≤3</w:t>
            </w:r>
          </w:p>
        </w:tc>
        <w:tc>
          <w:tcPr>
            <w:tcW w:w="1995" w:type="dxa"/>
            <w:tcBorders>
              <w:top w:val="single" w:color="000000" w:sz="4" w:space="0"/>
              <w:left w:val="single" w:color="000000" w:sz="4" w:space="0"/>
              <w:bottom w:val="single" w:color="000000" w:sz="4" w:space="0"/>
              <w:right w:val="single" w:color="000000" w:sz="4" w:space="0"/>
            </w:tcBorders>
            <w:vAlign w:val="center"/>
          </w:tcPr>
          <w:p w14:paraId="061A8586">
            <w:pPr>
              <w:wordWrap/>
              <w:spacing w:line="240" w:lineRule="auto"/>
              <w:ind w:firstLine="0" w:firstLineChars="0"/>
              <w:jc w:val="center"/>
              <w:rPr>
                <w:color w:val="auto"/>
                <w:sz w:val="24"/>
                <w:szCs w:val="24"/>
                <w:highlight w:val="none"/>
              </w:rPr>
            </w:pPr>
            <w:r>
              <w:rPr>
                <w:rFonts w:hint="eastAsia"/>
                <w:color w:val="auto"/>
                <w:sz w:val="24"/>
                <w:szCs w:val="24"/>
                <w:highlight w:val="none"/>
              </w:rPr>
              <w:t>≤5</w:t>
            </w:r>
          </w:p>
        </w:tc>
      </w:tr>
      <w:tr w14:paraId="3F315A08">
        <w:tblPrEx>
          <w:tblCellMar>
            <w:top w:w="0" w:type="dxa"/>
            <w:left w:w="108" w:type="dxa"/>
            <w:bottom w:w="0" w:type="dxa"/>
            <w:right w:w="108" w:type="dxa"/>
          </w:tblCellMar>
        </w:tblPrEx>
        <w:trPr>
          <w:trHeight w:val="138" w:hRule="atLeast"/>
          <w:jc w:val="center"/>
        </w:trPr>
        <w:tc>
          <w:tcPr>
            <w:tcW w:w="487" w:type="dxa"/>
            <w:tcBorders>
              <w:top w:val="single" w:color="000000" w:sz="4" w:space="0"/>
              <w:left w:val="single" w:color="000000" w:sz="4" w:space="0"/>
              <w:bottom w:val="single" w:color="000000" w:sz="4" w:space="0"/>
              <w:right w:val="single" w:color="000000" w:sz="4" w:space="0"/>
            </w:tcBorders>
            <w:vAlign w:val="center"/>
          </w:tcPr>
          <w:p w14:paraId="505160DE">
            <w:pPr>
              <w:wordWrap/>
              <w:spacing w:line="240" w:lineRule="auto"/>
              <w:ind w:firstLine="0" w:firstLineChars="0"/>
              <w:jc w:val="center"/>
              <w:rPr>
                <w:color w:val="auto"/>
                <w:sz w:val="24"/>
                <w:szCs w:val="24"/>
                <w:highlight w:val="none"/>
              </w:rPr>
            </w:pPr>
            <w:r>
              <w:rPr>
                <w:rFonts w:hint="eastAsia"/>
                <w:color w:val="auto"/>
                <w:sz w:val="24"/>
                <w:szCs w:val="24"/>
                <w:highlight w:val="none"/>
              </w:rPr>
              <w:t>16</w:t>
            </w:r>
          </w:p>
        </w:tc>
        <w:tc>
          <w:tcPr>
            <w:tcW w:w="827" w:type="dxa"/>
            <w:vMerge w:val="continue"/>
            <w:tcBorders>
              <w:top w:val="single" w:color="000000" w:sz="4" w:space="0"/>
              <w:left w:val="single" w:color="000000" w:sz="4" w:space="0"/>
              <w:bottom w:val="single" w:color="000000" w:sz="4" w:space="0"/>
              <w:right w:val="single" w:color="000000" w:sz="4" w:space="0"/>
            </w:tcBorders>
            <w:vAlign w:val="center"/>
          </w:tcPr>
          <w:p w14:paraId="2D8A4323">
            <w:pPr>
              <w:wordWrap/>
              <w:spacing w:line="240" w:lineRule="auto"/>
              <w:ind w:firstLine="0" w:firstLineChars="0"/>
              <w:jc w:val="center"/>
              <w:rPr>
                <w:color w:val="auto"/>
                <w:sz w:val="24"/>
                <w:szCs w:val="24"/>
                <w:highlight w:val="none"/>
              </w:rPr>
            </w:pPr>
          </w:p>
        </w:tc>
        <w:tc>
          <w:tcPr>
            <w:tcW w:w="1868" w:type="dxa"/>
            <w:vMerge w:val="continue"/>
            <w:tcBorders>
              <w:top w:val="single" w:color="000000" w:sz="4" w:space="0"/>
              <w:left w:val="single" w:color="000000" w:sz="4" w:space="0"/>
              <w:bottom w:val="single" w:color="000000" w:sz="4" w:space="0"/>
              <w:right w:val="single" w:color="000000" w:sz="4" w:space="0"/>
            </w:tcBorders>
            <w:vAlign w:val="center"/>
          </w:tcPr>
          <w:p w14:paraId="54D3E317">
            <w:pPr>
              <w:wordWrap/>
              <w:spacing w:line="240" w:lineRule="auto"/>
              <w:ind w:firstLine="0" w:firstLineChars="0"/>
              <w:jc w:val="center"/>
              <w:rPr>
                <w:color w:val="auto"/>
                <w:sz w:val="24"/>
                <w:szCs w:val="24"/>
                <w:highlight w:val="none"/>
              </w:rPr>
            </w:pPr>
          </w:p>
        </w:tc>
        <w:tc>
          <w:tcPr>
            <w:tcW w:w="2155" w:type="dxa"/>
            <w:tcBorders>
              <w:top w:val="single" w:color="000000" w:sz="4" w:space="0"/>
              <w:left w:val="single" w:color="000000" w:sz="4" w:space="0"/>
              <w:bottom w:val="single" w:color="000000" w:sz="4" w:space="0"/>
              <w:right w:val="single" w:color="000000" w:sz="4" w:space="0"/>
            </w:tcBorders>
            <w:vAlign w:val="center"/>
          </w:tcPr>
          <w:p w14:paraId="3E80CAAE">
            <w:pPr>
              <w:wordWrap/>
              <w:spacing w:line="240" w:lineRule="auto"/>
              <w:ind w:firstLine="0" w:firstLineChars="0"/>
              <w:jc w:val="center"/>
              <w:rPr>
                <w:color w:val="auto"/>
                <w:sz w:val="24"/>
                <w:szCs w:val="24"/>
                <w:highlight w:val="none"/>
              </w:rPr>
            </w:pPr>
            <w:r>
              <w:rPr>
                <w:rFonts w:hint="eastAsia"/>
                <w:color w:val="auto"/>
                <w:sz w:val="24"/>
                <w:szCs w:val="24"/>
                <w:highlight w:val="none"/>
              </w:rPr>
              <w:t>化学溶剂使用种类</w:t>
            </w:r>
          </w:p>
        </w:tc>
        <w:tc>
          <w:tcPr>
            <w:tcW w:w="1001" w:type="dxa"/>
            <w:tcBorders>
              <w:top w:val="single" w:color="000000" w:sz="4" w:space="0"/>
              <w:left w:val="single" w:color="000000" w:sz="4" w:space="0"/>
              <w:bottom w:val="single" w:color="000000" w:sz="4" w:space="0"/>
              <w:right w:val="single" w:color="000000" w:sz="4" w:space="0"/>
            </w:tcBorders>
            <w:vAlign w:val="center"/>
          </w:tcPr>
          <w:p w14:paraId="3686138B">
            <w:pPr>
              <w:wordWrap/>
              <w:spacing w:line="240" w:lineRule="auto"/>
              <w:ind w:firstLine="0" w:firstLineChars="0"/>
              <w:jc w:val="center"/>
              <w:rPr>
                <w:color w:val="auto"/>
                <w:sz w:val="24"/>
                <w:szCs w:val="24"/>
                <w:highlight w:val="none"/>
              </w:rPr>
            </w:pPr>
            <w:r>
              <w:rPr>
                <w:rFonts w:hint="eastAsia"/>
                <w:color w:val="auto"/>
                <w:sz w:val="24"/>
                <w:szCs w:val="24"/>
                <w:highlight w:val="none"/>
              </w:rPr>
              <w:t>种</w:t>
            </w:r>
          </w:p>
        </w:tc>
        <w:tc>
          <w:tcPr>
            <w:tcW w:w="1095" w:type="dxa"/>
            <w:tcBorders>
              <w:top w:val="single" w:color="000000" w:sz="4" w:space="0"/>
              <w:left w:val="single" w:color="000000" w:sz="4" w:space="0"/>
              <w:bottom w:val="single" w:color="000000" w:sz="4" w:space="0"/>
              <w:right w:val="single" w:color="000000" w:sz="4" w:space="0"/>
            </w:tcBorders>
            <w:vAlign w:val="center"/>
          </w:tcPr>
          <w:p w14:paraId="6CD6850F">
            <w:pPr>
              <w:wordWrap/>
              <w:spacing w:line="240" w:lineRule="auto"/>
              <w:ind w:firstLine="0" w:firstLineChars="0"/>
              <w:jc w:val="center"/>
              <w:rPr>
                <w:color w:val="auto"/>
                <w:sz w:val="24"/>
                <w:szCs w:val="24"/>
                <w:highlight w:val="none"/>
              </w:rPr>
            </w:pPr>
            <w:r>
              <w:rPr>
                <w:rFonts w:hint="eastAsia"/>
                <w:color w:val="auto"/>
                <w:sz w:val="24"/>
                <w:szCs w:val="24"/>
                <w:highlight w:val="none"/>
              </w:rPr>
              <w:t xml:space="preserve">0.30 </w:t>
            </w:r>
          </w:p>
        </w:tc>
        <w:tc>
          <w:tcPr>
            <w:tcW w:w="977" w:type="dxa"/>
            <w:tcBorders>
              <w:top w:val="single" w:color="000000" w:sz="4" w:space="0"/>
              <w:left w:val="single" w:color="000000" w:sz="4" w:space="0"/>
              <w:bottom w:val="single" w:color="000000" w:sz="4" w:space="0"/>
              <w:right w:val="single" w:color="000000" w:sz="4" w:space="0"/>
            </w:tcBorders>
            <w:vAlign w:val="center"/>
          </w:tcPr>
          <w:p w14:paraId="7CB31801">
            <w:pPr>
              <w:wordWrap/>
              <w:spacing w:line="240" w:lineRule="auto"/>
              <w:ind w:firstLine="0" w:firstLineChars="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6.47</w:t>
            </w:r>
          </w:p>
        </w:tc>
        <w:tc>
          <w:tcPr>
            <w:tcW w:w="2336" w:type="dxa"/>
            <w:tcBorders>
              <w:top w:val="single" w:color="000000" w:sz="4" w:space="0"/>
              <w:left w:val="single" w:color="000000" w:sz="4" w:space="0"/>
              <w:bottom w:val="single" w:color="000000" w:sz="4" w:space="0"/>
              <w:right w:val="single" w:color="000000" w:sz="4" w:space="0"/>
            </w:tcBorders>
            <w:vAlign w:val="center"/>
          </w:tcPr>
          <w:p w14:paraId="25479444">
            <w:pPr>
              <w:wordWrap/>
              <w:spacing w:line="240" w:lineRule="auto"/>
              <w:ind w:firstLine="0" w:firstLineChars="0"/>
              <w:jc w:val="center"/>
              <w:rPr>
                <w:color w:val="auto"/>
                <w:sz w:val="24"/>
                <w:szCs w:val="24"/>
                <w:highlight w:val="none"/>
              </w:rPr>
            </w:pPr>
            <w:r>
              <w:rPr>
                <w:rFonts w:hint="eastAsia"/>
                <w:color w:val="auto"/>
                <w:sz w:val="24"/>
                <w:szCs w:val="24"/>
                <w:highlight w:val="none"/>
              </w:rPr>
              <w:t>≤3</w:t>
            </w:r>
          </w:p>
        </w:tc>
        <w:tc>
          <w:tcPr>
            <w:tcW w:w="1954" w:type="dxa"/>
            <w:tcBorders>
              <w:top w:val="single" w:color="000000" w:sz="4" w:space="0"/>
              <w:left w:val="single" w:color="000000" w:sz="4" w:space="0"/>
              <w:bottom w:val="single" w:color="000000" w:sz="4" w:space="0"/>
              <w:right w:val="single" w:color="000000" w:sz="4" w:space="0"/>
            </w:tcBorders>
            <w:vAlign w:val="center"/>
          </w:tcPr>
          <w:p w14:paraId="502B95A7">
            <w:pPr>
              <w:wordWrap/>
              <w:spacing w:line="240" w:lineRule="auto"/>
              <w:ind w:firstLine="0" w:firstLineChars="0"/>
              <w:jc w:val="center"/>
              <w:rPr>
                <w:color w:val="auto"/>
                <w:sz w:val="24"/>
                <w:szCs w:val="24"/>
                <w:highlight w:val="none"/>
              </w:rPr>
            </w:pPr>
            <w:r>
              <w:rPr>
                <w:rFonts w:hint="eastAsia"/>
                <w:color w:val="auto"/>
                <w:sz w:val="24"/>
                <w:szCs w:val="24"/>
                <w:highlight w:val="none"/>
              </w:rPr>
              <w:t>≤5</w:t>
            </w:r>
          </w:p>
        </w:tc>
        <w:tc>
          <w:tcPr>
            <w:tcW w:w="1995" w:type="dxa"/>
            <w:tcBorders>
              <w:top w:val="single" w:color="000000" w:sz="4" w:space="0"/>
              <w:left w:val="single" w:color="000000" w:sz="4" w:space="0"/>
              <w:bottom w:val="single" w:color="000000" w:sz="4" w:space="0"/>
              <w:right w:val="single" w:color="000000" w:sz="4" w:space="0"/>
            </w:tcBorders>
            <w:vAlign w:val="center"/>
          </w:tcPr>
          <w:p w14:paraId="2125A081">
            <w:pPr>
              <w:wordWrap/>
              <w:spacing w:line="240" w:lineRule="auto"/>
              <w:ind w:firstLine="0" w:firstLineChars="0"/>
              <w:jc w:val="center"/>
              <w:rPr>
                <w:color w:val="auto"/>
                <w:sz w:val="24"/>
                <w:szCs w:val="24"/>
                <w:highlight w:val="none"/>
              </w:rPr>
            </w:pPr>
            <w:r>
              <w:rPr>
                <w:rFonts w:hint="eastAsia"/>
                <w:color w:val="auto"/>
                <w:sz w:val="24"/>
                <w:szCs w:val="24"/>
                <w:highlight w:val="none"/>
              </w:rPr>
              <w:t>≤8</w:t>
            </w:r>
          </w:p>
        </w:tc>
      </w:tr>
      <w:tr w14:paraId="59C82975">
        <w:tblPrEx>
          <w:tblCellMar>
            <w:top w:w="0" w:type="dxa"/>
            <w:left w:w="108" w:type="dxa"/>
            <w:bottom w:w="0" w:type="dxa"/>
            <w:right w:w="108" w:type="dxa"/>
          </w:tblCellMar>
        </w:tblPrEx>
        <w:trPr>
          <w:trHeight w:val="138" w:hRule="atLeast"/>
          <w:jc w:val="center"/>
        </w:trPr>
        <w:tc>
          <w:tcPr>
            <w:tcW w:w="487" w:type="dxa"/>
            <w:tcBorders>
              <w:top w:val="single" w:color="000000" w:sz="4" w:space="0"/>
              <w:left w:val="single" w:color="000000" w:sz="4" w:space="0"/>
              <w:bottom w:val="single" w:color="000000" w:sz="4" w:space="0"/>
              <w:right w:val="single" w:color="000000" w:sz="4" w:space="0"/>
            </w:tcBorders>
            <w:vAlign w:val="center"/>
          </w:tcPr>
          <w:p w14:paraId="048C4391">
            <w:pPr>
              <w:wordWrap/>
              <w:spacing w:line="240" w:lineRule="auto"/>
              <w:ind w:firstLine="0" w:firstLineChars="0"/>
              <w:jc w:val="center"/>
              <w:rPr>
                <w:color w:val="auto"/>
                <w:sz w:val="24"/>
                <w:szCs w:val="24"/>
                <w:highlight w:val="none"/>
              </w:rPr>
            </w:pPr>
            <w:r>
              <w:rPr>
                <w:rFonts w:hint="eastAsia"/>
                <w:color w:val="auto"/>
                <w:sz w:val="24"/>
                <w:szCs w:val="24"/>
                <w:highlight w:val="none"/>
              </w:rPr>
              <w:t>17</w:t>
            </w:r>
          </w:p>
        </w:tc>
        <w:tc>
          <w:tcPr>
            <w:tcW w:w="827" w:type="dxa"/>
            <w:vMerge w:val="continue"/>
            <w:tcBorders>
              <w:top w:val="single" w:color="000000" w:sz="4" w:space="0"/>
              <w:left w:val="single" w:color="000000" w:sz="4" w:space="0"/>
              <w:bottom w:val="single" w:color="000000" w:sz="4" w:space="0"/>
              <w:right w:val="single" w:color="000000" w:sz="4" w:space="0"/>
            </w:tcBorders>
            <w:vAlign w:val="center"/>
          </w:tcPr>
          <w:p w14:paraId="5BE9A605">
            <w:pPr>
              <w:wordWrap/>
              <w:spacing w:line="240" w:lineRule="auto"/>
              <w:ind w:firstLine="0" w:firstLineChars="0"/>
              <w:jc w:val="center"/>
              <w:rPr>
                <w:color w:val="auto"/>
                <w:sz w:val="24"/>
                <w:szCs w:val="24"/>
                <w:highlight w:val="none"/>
              </w:rPr>
            </w:pPr>
          </w:p>
        </w:tc>
        <w:tc>
          <w:tcPr>
            <w:tcW w:w="1868" w:type="dxa"/>
            <w:vMerge w:val="continue"/>
            <w:tcBorders>
              <w:top w:val="single" w:color="000000" w:sz="4" w:space="0"/>
              <w:left w:val="single" w:color="000000" w:sz="4" w:space="0"/>
              <w:bottom w:val="single" w:color="000000" w:sz="4" w:space="0"/>
              <w:right w:val="single" w:color="000000" w:sz="4" w:space="0"/>
            </w:tcBorders>
            <w:vAlign w:val="center"/>
          </w:tcPr>
          <w:p w14:paraId="6B7EFFA8">
            <w:pPr>
              <w:wordWrap/>
              <w:spacing w:line="240" w:lineRule="auto"/>
              <w:ind w:firstLine="0" w:firstLineChars="0"/>
              <w:jc w:val="center"/>
              <w:rPr>
                <w:color w:val="auto"/>
                <w:sz w:val="24"/>
                <w:szCs w:val="24"/>
                <w:highlight w:val="none"/>
              </w:rPr>
            </w:pPr>
          </w:p>
        </w:tc>
        <w:tc>
          <w:tcPr>
            <w:tcW w:w="2155" w:type="dxa"/>
            <w:tcBorders>
              <w:top w:val="single" w:color="000000" w:sz="4" w:space="0"/>
              <w:left w:val="single" w:color="000000" w:sz="4" w:space="0"/>
              <w:bottom w:val="single" w:color="000000" w:sz="4" w:space="0"/>
              <w:right w:val="single" w:color="000000" w:sz="4" w:space="0"/>
            </w:tcBorders>
            <w:vAlign w:val="center"/>
          </w:tcPr>
          <w:p w14:paraId="33CC72AE">
            <w:pPr>
              <w:wordWrap/>
              <w:spacing w:line="240" w:lineRule="auto"/>
              <w:ind w:firstLine="0" w:firstLineChars="0"/>
              <w:jc w:val="center"/>
              <w:rPr>
                <w:color w:val="auto"/>
                <w:sz w:val="24"/>
                <w:szCs w:val="24"/>
                <w:highlight w:val="none"/>
              </w:rPr>
            </w:pPr>
            <w:r>
              <w:rPr>
                <w:rFonts w:hint="eastAsia"/>
                <w:color w:val="auto"/>
                <w:sz w:val="24"/>
                <w:szCs w:val="24"/>
                <w:highlight w:val="none"/>
              </w:rPr>
              <w:t>精制收率</w:t>
            </w:r>
          </w:p>
        </w:tc>
        <w:tc>
          <w:tcPr>
            <w:tcW w:w="1001" w:type="dxa"/>
            <w:tcBorders>
              <w:top w:val="single" w:color="000000" w:sz="4" w:space="0"/>
              <w:left w:val="single" w:color="000000" w:sz="4" w:space="0"/>
              <w:bottom w:val="single" w:color="000000" w:sz="4" w:space="0"/>
              <w:right w:val="single" w:color="000000" w:sz="4" w:space="0"/>
            </w:tcBorders>
            <w:vAlign w:val="center"/>
          </w:tcPr>
          <w:p w14:paraId="78741392">
            <w:pPr>
              <w:wordWrap/>
              <w:spacing w:line="240" w:lineRule="auto"/>
              <w:ind w:firstLine="0" w:firstLineChars="0"/>
              <w:jc w:val="center"/>
              <w:rPr>
                <w:color w:val="auto"/>
                <w:sz w:val="24"/>
                <w:szCs w:val="24"/>
                <w:highlight w:val="none"/>
              </w:rPr>
            </w:pPr>
            <w:r>
              <w:rPr>
                <w:rFonts w:hint="eastAsia"/>
                <w:color w:val="auto"/>
                <w:sz w:val="24"/>
                <w:szCs w:val="24"/>
                <w:highlight w:val="none"/>
              </w:rPr>
              <w:t>%</w:t>
            </w:r>
          </w:p>
        </w:tc>
        <w:tc>
          <w:tcPr>
            <w:tcW w:w="1095" w:type="dxa"/>
            <w:tcBorders>
              <w:top w:val="single" w:color="000000" w:sz="4" w:space="0"/>
              <w:left w:val="single" w:color="000000" w:sz="4" w:space="0"/>
              <w:bottom w:val="single" w:color="000000" w:sz="4" w:space="0"/>
              <w:right w:val="single" w:color="000000" w:sz="4" w:space="0"/>
            </w:tcBorders>
            <w:vAlign w:val="center"/>
          </w:tcPr>
          <w:p w14:paraId="137F2038">
            <w:pPr>
              <w:wordWrap/>
              <w:spacing w:line="240" w:lineRule="auto"/>
              <w:ind w:firstLine="0" w:firstLineChars="0"/>
              <w:jc w:val="center"/>
              <w:rPr>
                <w:color w:val="auto"/>
                <w:sz w:val="24"/>
                <w:szCs w:val="24"/>
                <w:highlight w:val="none"/>
              </w:rPr>
            </w:pPr>
            <w:r>
              <w:rPr>
                <w:rFonts w:hint="eastAsia"/>
                <w:color w:val="auto"/>
                <w:sz w:val="24"/>
                <w:szCs w:val="24"/>
                <w:highlight w:val="none"/>
              </w:rPr>
              <w:t xml:space="preserve">0.30 </w:t>
            </w:r>
          </w:p>
        </w:tc>
        <w:tc>
          <w:tcPr>
            <w:tcW w:w="977" w:type="dxa"/>
            <w:tcBorders>
              <w:top w:val="single" w:color="000000" w:sz="4" w:space="0"/>
              <w:left w:val="single" w:color="000000" w:sz="4" w:space="0"/>
              <w:bottom w:val="single" w:color="000000" w:sz="4" w:space="0"/>
              <w:right w:val="single" w:color="000000" w:sz="4" w:space="0"/>
            </w:tcBorders>
            <w:vAlign w:val="center"/>
          </w:tcPr>
          <w:p w14:paraId="34E663A1">
            <w:pPr>
              <w:wordWrap/>
              <w:spacing w:line="240" w:lineRule="auto"/>
              <w:ind w:firstLine="0" w:firstLineChars="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78.00</w:t>
            </w:r>
          </w:p>
        </w:tc>
        <w:tc>
          <w:tcPr>
            <w:tcW w:w="2336" w:type="dxa"/>
            <w:tcBorders>
              <w:top w:val="single" w:color="000000" w:sz="4" w:space="0"/>
              <w:left w:val="single" w:color="000000" w:sz="4" w:space="0"/>
              <w:bottom w:val="single" w:color="000000" w:sz="4" w:space="0"/>
              <w:right w:val="single" w:color="000000" w:sz="4" w:space="0"/>
            </w:tcBorders>
            <w:vAlign w:val="center"/>
          </w:tcPr>
          <w:p w14:paraId="2AA1315F">
            <w:pPr>
              <w:wordWrap/>
              <w:spacing w:line="240" w:lineRule="auto"/>
              <w:ind w:firstLine="0" w:firstLineChars="0"/>
              <w:jc w:val="center"/>
              <w:rPr>
                <w:color w:val="auto"/>
                <w:sz w:val="24"/>
                <w:szCs w:val="24"/>
                <w:highlight w:val="none"/>
              </w:rPr>
            </w:pPr>
            <w:r>
              <w:rPr>
                <w:rFonts w:hint="eastAsia"/>
                <w:color w:val="auto"/>
                <w:sz w:val="24"/>
                <w:szCs w:val="24"/>
                <w:highlight w:val="none"/>
              </w:rPr>
              <w:t>≥85</w:t>
            </w:r>
          </w:p>
        </w:tc>
        <w:tc>
          <w:tcPr>
            <w:tcW w:w="1954" w:type="dxa"/>
            <w:tcBorders>
              <w:top w:val="single" w:color="000000" w:sz="4" w:space="0"/>
              <w:left w:val="single" w:color="000000" w:sz="4" w:space="0"/>
              <w:bottom w:val="single" w:color="000000" w:sz="4" w:space="0"/>
              <w:right w:val="single" w:color="000000" w:sz="4" w:space="0"/>
            </w:tcBorders>
            <w:vAlign w:val="center"/>
          </w:tcPr>
          <w:p w14:paraId="6EBEF28C">
            <w:pPr>
              <w:wordWrap/>
              <w:spacing w:line="240" w:lineRule="auto"/>
              <w:ind w:firstLine="0" w:firstLineChars="0"/>
              <w:jc w:val="center"/>
              <w:rPr>
                <w:color w:val="auto"/>
                <w:sz w:val="24"/>
                <w:szCs w:val="24"/>
                <w:highlight w:val="none"/>
              </w:rPr>
            </w:pPr>
            <w:r>
              <w:rPr>
                <w:rFonts w:hint="eastAsia"/>
                <w:color w:val="auto"/>
                <w:sz w:val="24"/>
                <w:szCs w:val="24"/>
                <w:highlight w:val="none"/>
              </w:rPr>
              <w:t>≥80</w:t>
            </w:r>
          </w:p>
        </w:tc>
        <w:tc>
          <w:tcPr>
            <w:tcW w:w="1995" w:type="dxa"/>
            <w:tcBorders>
              <w:top w:val="single" w:color="000000" w:sz="4" w:space="0"/>
              <w:left w:val="single" w:color="000000" w:sz="4" w:space="0"/>
              <w:bottom w:val="single" w:color="000000" w:sz="4" w:space="0"/>
              <w:right w:val="single" w:color="000000" w:sz="4" w:space="0"/>
            </w:tcBorders>
            <w:vAlign w:val="center"/>
          </w:tcPr>
          <w:p w14:paraId="6E60F5EE">
            <w:pPr>
              <w:wordWrap/>
              <w:spacing w:line="240" w:lineRule="auto"/>
              <w:ind w:firstLine="0" w:firstLineChars="0"/>
              <w:jc w:val="center"/>
              <w:rPr>
                <w:color w:val="auto"/>
                <w:sz w:val="24"/>
                <w:szCs w:val="24"/>
                <w:highlight w:val="none"/>
              </w:rPr>
            </w:pPr>
            <w:r>
              <w:rPr>
                <w:rFonts w:hint="eastAsia"/>
                <w:color w:val="auto"/>
                <w:sz w:val="24"/>
                <w:szCs w:val="24"/>
                <w:highlight w:val="none"/>
              </w:rPr>
              <w:t>≥75</w:t>
            </w:r>
          </w:p>
        </w:tc>
      </w:tr>
      <w:tr w14:paraId="635444E1">
        <w:tblPrEx>
          <w:tblCellMar>
            <w:top w:w="0" w:type="dxa"/>
            <w:left w:w="108" w:type="dxa"/>
            <w:bottom w:w="0" w:type="dxa"/>
            <w:right w:w="108" w:type="dxa"/>
          </w:tblCellMar>
        </w:tblPrEx>
        <w:trPr>
          <w:trHeight w:val="539" w:hRule="atLeast"/>
          <w:jc w:val="center"/>
        </w:trPr>
        <w:tc>
          <w:tcPr>
            <w:tcW w:w="487" w:type="dxa"/>
            <w:tcBorders>
              <w:top w:val="single" w:color="000000" w:sz="4" w:space="0"/>
              <w:left w:val="single" w:color="000000" w:sz="4" w:space="0"/>
              <w:bottom w:val="single" w:color="000000" w:sz="4" w:space="0"/>
              <w:right w:val="single" w:color="000000" w:sz="4" w:space="0"/>
            </w:tcBorders>
            <w:vAlign w:val="center"/>
          </w:tcPr>
          <w:p w14:paraId="2D8EB144">
            <w:pPr>
              <w:wordWrap/>
              <w:spacing w:line="240" w:lineRule="auto"/>
              <w:ind w:firstLine="0" w:firstLineChars="0"/>
              <w:jc w:val="center"/>
              <w:rPr>
                <w:color w:val="auto"/>
                <w:sz w:val="24"/>
                <w:szCs w:val="24"/>
                <w:highlight w:val="none"/>
              </w:rPr>
            </w:pPr>
            <w:r>
              <w:rPr>
                <w:rFonts w:hint="eastAsia"/>
                <w:color w:val="auto"/>
                <w:sz w:val="24"/>
                <w:szCs w:val="24"/>
                <w:highlight w:val="none"/>
              </w:rPr>
              <w:t>18</w:t>
            </w:r>
          </w:p>
        </w:tc>
        <w:tc>
          <w:tcPr>
            <w:tcW w:w="827" w:type="dxa"/>
            <w:vMerge w:val="restart"/>
            <w:tcBorders>
              <w:top w:val="single" w:color="000000" w:sz="4" w:space="0"/>
              <w:left w:val="single" w:color="000000" w:sz="4" w:space="0"/>
              <w:bottom w:val="single" w:color="000000" w:sz="4" w:space="0"/>
              <w:right w:val="single" w:color="000000" w:sz="4" w:space="0"/>
            </w:tcBorders>
            <w:vAlign w:val="center"/>
          </w:tcPr>
          <w:p w14:paraId="37D5CF8A">
            <w:pPr>
              <w:wordWrap/>
              <w:spacing w:line="240" w:lineRule="auto"/>
              <w:ind w:firstLine="0" w:firstLineChars="0"/>
              <w:jc w:val="center"/>
              <w:rPr>
                <w:color w:val="auto"/>
                <w:sz w:val="24"/>
                <w:szCs w:val="24"/>
                <w:highlight w:val="none"/>
              </w:rPr>
            </w:pPr>
            <w:r>
              <w:rPr>
                <w:rFonts w:hint="eastAsia"/>
                <w:color w:val="auto"/>
                <w:sz w:val="24"/>
                <w:szCs w:val="24"/>
                <w:highlight w:val="none"/>
              </w:rPr>
              <w:t>清洁生产管理指标</w:t>
            </w:r>
          </w:p>
        </w:tc>
        <w:tc>
          <w:tcPr>
            <w:tcW w:w="1868" w:type="dxa"/>
            <w:vMerge w:val="restart"/>
            <w:tcBorders>
              <w:top w:val="single" w:color="000000" w:sz="4" w:space="0"/>
              <w:left w:val="single" w:color="000000" w:sz="4" w:space="0"/>
              <w:bottom w:val="single" w:color="000000" w:sz="4" w:space="0"/>
              <w:right w:val="single" w:color="000000" w:sz="4" w:space="0"/>
            </w:tcBorders>
            <w:vAlign w:val="center"/>
          </w:tcPr>
          <w:p w14:paraId="1C6B2BE3">
            <w:pPr>
              <w:wordWrap/>
              <w:spacing w:line="240" w:lineRule="auto"/>
              <w:ind w:firstLine="0" w:firstLineChars="0"/>
              <w:jc w:val="center"/>
              <w:rPr>
                <w:color w:val="auto"/>
                <w:sz w:val="24"/>
                <w:szCs w:val="24"/>
                <w:highlight w:val="none"/>
              </w:rPr>
            </w:pPr>
            <w:r>
              <w:rPr>
                <w:rFonts w:hint="eastAsia"/>
                <w:color w:val="auto"/>
                <w:sz w:val="24"/>
                <w:szCs w:val="24"/>
                <w:highlight w:val="none"/>
              </w:rPr>
              <w:t>0.15</w:t>
            </w:r>
          </w:p>
        </w:tc>
        <w:tc>
          <w:tcPr>
            <w:tcW w:w="3156" w:type="dxa"/>
            <w:gridSpan w:val="2"/>
            <w:tcBorders>
              <w:top w:val="single" w:color="000000" w:sz="4" w:space="0"/>
              <w:left w:val="single" w:color="000000" w:sz="4" w:space="0"/>
              <w:bottom w:val="single" w:color="000000" w:sz="4" w:space="0"/>
              <w:right w:val="single" w:color="000000" w:sz="4" w:space="0"/>
            </w:tcBorders>
            <w:vAlign w:val="center"/>
          </w:tcPr>
          <w:p w14:paraId="02CD8F53">
            <w:pPr>
              <w:wordWrap/>
              <w:spacing w:line="240" w:lineRule="auto"/>
              <w:ind w:firstLine="0" w:firstLineChars="0"/>
              <w:jc w:val="center"/>
              <w:rPr>
                <w:color w:val="auto"/>
                <w:sz w:val="24"/>
                <w:szCs w:val="24"/>
                <w:highlight w:val="none"/>
              </w:rPr>
            </w:pPr>
            <w:r>
              <w:rPr>
                <w:rFonts w:hint="eastAsia"/>
                <w:color w:val="auto"/>
                <w:sz w:val="24"/>
                <w:szCs w:val="24"/>
                <w:highlight w:val="none"/>
              </w:rPr>
              <w:t>*环保法律法规执行情况</w:t>
            </w:r>
          </w:p>
        </w:tc>
        <w:tc>
          <w:tcPr>
            <w:tcW w:w="1095" w:type="dxa"/>
            <w:tcBorders>
              <w:top w:val="single" w:color="000000" w:sz="4" w:space="0"/>
              <w:left w:val="single" w:color="000000" w:sz="4" w:space="0"/>
              <w:bottom w:val="single" w:color="000000" w:sz="4" w:space="0"/>
              <w:right w:val="single" w:color="000000" w:sz="4" w:space="0"/>
            </w:tcBorders>
            <w:vAlign w:val="center"/>
          </w:tcPr>
          <w:p w14:paraId="61234BCA">
            <w:pPr>
              <w:wordWrap/>
              <w:spacing w:line="240" w:lineRule="auto"/>
              <w:ind w:firstLine="0" w:firstLineChars="0"/>
              <w:jc w:val="center"/>
              <w:rPr>
                <w:color w:val="auto"/>
                <w:sz w:val="24"/>
                <w:szCs w:val="24"/>
                <w:highlight w:val="none"/>
              </w:rPr>
            </w:pPr>
            <w:r>
              <w:rPr>
                <w:rFonts w:hint="eastAsia"/>
                <w:color w:val="auto"/>
                <w:sz w:val="24"/>
                <w:szCs w:val="24"/>
                <w:highlight w:val="none"/>
              </w:rPr>
              <w:t xml:space="preserve">0.10 </w:t>
            </w:r>
          </w:p>
        </w:tc>
        <w:tc>
          <w:tcPr>
            <w:tcW w:w="977" w:type="dxa"/>
            <w:tcBorders>
              <w:top w:val="single" w:color="000000" w:sz="4" w:space="0"/>
              <w:left w:val="single" w:color="000000" w:sz="4" w:space="0"/>
              <w:bottom w:val="single" w:color="000000" w:sz="4" w:space="0"/>
              <w:right w:val="single" w:color="000000" w:sz="4" w:space="0"/>
            </w:tcBorders>
            <w:vAlign w:val="center"/>
          </w:tcPr>
          <w:p w14:paraId="7A3C7A81">
            <w:pPr>
              <w:wordWrap/>
              <w:spacing w:line="240" w:lineRule="auto"/>
              <w:ind w:firstLine="0" w:firstLineChars="0"/>
              <w:jc w:val="center"/>
              <w:rPr>
                <w:rFonts w:hint="eastAsia" w:eastAsia="宋体"/>
                <w:color w:val="auto"/>
                <w:sz w:val="24"/>
                <w:szCs w:val="24"/>
                <w:highlight w:val="none"/>
                <w:lang w:val="en-US" w:eastAsia="zh-CN"/>
              </w:rPr>
            </w:pPr>
            <w:r>
              <w:rPr>
                <w:rFonts w:hint="eastAsia"/>
                <w:color w:val="auto"/>
                <w:sz w:val="24"/>
                <w:szCs w:val="24"/>
                <w:highlight w:val="none"/>
                <w:lang w:val="en-US" w:eastAsia="zh-CN"/>
              </w:rPr>
              <w:t>/</w:t>
            </w:r>
          </w:p>
        </w:tc>
        <w:tc>
          <w:tcPr>
            <w:tcW w:w="6285" w:type="dxa"/>
            <w:gridSpan w:val="3"/>
            <w:tcBorders>
              <w:top w:val="single" w:color="000000" w:sz="4" w:space="0"/>
              <w:left w:val="single" w:color="000000" w:sz="4" w:space="0"/>
              <w:bottom w:val="single" w:color="000000" w:sz="4" w:space="0"/>
              <w:right w:val="single" w:color="000000" w:sz="4" w:space="0"/>
            </w:tcBorders>
            <w:vAlign w:val="center"/>
          </w:tcPr>
          <w:p w14:paraId="767A11AE">
            <w:pPr>
              <w:wordWrap/>
              <w:spacing w:line="240" w:lineRule="auto"/>
              <w:ind w:firstLine="0" w:firstLineChars="0"/>
              <w:jc w:val="center"/>
              <w:rPr>
                <w:color w:val="auto"/>
                <w:sz w:val="24"/>
                <w:szCs w:val="24"/>
                <w:highlight w:val="none"/>
              </w:rPr>
            </w:pPr>
            <w:r>
              <w:rPr>
                <w:rFonts w:hint="eastAsia"/>
                <w:color w:val="auto"/>
                <w:sz w:val="24"/>
                <w:szCs w:val="24"/>
                <w:highlight w:val="none"/>
              </w:rPr>
              <w:t>符合国家和地方有关环境法律、法规，企业污染物排放总量及能源消耗总量满足国家及地方政府相关标准，满足环评批复、环保“三同时”制度、总量控制和排污许可证管理要求。</w:t>
            </w:r>
          </w:p>
        </w:tc>
      </w:tr>
      <w:tr w14:paraId="4F938A3B">
        <w:tblPrEx>
          <w:tblCellMar>
            <w:top w:w="0" w:type="dxa"/>
            <w:left w:w="108" w:type="dxa"/>
            <w:bottom w:w="0" w:type="dxa"/>
            <w:right w:w="108" w:type="dxa"/>
          </w:tblCellMar>
        </w:tblPrEx>
        <w:trPr>
          <w:trHeight w:val="806" w:hRule="atLeast"/>
          <w:jc w:val="center"/>
        </w:trPr>
        <w:tc>
          <w:tcPr>
            <w:tcW w:w="487" w:type="dxa"/>
            <w:tcBorders>
              <w:top w:val="single" w:color="000000" w:sz="4" w:space="0"/>
              <w:left w:val="single" w:color="000000" w:sz="4" w:space="0"/>
              <w:bottom w:val="single" w:color="000000" w:sz="4" w:space="0"/>
              <w:right w:val="single" w:color="000000" w:sz="4" w:space="0"/>
            </w:tcBorders>
            <w:vAlign w:val="center"/>
          </w:tcPr>
          <w:p w14:paraId="2701CE59">
            <w:pPr>
              <w:wordWrap/>
              <w:spacing w:line="240" w:lineRule="auto"/>
              <w:ind w:firstLine="0" w:firstLineChars="0"/>
              <w:jc w:val="center"/>
              <w:rPr>
                <w:color w:val="auto"/>
                <w:sz w:val="24"/>
                <w:szCs w:val="24"/>
                <w:highlight w:val="none"/>
              </w:rPr>
            </w:pPr>
            <w:r>
              <w:rPr>
                <w:rFonts w:hint="eastAsia"/>
                <w:color w:val="auto"/>
                <w:sz w:val="24"/>
                <w:szCs w:val="24"/>
                <w:highlight w:val="none"/>
              </w:rPr>
              <w:t>19</w:t>
            </w:r>
          </w:p>
        </w:tc>
        <w:tc>
          <w:tcPr>
            <w:tcW w:w="827" w:type="dxa"/>
            <w:vMerge w:val="continue"/>
            <w:tcBorders>
              <w:top w:val="single" w:color="000000" w:sz="4" w:space="0"/>
              <w:left w:val="single" w:color="000000" w:sz="4" w:space="0"/>
              <w:bottom w:val="single" w:color="000000" w:sz="4" w:space="0"/>
              <w:right w:val="single" w:color="000000" w:sz="4" w:space="0"/>
            </w:tcBorders>
            <w:vAlign w:val="center"/>
          </w:tcPr>
          <w:p w14:paraId="6E135F85">
            <w:pPr>
              <w:wordWrap/>
              <w:spacing w:line="240" w:lineRule="auto"/>
              <w:ind w:firstLine="0" w:firstLineChars="0"/>
              <w:jc w:val="center"/>
              <w:rPr>
                <w:color w:val="auto"/>
                <w:sz w:val="24"/>
                <w:szCs w:val="24"/>
                <w:highlight w:val="none"/>
              </w:rPr>
            </w:pPr>
          </w:p>
        </w:tc>
        <w:tc>
          <w:tcPr>
            <w:tcW w:w="1868" w:type="dxa"/>
            <w:vMerge w:val="continue"/>
            <w:tcBorders>
              <w:top w:val="single" w:color="000000" w:sz="4" w:space="0"/>
              <w:left w:val="single" w:color="000000" w:sz="4" w:space="0"/>
              <w:bottom w:val="single" w:color="000000" w:sz="4" w:space="0"/>
              <w:right w:val="single" w:color="000000" w:sz="4" w:space="0"/>
            </w:tcBorders>
            <w:vAlign w:val="center"/>
          </w:tcPr>
          <w:p w14:paraId="39E6F1B9">
            <w:pPr>
              <w:wordWrap/>
              <w:spacing w:line="240" w:lineRule="auto"/>
              <w:ind w:firstLine="0" w:firstLineChars="0"/>
              <w:jc w:val="center"/>
              <w:rPr>
                <w:color w:val="auto"/>
                <w:sz w:val="24"/>
                <w:szCs w:val="24"/>
                <w:highlight w:val="none"/>
              </w:rPr>
            </w:pPr>
          </w:p>
        </w:tc>
        <w:tc>
          <w:tcPr>
            <w:tcW w:w="3156" w:type="dxa"/>
            <w:gridSpan w:val="2"/>
            <w:tcBorders>
              <w:top w:val="single" w:color="000000" w:sz="4" w:space="0"/>
              <w:left w:val="single" w:color="000000" w:sz="4" w:space="0"/>
              <w:bottom w:val="single" w:color="000000" w:sz="4" w:space="0"/>
              <w:right w:val="single" w:color="000000" w:sz="4" w:space="0"/>
            </w:tcBorders>
            <w:vAlign w:val="center"/>
          </w:tcPr>
          <w:p w14:paraId="679E5AC3">
            <w:pPr>
              <w:wordWrap/>
              <w:spacing w:line="240" w:lineRule="auto"/>
              <w:ind w:firstLine="0" w:firstLineChars="0"/>
              <w:jc w:val="center"/>
              <w:rPr>
                <w:color w:val="auto"/>
                <w:sz w:val="24"/>
                <w:szCs w:val="24"/>
                <w:highlight w:val="none"/>
              </w:rPr>
            </w:pPr>
            <w:r>
              <w:rPr>
                <w:rFonts w:hint="eastAsia"/>
                <w:color w:val="auto"/>
                <w:sz w:val="24"/>
                <w:szCs w:val="24"/>
                <w:highlight w:val="none"/>
              </w:rPr>
              <w:t>*产业政策符合性</w:t>
            </w:r>
          </w:p>
        </w:tc>
        <w:tc>
          <w:tcPr>
            <w:tcW w:w="1095" w:type="dxa"/>
            <w:tcBorders>
              <w:top w:val="single" w:color="000000" w:sz="4" w:space="0"/>
              <w:left w:val="single" w:color="000000" w:sz="4" w:space="0"/>
              <w:bottom w:val="single" w:color="000000" w:sz="4" w:space="0"/>
              <w:right w:val="single" w:color="000000" w:sz="4" w:space="0"/>
            </w:tcBorders>
            <w:vAlign w:val="center"/>
          </w:tcPr>
          <w:p w14:paraId="37BC5759">
            <w:pPr>
              <w:wordWrap/>
              <w:spacing w:line="240" w:lineRule="auto"/>
              <w:ind w:firstLine="0" w:firstLineChars="0"/>
              <w:jc w:val="center"/>
              <w:rPr>
                <w:color w:val="auto"/>
                <w:sz w:val="24"/>
                <w:szCs w:val="24"/>
                <w:highlight w:val="none"/>
              </w:rPr>
            </w:pPr>
            <w:r>
              <w:rPr>
                <w:rFonts w:hint="eastAsia"/>
                <w:color w:val="auto"/>
                <w:sz w:val="24"/>
                <w:szCs w:val="24"/>
                <w:highlight w:val="none"/>
              </w:rPr>
              <w:t xml:space="preserve">0.10 </w:t>
            </w:r>
          </w:p>
        </w:tc>
        <w:tc>
          <w:tcPr>
            <w:tcW w:w="977" w:type="dxa"/>
            <w:tcBorders>
              <w:top w:val="single" w:color="000000" w:sz="4" w:space="0"/>
              <w:left w:val="single" w:color="000000" w:sz="4" w:space="0"/>
              <w:bottom w:val="single" w:color="000000" w:sz="4" w:space="0"/>
              <w:right w:val="single" w:color="000000" w:sz="4" w:space="0"/>
            </w:tcBorders>
            <w:vAlign w:val="center"/>
          </w:tcPr>
          <w:p w14:paraId="6D558428">
            <w:pPr>
              <w:wordWrap/>
              <w:spacing w:line="240" w:lineRule="auto"/>
              <w:ind w:firstLine="0" w:firstLineChars="0"/>
              <w:jc w:val="center"/>
              <w:rPr>
                <w:rFonts w:hint="eastAsia" w:eastAsia="宋体"/>
                <w:color w:val="auto"/>
                <w:sz w:val="24"/>
                <w:szCs w:val="24"/>
                <w:highlight w:val="none"/>
                <w:lang w:val="en-US" w:eastAsia="zh-CN"/>
              </w:rPr>
            </w:pPr>
            <w:r>
              <w:rPr>
                <w:rFonts w:hint="eastAsia"/>
                <w:color w:val="auto"/>
                <w:sz w:val="24"/>
                <w:szCs w:val="24"/>
                <w:highlight w:val="none"/>
                <w:lang w:val="en-US" w:eastAsia="zh-CN"/>
              </w:rPr>
              <w:t>/</w:t>
            </w:r>
          </w:p>
        </w:tc>
        <w:tc>
          <w:tcPr>
            <w:tcW w:w="4290" w:type="dxa"/>
            <w:gridSpan w:val="2"/>
            <w:tcBorders>
              <w:top w:val="single" w:color="000000" w:sz="4" w:space="0"/>
              <w:left w:val="single" w:color="000000" w:sz="4" w:space="0"/>
              <w:bottom w:val="single" w:color="000000" w:sz="4" w:space="0"/>
              <w:right w:val="single" w:color="000000" w:sz="4" w:space="0"/>
            </w:tcBorders>
            <w:vAlign w:val="center"/>
          </w:tcPr>
          <w:p w14:paraId="5B04AC17">
            <w:pPr>
              <w:wordWrap/>
              <w:spacing w:line="240" w:lineRule="auto"/>
              <w:ind w:firstLine="0" w:firstLineChars="0"/>
              <w:rPr>
                <w:color w:val="auto"/>
                <w:sz w:val="24"/>
                <w:szCs w:val="24"/>
                <w:highlight w:val="none"/>
              </w:rPr>
            </w:pPr>
            <w:r>
              <w:rPr>
                <w:rFonts w:hint="eastAsia"/>
                <w:color w:val="auto"/>
                <w:sz w:val="24"/>
                <w:szCs w:val="24"/>
                <w:highlight w:val="none"/>
              </w:rPr>
              <w:t>生产规模符合国家和地方相关产业政策，不采用国家禁止、限制、淘汰类的生产工艺、装备，不生产国家限制、淘汰类的产品。</w:t>
            </w:r>
          </w:p>
        </w:tc>
        <w:tc>
          <w:tcPr>
            <w:tcW w:w="1995" w:type="dxa"/>
            <w:tcBorders>
              <w:top w:val="single" w:color="000000" w:sz="4" w:space="0"/>
              <w:left w:val="single" w:color="000000" w:sz="4" w:space="0"/>
              <w:bottom w:val="single" w:color="000000" w:sz="4" w:space="0"/>
              <w:right w:val="single" w:color="000000" w:sz="4" w:space="0"/>
            </w:tcBorders>
            <w:vAlign w:val="center"/>
          </w:tcPr>
          <w:p w14:paraId="51F058FC">
            <w:pPr>
              <w:wordWrap/>
              <w:spacing w:line="240" w:lineRule="auto"/>
              <w:ind w:firstLine="0" w:firstLineChars="0"/>
              <w:jc w:val="center"/>
              <w:rPr>
                <w:color w:val="auto"/>
                <w:sz w:val="24"/>
                <w:szCs w:val="24"/>
                <w:highlight w:val="none"/>
              </w:rPr>
            </w:pPr>
            <w:r>
              <w:rPr>
                <w:rFonts w:hint="eastAsia"/>
                <w:color w:val="auto"/>
                <w:sz w:val="24"/>
                <w:szCs w:val="24"/>
                <w:highlight w:val="none"/>
              </w:rPr>
              <w:t>生产规模符合国家和地方相关产业政策，但采用国家限制类的生产工艺、装备，或生产国家限制类的产品。</w:t>
            </w:r>
          </w:p>
        </w:tc>
      </w:tr>
      <w:tr w14:paraId="79070F05">
        <w:tblPrEx>
          <w:tblCellMar>
            <w:top w:w="0" w:type="dxa"/>
            <w:left w:w="108" w:type="dxa"/>
            <w:bottom w:w="0" w:type="dxa"/>
            <w:right w:w="108" w:type="dxa"/>
          </w:tblCellMar>
        </w:tblPrEx>
        <w:trPr>
          <w:trHeight w:val="1207" w:hRule="atLeast"/>
          <w:jc w:val="center"/>
        </w:trPr>
        <w:tc>
          <w:tcPr>
            <w:tcW w:w="487" w:type="dxa"/>
            <w:tcBorders>
              <w:top w:val="single" w:color="000000" w:sz="4" w:space="0"/>
              <w:left w:val="single" w:color="000000" w:sz="4" w:space="0"/>
              <w:bottom w:val="single" w:color="000000" w:sz="4" w:space="0"/>
              <w:right w:val="single" w:color="000000" w:sz="4" w:space="0"/>
            </w:tcBorders>
            <w:vAlign w:val="center"/>
          </w:tcPr>
          <w:p w14:paraId="656C0530">
            <w:pPr>
              <w:wordWrap/>
              <w:spacing w:line="240" w:lineRule="auto"/>
              <w:ind w:firstLine="0" w:firstLineChars="0"/>
              <w:jc w:val="center"/>
              <w:rPr>
                <w:color w:val="auto"/>
                <w:sz w:val="24"/>
                <w:szCs w:val="24"/>
                <w:highlight w:val="none"/>
              </w:rPr>
            </w:pPr>
            <w:r>
              <w:rPr>
                <w:rFonts w:hint="eastAsia"/>
                <w:color w:val="auto"/>
                <w:sz w:val="24"/>
                <w:szCs w:val="24"/>
                <w:highlight w:val="none"/>
              </w:rPr>
              <w:t>20</w:t>
            </w:r>
          </w:p>
        </w:tc>
        <w:tc>
          <w:tcPr>
            <w:tcW w:w="827" w:type="dxa"/>
            <w:vMerge w:val="continue"/>
            <w:tcBorders>
              <w:top w:val="single" w:color="000000" w:sz="4" w:space="0"/>
              <w:left w:val="single" w:color="000000" w:sz="4" w:space="0"/>
              <w:bottom w:val="single" w:color="000000" w:sz="4" w:space="0"/>
              <w:right w:val="single" w:color="000000" w:sz="4" w:space="0"/>
            </w:tcBorders>
            <w:vAlign w:val="center"/>
          </w:tcPr>
          <w:p w14:paraId="1AC05FE4">
            <w:pPr>
              <w:wordWrap/>
              <w:spacing w:line="240" w:lineRule="auto"/>
              <w:ind w:firstLine="0" w:firstLineChars="0"/>
              <w:jc w:val="center"/>
              <w:rPr>
                <w:color w:val="auto"/>
                <w:sz w:val="24"/>
                <w:szCs w:val="24"/>
                <w:highlight w:val="none"/>
              </w:rPr>
            </w:pPr>
          </w:p>
        </w:tc>
        <w:tc>
          <w:tcPr>
            <w:tcW w:w="1868" w:type="dxa"/>
            <w:vMerge w:val="continue"/>
            <w:tcBorders>
              <w:top w:val="single" w:color="000000" w:sz="4" w:space="0"/>
              <w:left w:val="single" w:color="000000" w:sz="4" w:space="0"/>
              <w:bottom w:val="single" w:color="000000" w:sz="4" w:space="0"/>
              <w:right w:val="single" w:color="000000" w:sz="4" w:space="0"/>
            </w:tcBorders>
            <w:vAlign w:val="center"/>
          </w:tcPr>
          <w:p w14:paraId="159F5016">
            <w:pPr>
              <w:wordWrap/>
              <w:spacing w:line="240" w:lineRule="auto"/>
              <w:ind w:firstLine="0" w:firstLineChars="0"/>
              <w:jc w:val="center"/>
              <w:rPr>
                <w:color w:val="auto"/>
                <w:sz w:val="24"/>
                <w:szCs w:val="24"/>
                <w:highlight w:val="none"/>
              </w:rPr>
            </w:pPr>
          </w:p>
        </w:tc>
        <w:tc>
          <w:tcPr>
            <w:tcW w:w="3156" w:type="dxa"/>
            <w:gridSpan w:val="2"/>
            <w:tcBorders>
              <w:top w:val="single" w:color="000000" w:sz="4" w:space="0"/>
              <w:left w:val="single" w:color="000000" w:sz="4" w:space="0"/>
              <w:bottom w:val="single" w:color="000000" w:sz="4" w:space="0"/>
              <w:right w:val="single" w:color="000000" w:sz="4" w:space="0"/>
            </w:tcBorders>
            <w:vAlign w:val="center"/>
          </w:tcPr>
          <w:p w14:paraId="22E13555">
            <w:pPr>
              <w:wordWrap/>
              <w:spacing w:line="240" w:lineRule="auto"/>
              <w:ind w:firstLine="0" w:firstLineChars="0"/>
              <w:jc w:val="center"/>
              <w:rPr>
                <w:color w:val="auto"/>
                <w:sz w:val="24"/>
                <w:szCs w:val="24"/>
                <w:highlight w:val="none"/>
              </w:rPr>
            </w:pPr>
            <w:r>
              <w:rPr>
                <w:rFonts w:hint="eastAsia"/>
                <w:color w:val="auto"/>
                <w:sz w:val="24"/>
                <w:szCs w:val="24"/>
                <w:highlight w:val="none"/>
              </w:rPr>
              <w:t>清洁生产管理</w:t>
            </w:r>
          </w:p>
        </w:tc>
        <w:tc>
          <w:tcPr>
            <w:tcW w:w="1095" w:type="dxa"/>
            <w:tcBorders>
              <w:top w:val="single" w:color="000000" w:sz="4" w:space="0"/>
              <w:left w:val="single" w:color="000000" w:sz="4" w:space="0"/>
              <w:bottom w:val="single" w:color="000000" w:sz="4" w:space="0"/>
              <w:right w:val="single" w:color="000000" w:sz="4" w:space="0"/>
            </w:tcBorders>
            <w:vAlign w:val="center"/>
          </w:tcPr>
          <w:p w14:paraId="1F3220E7">
            <w:pPr>
              <w:wordWrap/>
              <w:spacing w:line="240" w:lineRule="auto"/>
              <w:ind w:firstLine="0" w:firstLineChars="0"/>
              <w:jc w:val="center"/>
              <w:rPr>
                <w:color w:val="auto"/>
                <w:sz w:val="24"/>
                <w:szCs w:val="24"/>
                <w:highlight w:val="none"/>
              </w:rPr>
            </w:pPr>
            <w:r>
              <w:rPr>
                <w:rFonts w:hint="eastAsia"/>
                <w:color w:val="auto"/>
                <w:sz w:val="24"/>
                <w:szCs w:val="24"/>
                <w:highlight w:val="none"/>
              </w:rPr>
              <w:t xml:space="preserve">0.10 </w:t>
            </w:r>
          </w:p>
        </w:tc>
        <w:tc>
          <w:tcPr>
            <w:tcW w:w="977" w:type="dxa"/>
            <w:tcBorders>
              <w:top w:val="single" w:color="000000" w:sz="4" w:space="0"/>
              <w:left w:val="single" w:color="000000" w:sz="4" w:space="0"/>
              <w:bottom w:val="single" w:color="000000" w:sz="4" w:space="0"/>
              <w:right w:val="single" w:color="000000" w:sz="4" w:space="0"/>
            </w:tcBorders>
            <w:vAlign w:val="center"/>
          </w:tcPr>
          <w:p w14:paraId="14FAE8D9">
            <w:pPr>
              <w:wordWrap/>
              <w:spacing w:line="240" w:lineRule="auto"/>
              <w:ind w:firstLine="0" w:firstLineChars="0"/>
              <w:jc w:val="center"/>
              <w:rPr>
                <w:rFonts w:hint="eastAsia" w:eastAsia="宋体"/>
                <w:color w:val="auto"/>
                <w:sz w:val="24"/>
                <w:szCs w:val="24"/>
                <w:highlight w:val="none"/>
                <w:lang w:val="en-US" w:eastAsia="zh-CN"/>
              </w:rPr>
            </w:pPr>
            <w:r>
              <w:rPr>
                <w:rFonts w:hint="eastAsia"/>
                <w:color w:val="auto"/>
                <w:sz w:val="24"/>
                <w:szCs w:val="24"/>
                <w:highlight w:val="none"/>
                <w:lang w:val="en-US" w:eastAsia="zh-CN"/>
              </w:rPr>
              <w:t>/</w:t>
            </w:r>
          </w:p>
        </w:tc>
        <w:tc>
          <w:tcPr>
            <w:tcW w:w="6285" w:type="dxa"/>
            <w:gridSpan w:val="3"/>
            <w:tcBorders>
              <w:top w:val="single" w:color="000000" w:sz="4" w:space="0"/>
              <w:left w:val="single" w:color="000000" w:sz="4" w:space="0"/>
              <w:bottom w:val="single" w:color="000000" w:sz="4" w:space="0"/>
              <w:right w:val="single" w:color="000000" w:sz="4" w:space="0"/>
            </w:tcBorders>
            <w:vAlign w:val="center"/>
          </w:tcPr>
          <w:p w14:paraId="1FD32353">
            <w:pPr>
              <w:wordWrap/>
              <w:spacing w:line="240" w:lineRule="auto"/>
              <w:ind w:firstLine="0" w:firstLineChars="0"/>
              <w:jc w:val="center"/>
              <w:rPr>
                <w:color w:val="auto"/>
                <w:sz w:val="24"/>
                <w:szCs w:val="24"/>
                <w:highlight w:val="none"/>
              </w:rPr>
            </w:pPr>
            <w:r>
              <w:rPr>
                <w:rFonts w:hint="eastAsia"/>
                <w:color w:val="auto"/>
                <w:sz w:val="24"/>
                <w:szCs w:val="24"/>
                <w:highlight w:val="none"/>
              </w:rPr>
              <w:t>按照GB/T24001建立并运行环境管理体系，建有专门负责清洁生产的领导机构，各成员单位及主管人员职责分工明确:有健全的清洁生产管理制度和奖励管理办法，有执行情况检查记录;制定有清洁生产工作规划及年度工作计划，对规划、计划提出的目标、指标、清洁生产方案，认真组织落实:资源、能源、环保设施运行统计台账齐全:建立、制定环境突发性事件应急预案(预案要通过相应环保部门备案) 并定期演练。按行业无组织排放监管的相关政策要求，加强对无组织排放的防控措施，减少生产过程无组织排放。</w:t>
            </w:r>
          </w:p>
        </w:tc>
      </w:tr>
      <w:tr w14:paraId="7E26E96A">
        <w:tblPrEx>
          <w:tblCellMar>
            <w:top w:w="0" w:type="dxa"/>
            <w:left w:w="108" w:type="dxa"/>
            <w:bottom w:w="0" w:type="dxa"/>
            <w:right w:w="108" w:type="dxa"/>
          </w:tblCellMar>
        </w:tblPrEx>
        <w:trPr>
          <w:trHeight w:val="1207" w:hRule="atLeast"/>
          <w:jc w:val="center"/>
        </w:trPr>
        <w:tc>
          <w:tcPr>
            <w:tcW w:w="487" w:type="dxa"/>
            <w:tcBorders>
              <w:top w:val="single" w:color="000000" w:sz="4" w:space="0"/>
              <w:left w:val="single" w:color="000000" w:sz="4" w:space="0"/>
              <w:bottom w:val="single" w:color="000000" w:sz="4" w:space="0"/>
              <w:right w:val="single" w:color="000000" w:sz="4" w:space="0"/>
            </w:tcBorders>
            <w:vAlign w:val="center"/>
          </w:tcPr>
          <w:p w14:paraId="13DE39AF">
            <w:pPr>
              <w:wordWrap/>
              <w:spacing w:line="240" w:lineRule="auto"/>
              <w:ind w:firstLine="0" w:firstLineChars="0"/>
              <w:jc w:val="center"/>
              <w:rPr>
                <w:color w:val="auto"/>
                <w:sz w:val="24"/>
                <w:szCs w:val="24"/>
                <w:highlight w:val="none"/>
              </w:rPr>
            </w:pPr>
            <w:r>
              <w:rPr>
                <w:rFonts w:hint="eastAsia"/>
                <w:color w:val="auto"/>
                <w:sz w:val="24"/>
                <w:szCs w:val="24"/>
                <w:highlight w:val="none"/>
              </w:rPr>
              <w:t>21</w:t>
            </w:r>
          </w:p>
        </w:tc>
        <w:tc>
          <w:tcPr>
            <w:tcW w:w="827" w:type="dxa"/>
            <w:vMerge w:val="continue"/>
            <w:tcBorders>
              <w:top w:val="single" w:color="000000" w:sz="4" w:space="0"/>
              <w:left w:val="single" w:color="000000" w:sz="4" w:space="0"/>
              <w:bottom w:val="single" w:color="000000" w:sz="4" w:space="0"/>
              <w:right w:val="single" w:color="000000" w:sz="4" w:space="0"/>
            </w:tcBorders>
            <w:vAlign w:val="center"/>
          </w:tcPr>
          <w:p w14:paraId="0F0B89BD">
            <w:pPr>
              <w:wordWrap/>
              <w:spacing w:line="240" w:lineRule="auto"/>
              <w:ind w:firstLine="0" w:firstLineChars="0"/>
              <w:jc w:val="center"/>
              <w:rPr>
                <w:color w:val="auto"/>
                <w:sz w:val="24"/>
                <w:szCs w:val="24"/>
                <w:highlight w:val="none"/>
              </w:rPr>
            </w:pPr>
          </w:p>
        </w:tc>
        <w:tc>
          <w:tcPr>
            <w:tcW w:w="1868" w:type="dxa"/>
            <w:vMerge w:val="continue"/>
            <w:tcBorders>
              <w:top w:val="single" w:color="000000" w:sz="4" w:space="0"/>
              <w:left w:val="single" w:color="000000" w:sz="4" w:space="0"/>
              <w:bottom w:val="single" w:color="000000" w:sz="4" w:space="0"/>
              <w:right w:val="single" w:color="000000" w:sz="4" w:space="0"/>
            </w:tcBorders>
            <w:vAlign w:val="center"/>
          </w:tcPr>
          <w:p w14:paraId="503B59BE">
            <w:pPr>
              <w:wordWrap/>
              <w:spacing w:line="240" w:lineRule="auto"/>
              <w:ind w:firstLine="0" w:firstLineChars="0"/>
              <w:jc w:val="center"/>
              <w:rPr>
                <w:color w:val="auto"/>
                <w:sz w:val="24"/>
                <w:szCs w:val="24"/>
                <w:highlight w:val="none"/>
              </w:rPr>
            </w:pPr>
          </w:p>
        </w:tc>
        <w:tc>
          <w:tcPr>
            <w:tcW w:w="3156" w:type="dxa"/>
            <w:gridSpan w:val="2"/>
            <w:tcBorders>
              <w:top w:val="single" w:color="000000" w:sz="4" w:space="0"/>
              <w:left w:val="single" w:color="000000" w:sz="4" w:space="0"/>
              <w:bottom w:val="single" w:color="000000" w:sz="4" w:space="0"/>
              <w:right w:val="single" w:color="000000" w:sz="4" w:space="0"/>
            </w:tcBorders>
            <w:vAlign w:val="center"/>
          </w:tcPr>
          <w:p w14:paraId="64789361">
            <w:pPr>
              <w:wordWrap/>
              <w:spacing w:line="240" w:lineRule="auto"/>
              <w:ind w:firstLine="0" w:firstLineChars="0"/>
              <w:jc w:val="center"/>
              <w:rPr>
                <w:color w:val="auto"/>
                <w:sz w:val="24"/>
                <w:szCs w:val="24"/>
                <w:highlight w:val="none"/>
              </w:rPr>
            </w:pPr>
            <w:r>
              <w:rPr>
                <w:rFonts w:hint="eastAsia"/>
                <w:color w:val="auto"/>
                <w:sz w:val="24"/>
                <w:szCs w:val="24"/>
                <w:highlight w:val="none"/>
              </w:rPr>
              <w:t>清洁生产审核</w:t>
            </w:r>
          </w:p>
        </w:tc>
        <w:tc>
          <w:tcPr>
            <w:tcW w:w="1095" w:type="dxa"/>
            <w:tcBorders>
              <w:top w:val="single" w:color="000000" w:sz="4" w:space="0"/>
              <w:left w:val="single" w:color="000000" w:sz="4" w:space="0"/>
              <w:bottom w:val="single" w:color="000000" w:sz="4" w:space="0"/>
              <w:right w:val="single" w:color="000000" w:sz="4" w:space="0"/>
            </w:tcBorders>
            <w:vAlign w:val="center"/>
          </w:tcPr>
          <w:p w14:paraId="4FAD380C">
            <w:pPr>
              <w:wordWrap/>
              <w:spacing w:line="240" w:lineRule="auto"/>
              <w:ind w:firstLine="0" w:firstLineChars="0"/>
              <w:jc w:val="center"/>
              <w:rPr>
                <w:color w:val="auto"/>
                <w:sz w:val="24"/>
                <w:szCs w:val="24"/>
                <w:highlight w:val="none"/>
              </w:rPr>
            </w:pPr>
            <w:r>
              <w:rPr>
                <w:rFonts w:hint="eastAsia"/>
                <w:color w:val="auto"/>
                <w:sz w:val="24"/>
                <w:szCs w:val="24"/>
                <w:highlight w:val="none"/>
              </w:rPr>
              <w:t xml:space="preserve">0.10 </w:t>
            </w:r>
          </w:p>
        </w:tc>
        <w:tc>
          <w:tcPr>
            <w:tcW w:w="977" w:type="dxa"/>
            <w:tcBorders>
              <w:top w:val="single" w:color="000000" w:sz="4" w:space="0"/>
              <w:left w:val="single" w:color="000000" w:sz="4" w:space="0"/>
              <w:bottom w:val="single" w:color="000000" w:sz="4" w:space="0"/>
              <w:right w:val="single" w:color="000000" w:sz="4" w:space="0"/>
            </w:tcBorders>
            <w:vAlign w:val="center"/>
          </w:tcPr>
          <w:p w14:paraId="5979A597">
            <w:pPr>
              <w:wordWrap/>
              <w:spacing w:line="240" w:lineRule="auto"/>
              <w:ind w:firstLine="0" w:firstLineChars="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55%</w:t>
            </w:r>
          </w:p>
        </w:tc>
        <w:tc>
          <w:tcPr>
            <w:tcW w:w="2336" w:type="dxa"/>
            <w:tcBorders>
              <w:top w:val="single" w:color="000000" w:sz="4" w:space="0"/>
              <w:left w:val="single" w:color="000000" w:sz="4" w:space="0"/>
              <w:bottom w:val="single" w:color="000000" w:sz="4" w:space="0"/>
              <w:right w:val="single" w:color="000000" w:sz="4" w:space="0"/>
            </w:tcBorders>
            <w:vAlign w:val="center"/>
          </w:tcPr>
          <w:p w14:paraId="71F19856">
            <w:pPr>
              <w:wordWrap/>
              <w:spacing w:line="240" w:lineRule="auto"/>
              <w:ind w:firstLine="0" w:firstLineChars="0"/>
              <w:jc w:val="center"/>
              <w:rPr>
                <w:color w:val="auto"/>
                <w:sz w:val="24"/>
                <w:szCs w:val="24"/>
                <w:highlight w:val="none"/>
              </w:rPr>
            </w:pPr>
            <w:r>
              <w:rPr>
                <w:rFonts w:hint="eastAsia"/>
                <w:color w:val="auto"/>
                <w:sz w:val="24"/>
                <w:szCs w:val="24"/>
                <w:highlight w:val="none"/>
              </w:rPr>
              <w:t xml:space="preserve">  按政府规定要求，制订有清洁生产审核工作计划，对原料及生产全流程定期开展清洁生产审核活动，中、高费方案实施率≥80%。</w:t>
            </w:r>
          </w:p>
        </w:tc>
        <w:tc>
          <w:tcPr>
            <w:tcW w:w="1954" w:type="dxa"/>
            <w:tcBorders>
              <w:top w:val="single" w:color="000000" w:sz="4" w:space="0"/>
              <w:left w:val="single" w:color="000000" w:sz="4" w:space="0"/>
              <w:bottom w:val="single" w:color="000000" w:sz="4" w:space="0"/>
              <w:right w:val="single" w:color="000000" w:sz="4" w:space="0"/>
            </w:tcBorders>
            <w:vAlign w:val="center"/>
          </w:tcPr>
          <w:p w14:paraId="31D0AF0A">
            <w:pPr>
              <w:wordWrap/>
              <w:spacing w:line="240" w:lineRule="auto"/>
              <w:ind w:firstLine="0" w:firstLineChars="0"/>
              <w:jc w:val="center"/>
              <w:rPr>
                <w:color w:val="auto"/>
                <w:sz w:val="24"/>
                <w:szCs w:val="24"/>
                <w:highlight w:val="none"/>
              </w:rPr>
            </w:pPr>
            <w:r>
              <w:rPr>
                <w:rFonts w:hint="eastAsia"/>
                <w:color w:val="auto"/>
                <w:sz w:val="24"/>
                <w:szCs w:val="24"/>
                <w:highlight w:val="none"/>
              </w:rPr>
              <w:t>按政府规定要求，制订有清洁生产审核工作计划，对原料及生产全流程定期开展清洁生产审核活动，中、高费方案实施率≥60%。</w:t>
            </w:r>
          </w:p>
        </w:tc>
        <w:tc>
          <w:tcPr>
            <w:tcW w:w="1995" w:type="dxa"/>
            <w:tcBorders>
              <w:top w:val="single" w:color="000000" w:sz="4" w:space="0"/>
              <w:left w:val="single" w:color="000000" w:sz="4" w:space="0"/>
              <w:bottom w:val="single" w:color="000000" w:sz="4" w:space="0"/>
              <w:right w:val="single" w:color="000000" w:sz="4" w:space="0"/>
            </w:tcBorders>
            <w:vAlign w:val="center"/>
          </w:tcPr>
          <w:p w14:paraId="28B7861B">
            <w:pPr>
              <w:wordWrap/>
              <w:spacing w:line="240" w:lineRule="auto"/>
              <w:ind w:firstLine="0" w:firstLineChars="0"/>
              <w:jc w:val="center"/>
              <w:rPr>
                <w:color w:val="auto"/>
                <w:sz w:val="24"/>
                <w:szCs w:val="24"/>
                <w:highlight w:val="none"/>
              </w:rPr>
            </w:pPr>
            <w:r>
              <w:rPr>
                <w:rFonts w:hint="eastAsia"/>
                <w:color w:val="auto"/>
                <w:sz w:val="24"/>
                <w:szCs w:val="24"/>
                <w:highlight w:val="none"/>
              </w:rPr>
              <w:t>按政府规定要求，制订有清洁生产审核工作计划，对原料及生产全流程定期开展清洁生产审核活动，中、高费方案实施率≥50%。</w:t>
            </w:r>
          </w:p>
        </w:tc>
      </w:tr>
      <w:tr w14:paraId="7A751398">
        <w:tblPrEx>
          <w:tblCellMar>
            <w:top w:w="0" w:type="dxa"/>
            <w:left w:w="108" w:type="dxa"/>
            <w:bottom w:w="0" w:type="dxa"/>
            <w:right w:w="108" w:type="dxa"/>
          </w:tblCellMar>
        </w:tblPrEx>
        <w:trPr>
          <w:trHeight w:val="806" w:hRule="atLeast"/>
          <w:jc w:val="center"/>
        </w:trPr>
        <w:tc>
          <w:tcPr>
            <w:tcW w:w="487" w:type="dxa"/>
            <w:tcBorders>
              <w:top w:val="single" w:color="000000" w:sz="4" w:space="0"/>
              <w:left w:val="single" w:color="000000" w:sz="4" w:space="0"/>
              <w:bottom w:val="single" w:color="000000" w:sz="4" w:space="0"/>
              <w:right w:val="single" w:color="000000" w:sz="4" w:space="0"/>
            </w:tcBorders>
            <w:vAlign w:val="center"/>
          </w:tcPr>
          <w:p w14:paraId="303EEF68">
            <w:pPr>
              <w:wordWrap/>
              <w:spacing w:line="240" w:lineRule="auto"/>
              <w:ind w:firstLine="0" w:firstLineChars="0"/>
              <w:jc w:val="center"/>
              <w:rPr>
                <w:color w:val="auto"/>
                <w:sz w:val="24"/>
                <w:szCs w:val="24"/>
                <w:highlight w:val="none"/>
              </w:rPr>
            </w:pPr>
            <w:r>
              <w:rPr>
                <w:rFonts w:hint="eastAsia"/>
                <w:color w:val="auto"/>
                <w:sz w:val="24"/>
                <w:szCs w:val="24"/>
                <w:highlight w:val="none"/>
              </w:rPr>
              <w:t>22</w:t>
            </w:r>
          </w:p>
        </w:tc>
        <w:tc>
          <w:tcPr>
            <w:tcW w:w="827" w:type="dxa"/>
            <w:vMerge w:val="continue"/>
            <w:tcBorders>
              <w:top w:val="single" w:color="000000" w:sz="4" w:space="0"/>
              <w:left w:val="single" w:color="000000" w:sz="4" w:space="0"/>
              <w:bottom w:val="single" w:color="000000" w:sz="4" w:space="0"/>
              <w:right w:val="single" w:color="000000" w:sz="4" w:space="0"/>
            </w:tcBorders>
            <w:vAlign w:val="center"/>
          </w:tcPr>
          <w:p w14:paraId="11D90471">
            <w:pPr>
              <w:wordWrap/>
              <w:spacing w:line="240" w:lineRule="auto"/>
              <w:ind w:firstLine="0" w:firstLineChars="0"/>
              <w:jc w:val="center"/>
              <w:rPr>
                <w:color w:val="auto"/>
                <w:sz w:val="24"/>
                <w:szCs w:val="24"/>
                <w:highlight w:val="none"/>
              </w:rPr>
            </w:pPr>
          </w:p>
        </w:tc>
        <w:tc>
          <w:tcPr>
            <w:tcW w:w="1868" w:type="dxa"/>
            <w:vMerge w:val="continue"/>
            <w:tcBorders>
              <w:top w:val="single" w:color="000000" w:sz="4" w:space="0"/>
              <w:left w:val="single" w:color="000000" w:sz="4" w:space="0"/>
              <w:bottom w:val="single" w:color="000000" w:sz="4" w:space="0"/>
              <w:right w:val="single" w:color="000000" w:sz="4" w:space="0"/>
            </w:tcBorders>
            <w:vAlign w:val="center"/>
          </w:tcPr>
          <w:p w14:paraId="5FB0BDA6">
            <w:pPr>
              <w:wordWrap/>
              <w:spacing w:line="240" w:lineRule="auto"/>
              <w:ind w:firstLine="0" w:firstLineChars="0"/>
              <w:jc w:val="center"/>
              <w:rPr>
                <w:color w:val="auto"/>
                <w:sz w:val="24"/>
                <w:szCs w:val="24"/>
                <w:highlight w:val="none"/>
              </w:rPr>
            </w:pPr>
          </w:p>
        </w:tc>
        <w:tc>
          <w:tcPr>
            <w:tcW w:w="3156" w:type="dxa"/>
            <w:gridSpan w:val="2"/>
            <w:tcBorders>
              <w:top w:val="single" w:color="000000" w:sz="4" w:space="0"/>
              <w:left w:val="single" w:color="000000" w:sz="4" w:space="0"/>
              <w:bottom w:val="single" w:color="000000" w:sz="4" w:space="0"/>
              <w:right w:val="single" w:color="000000" w:sz="4" w:space="0"/>
            </w:tcBorders>
            <w:vAlign w:val="center"/>
          </w:tcPr>
          <w:p w14:paraId="78207F12">
            <w:pPr>
              <w:wordWrap/>
              <w:spacing w:line="240" w:lineRule="auto"/>
              <w:ind w:firstLine="0" w:firstLineChars="0"/>
              <w:jc w:val="center"/>
              <w:rPr>
                <w:color w:val="auto"/>
                <w:sz w:val="24"/>
                <w:szCs w:val="24"/>
                <w:highlight w:val="none"/>
              </w:rPr>
            </w:pPr>
            <w:r>
              <w:rPr>
                <w:rFonts w:hint="eastAsia"/>
                <w:color w:val="auto"/>
                <w:sz w:val="24"/>
                <w:szCs w:val="24"/>
                <w:highlight w:val="none"/>
              </w:rPr>
              <w:t>节能管理</w:t>
            </w:r>
          </w:p>
        </w:tc>
        <w:tc>
          <w:tcPr>
            <w:tcW w:w="1095" w:type="dxa"/>
            <w:tcBorders>
              <w:top w:val="single" w:color="000000" w:sz="4" w:space="0"/>
              <w:left w:val="single" w:color="000000" w:sz="4" w:space="0"/>
              <w:bottom w:val="single" w:color="000000" w:sz="4" w:space="0"/>
              <w:right w:val="single" w:color="000000" w:sz="4" w:space="0"/>
            </w:tcBorders>
            <w:vAlign w:val="center"/>
          </w:tcPr>
          <w:p w14:paraId="01C3E51F">
            <w:pPr>
              <w:wordWrap/>
              <w:spacing w:line="240" w:lineRule="auto"/>
              <w:ind w:firstLine="0" w:firstLineChars="0"/>
              <w:jc w:val="center"/>
              <w:rPr>
                <w:color w:val="auto"/>
                <w:sz w:val="24"/>
                <w:szCs w:val="24"/>
                <w:highlight w:val="none"/>
              </w:rPr>
            </w:pPr>
            <w:r>
              <w:rPr>
                <w:rFonts w:hint="eastAsia"/>
                <w:color w:val="auto"/>
                <w:sz w:val="24"/>
                <w:szCs w:val="24"/>
                <w:highlight w:val="none"/>
              </w:rPr>
              <w:t xml:space="preserve">0.10 </w:t>
            </w:r>
          </w:p>
        </w:tc>
        <w:tc>
          <w:tcPr>
            <w:tcW w:w="977" w:type="dxa"/>
            <w:tcBorders>
              <w:top w:val="single" w:color="000000" w:sz="4" w:space="0"/>
              <w:left w:val="single" w:color="000000" w:sz="4" w:space="0"/>
              <w:bottom w:val="single" w:color="000000" w:sz="4" w:space="0"/>
              <w:right w:val="single" w:color="000000" w:sz="4" w:space="0"/>
            </w:tcBorders>
            <w:vAlign w:val="center"/>
          </w:tcPr>
          <w:p w14:paraId="1B251D95">
            <w:pPr>
              <w:wordWrap/>
              <w:spacing w:line="240" w:lineRule="auto"/>
              <w:ind w:firstLine="0" w:firstLineChars="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60%</w:t>
            </w:r>
          </w:p>
        </w:tc>
        <w:tc>
          <w:tcPr>
            <w:tcW w:w="2336" w:type="dxa"/>
            <w:tcBorders>
              <w:top w:val="single" w:color="000000" w:sz="4" w:space="0"/>
              <w:left w:val="single" w:color="000000" w:sz="4" w:space="0"/>
              <w:bottom w:val="single" w:color="000000" w:sz="4" w:space="0"/>
              <w:right w:val="single" w:color="000000" w:sz="4" w:space="0"/>
            </w:tcBorders>
            <w:vAlign w:val="center"/>
          </w:tcPr>
          <w:p w14:paraId="79B5C736">
            <w:pPr>
              <w:wordWrap/>
              <w:spacing w:line="240" w:lineRule="auto"/>
              <w:ind w:firstLine="0" w:firstLineChars="0"/>
              <w:jc w:val="center"/>
              <w:rPr>
                <w:color w:val="auto"/>
                <w:sz w:val="24"/>
                <w:szCs w:val="24"/>
                <w:highlight w:val="none"/>
              </w:rPr>
            </w:pPr>
            <w:r>
              <w:rPr>
                <w:rFonts w:hint="eastAsia"/>
                <w:color w:val="auto"/>
                <w:sz w:val="24"/>
                <w:szCs w:val="24"/>
                <w:highlight w:val="none"/>
              </w:rPr>
              <w:t>按国家规定要求，组织开展节能评估与能源审计工作，实施节能改造项目完成率为90%。</w:t>
            </w:r>
          </w:p>
        </w:tc>
        <w:tc>
          <w:tcPr>
            <w:tcW w:w="1954" w:type="dxa"/>
            <w:tcBorders>
              <w:top w:val="single" w:color="000000" w:sz="4" w:space="0"/>
              <w:left w:val="single" w:color="000000" w:sz="4" w:space="0"/>
              <w:bottom w:val="single" w:color="000000" w:sz="4" w:space="0"/>
              <w:right w:val="single" w:color="000000" w:sz="4" w:space="0"/>
            </w:tcBorders>
            <w:vAlign w:val="center"/>
          </w:tcPr>
          <w:p w14:paraId="31794239">
            <w:pPr>
              <w:wordWrap/>
              <w:spacing w:line="240" w:lineRule="auto"/>
              <w:ind w:firstLine="0" w:firstLineChars="0"/>
              <w:jc w:val="center"/>
              <w:rPr>
                <w:color w:val="auto"/>
                <w:sz w:val="24"/>
                <w:szCs w:val="24"/>
                <w:highlight w:val="none"/>
              </w:rPr>
            </w:pPr>
            <w:r>
              <w:rPr>
                <w:rFonts w:hint="eastAsia"/>
                <w:color w:val="auto"/>
                <w:sz w:val="24"/>
                <w:szCs w:val="24"/>
                <w:highlight w:val="none"/>
              </w:rPr>
              <w:t>按国家规定要求，组织开展节能评估与能源审计工作，实施节能改造项目完成率为70%。</w:t>
            </w:r>
          </w:p>
        </w:tc>
        <w:tc>
          <w:tcPr>
            <w:tcW w:w="1995" w:type="dxa"/>
            <w:tcBorders>
              <w:top w:val="single" w:color="000000" w:sz="4" w:space="0"/>
              <w:left w:val="single" w:color="000000" w:sz="4" w:space="0"/>
              <w:bottom w:val="single" w:color="000000" w:sz="4" w:space="0"/>
              <w:right w:val="single" w:color="000000" w:sz="4" w:space="0"/>
            </w:tcBorders>
            <w:vAlign w:val="center"/>
          </w:tcPr>
          <w:p w14:paraId="2BEF3B53">
            <w:pPr>
              <w:wordWrap/>
              <w:spacing w:line="240" w:lineRule="auto"/>
              <w:ind w:firstLine="0" w:firstLineChars="0"/>
              <w:jc w:val="center"/>
              <w:rPr>
                <w:color w:val="auto"/>
                <w:sz w:val="24"/>
                <w:szCs w:val="24"/>
                <w:highlight w:val="none"/>
              </w:rPr>
            </w:pPr>
            <w:r>
              <w:rPr>
                <w:rFonts w:hint="eastAsia"/>
                <w:color w:val="auto"/>
                <w:sz w:val="24"/>
                <w:szCs w:val="24"/>
                <w:highlight w:val="none"/>
              </w:rPr>
              <w:t>按国家规定要求，组织开展节能评估与能源审计工作，实施节能改造项目完成率为50%。</w:t>
            </w:r>
          </w:p>
        </w:tc>
      </w:tr>
      <w:tr w14:paraId="622C1289">
        <w:tblPrEx>
          <w:tblCellMar>
            <w:top w:w="0" w:type="dxa"/>
            <w:left w:w="108" w:type="dxa"/>
            <w:bottom w:w="0" w:type="dxa"/>
            <w:right w:w="108" w:type="dxa"/>
          </w:tblCellMar>
        </w:tblPrEx>
        <w:trPr>
          <w:trHeight w:val="138" w:hRule="atLeast"/>
          <w:jc w:val="center"/>
        </w:trPr>
        <w:tc>
          <w:tcPr>
            <w:tcW w:w="487" w:type="dxa"/>
            <w:tcBorders>
              <w:top w:val="single" w:color="000000" w:sz="4" w:space="0"/>
              <w:left w:val="single" w:color="000000" w:sz="4" w:space="0"/>
              <w:bottom w:val="single" w:color="000000" w:sz="4" w:space="0"/>
              <w:right w:val="single" w:color="000000" w:sz="4" w:space="0"/>
            </w:tcBorders>
            <w:vAlign w:val="center"/>
          </w:tcPr>
          <w:p w14:paraId="7EDA4121">
            <w:pPr>
              <w:wordWrap/>
              <w:spacing w:line="240" w:lineRule="auto"/>
              <w:ind w:firstLine="0" w:firstLineChars="0"/>
              <w:jc w:val="center"/>
              <w:rPr>
                <w:color w:val="auto"/>
                <w:sz w:val="24"/>
                <w:szCs w:val="24"/>
                <w:highlight w:val="none"/>
              </w:rPr>
            </w:pPr>
            <w:r>
              <w:rPr>
                <w:rFonts w:hint="eastAsia"/>
                <w:color w:val="auto"/>
                <w:sz w:val="24"/>
                <w:szCs w:val="24"/>
                <w:highlight w:val="none"/>
              </w:rPr>
              <w:t>23</w:t>
            </w:r>
          </w:p>
        </w:tc>
        <w:tc>
          <w:tcPr>
            <w:tcW w:w="827" w:type="dxa"/>
            <w:vMerge w:val="continue"/>
            <w:tcBorders>
              <w:top w:val="single" w:color="000000" w:sz="4" w:space="0"/>
              <w:left w:val="single" w:color="000000" w:sz="4" w:space="0"/>
              <w:bottom w:val="single" w:color="000000" w:sz="4" w:space="0"/>
              <w:right w:val="single" w:color="000000" w:sz="4" w:space="0"/>
            </w:tcBorders>
            <w:vAlign w:val="center"/>
          </w:tcPr>
          <w:p w14:paraId="5F12B284">
            <w:pPr>
              <w:wordWrap/>
              <w:spacing w:line="240" w:lineRule="auto"/>
              <w:ind w:firstLine="0" w:firstLineChars="0"/>
              <w:jc w:val="center"/>
              <w:rPr>
                <w:color w:val="auto"/>
                <w:sz w:val="24"/>
                <w:szCs w:val="24"/>
                <w:highlight w:val="none"/>
              </w:rPr>
            </w:pPr>
          </w:p>
        </w:tc>
        <w:tc>
          <w:tcPr>
            <w:tcW w:w="1868" w:type="dxa"/>
            <w:vMerge w:val="continue"/>
            <w:tcBorders>
              <w:top w:val="single" w:color="000000" w:sz="4" w:space="0"/>
              <w:left w:val="single" w:color="000000" w:sz="4" w:space="0"/>
              <w:bottom w:val="single" w:color="000000" w:sz="4" w:space="0"/>
              <w:right w:val="single" w:color="000000" w:sz="4" w:space="0"/>
            </w:tcBorders>
            <w:vAlign w:val="center"/>
          </w:tcPr>
          <w:p w14:paraId="17B1B9B1">
            <w:pPr>
              <w:wordWrap/>
              <w:spacing w:line="240" w:lineRule="auto"/>
              <w:ind w:firstLine="0" w:firstLineChars="0"/>
              <w:jc w:val="center"/>
              <w:rPr>
                <w:color w:val="auto"/>
                <w:sz w:val="24"/>
                <w:szCs w:val="24"/>
                <w:highlight w:val="none"/>
              </w:rPr>
            </w:pPr>
          </w:p>
        </w:tc>
        <w:tc>
          <w:tcPr>
            <w:tcW w:w="3156" w:type="dxa"/>
            <w:gridSpan w:val="2"/>
            <w:tcBorders>
              <w:top w:val="single" w:color="000000" w:sz="4" w:space="0"/>
              <w:left w:val="single" w:color="000000" w:sz="4" w:space="0"/>
              <w:bottom w:val="single" w:color="000000" w:sz="4" w:space="0"/>
              <w:right w:val="single" w:color="000000" w:sz="4" w:space="0"/>
            </w:tcBorders>
            <w:vAlign w:val="center"/>
          </w:tcPr>
          <w:p w14:paraId="5B012E76">
            <w:pPr>
              <w:wordWrap/>
              <w:spacing w:line="240" w:lineRule="auto"/>
              <w:ind w:firstLine="0" w:firstLineChars="0"/>
              <w:jc w:val="center"/>
              <w:rPr>
                <w:color w:val="auto"/>
                <w:sz w:val="24"/>
                <w:szCs w:val="24"/>
                <w:highlight w:val="none"/>
              </w:rPr>
            </w:pPr>
            <w:r>
              <w:rPr>
                <w:rFonts w:hint="eastAsia"/>
                <w:color w:val="auto"/>
                <w:sz w:val="24"/>
                <w:szCs w:val="24"/>
                <w:highlight w:val="none"/>
              </w:rPr>
              <w:t>污染物排放检测</w:t>
            </w:r>
          </w:p>
        </w:tc>
        <w:tc>
          <w:tcPr>
            <w:tcW w:w="1095" w:type="dxa"/>
            <w:tcBorders>
              <w:top w:val="single" w:color="000000" w:sz="4" w:space="0"/>
              <w:left w:val="single" w:color="000000" w:sz="4" w:space="0"/>
              <w:bottom w:val="single" w:color="000000" w:sz="4" w:space="0"/>
              <w:right w:val="single" w:color="000000" w:sz="4" w:space="0"/>
            </w:tcBorders>
            <w:vAlign w:val="center"/>
          </w:tcPr>
          <w:p w14:paraId="5FDB57C2">
            <w:pPr>
              <w:wordWrap/>
              <w:spacing w:line="240" w:lineRule="auto"/>
              <w:ind w:firstLine="0" w:firstLineChars="0"/>
              <w:jc w:val="center"/>
              <w:rPr>
                <w:color w:val="auto"/>
                <w:sz w:val="24"/>
                <w:szCs w:val="24"/>
                <w:highlight w:val="none"/>
              </w:rPr>
            </w:pPr>
            <w:r>
              <w:rPr>
                <w:rFonts w:hint="eastAsia"/>
                <w:color w:val="auto"/>
                <w:sz w:val="24"/>
                <w:szCs w:val="24"/>
                <w:highlight w:val="none"/>
              </w:rPr>
              <w:t xml:space="preserve">0.10 </w:t>
            </w:r>
          </w:p>
        </w:tc>
        <w:tc>
          <w:tcPr>
            <w:tcW w:w="977" w:type="dxa"/>
            <w:tcBorders>
              <w:top w:val="single" w:color="000000" w:sz="4" w:space="0"/>
              <w:left w:val="single" w:color="000000" w:sz="4" w:space="0"/>
              <w:bottom w:val="single" w:color="000000" w:sz="4" w:space="0"/>
              <w:right w:val="single" w:color="000000" w:sz="4" w:space="0"/>
            </w:tcBorders>
            <w:vAlign w:val="center"/>
          </w:tcPr>
          <w:p w14:paraId="50E5572E">
            <w:pPr>
              <w:wordWrap/>
              <w:spacing w:line="240" w:lineRule="auto"/>
              <w:ind w:firstLine="0" w:firstLineChars="0"/>
              <w:jc w:val="center"/>
              <w:rPr>
                <w:rFonts w:hint="eastAsia" w:eastAsia="宋体"/>
                <w:color w:val="auto"/>
                <w:sz w:val="24"/>
                <w:szCs w:val="24"/>
                <w:highlight w:val="none"/>
                <w:lang w:val="en-US" w:eastAsia="zh-CN"/>
              </w:rPr>
            </w:pPr>
            <w:r>
              <w:rPr>
                <w:rFonts w:hint="eastAsia"/>
                <w:color w:val="auto"/>
                <w:sz w:val="24"/>
                <w:szCs w:val="24"/>
                <w:highlight w:val="none"/>
                <w:lang w:val="en-US" w:eastAsia="zh-CN"/>
              </w:rPr>
              <w:t>/</w:t>
            </w:r>
          </w:p>
        </w:tc>
        <w:tc>
          <w:tcPr>
            <w:tcW w:w="6285" w:type="dxa"/>
            <w:gridSpan w:val="3"/>
            <w:tcBorders>
              <w:top w:val="single" w:color="000000" w:sz="4" w:space="0"/>
              <w:left w:val="single" w:color="000000" w:sz="4" w:space="0"/>
              <w:bottom w:val="single" w:color="000000" w:sz="4" w:space="0"/>
              <w:right w:val="single" w:color="000000" w:sz="4" w:space="0"/>
            </w:tcBorders>
            <w:vAlign w:val="center"/>
          </w:tcPr>
          <w:p w14:paraId="5EC35135">
            <w:pPr>
              <w:wordWrap/>
              <w:spacing w:line="240" w:lineRule="auto"/>
              <w:ind w:firstLine="0" w:firstLineChars="0"/>
              <w:jc w:val="center"/>
              <w:rPr>
                <w:color w:val="auto"/>
                <w:sz w:val="24"/>
                <w:szCs w:val="24"/>
                <w:highlight w:val="none"/>
              </w:rPr>
            </w:pPr>
            <w:r>
              <w:rPr>
                <w:rFonts w:hint="eastAsia"/>
                <w:color w:val="auto"/>
                <w:sz w:val="24"/>
                <w:szCs w:val="24"/>
                <w:highlight w:val="none"/>
              </w:rPr>
              <w:t>满足国家相关监测技术规范要求:按照排污许可证规定的自行监测方案自行或委托第三方监测机构开展监测工作，安排专人专职对监测数据进行记录、整理、统计和分析，公开自行监测信息。</w:t>
            </w:r>
          </w:p>
        </w:tc>
      </w:tr>
      <w:tr w14:paraId="4AAA4A4F">
        <w:tblPrEx>
          <w:tblCellMar>
            <w:top w:w="0" w:type="dxa"/>
            <w:left w:w="108" w:type="dxa"/>
            <w:bottom w:w="0" w:type="dxa"/>
            <w:right w:w="108" w:type="dxa"/>
          </w:tblCellMar>
        </w:tblPrEx>
        <w:trPr>
          <w:trHeight w:val="138" w:hRule="atLeast"/>
          <w:jc w:val="center"/>
        </w:trPr>
        <w:tc>
          <w:tcPr>
            <w:tcW w:w="487" w:type="dxa"/>
            <w:tcBorders>
              <w:top w:val="single" w:color="000000" w:sz="4" w:space="0"/>
              <w:left w:val="single" w:color="000000" w:sz="4" w:space="0"/>
              <w:bottom w:val="single" w:color="000000" w:sz="4" w:space="0"/>
              <w:right w:val="single" w:color="000000" w:sz="4" w:space="0"/>
            </w:tcBorders>
            <w:vAlign w:val="center"/>
          </w:tcPr>
          <w:p w14:paraId="2F292322">
            <w:pPr>
              <w:wordWrap/>
              <w:spacing w:line="240" w:lineRule="auto"/>
              <w:ind w:firstLine="0" w:firstLineChars="0"/>
              <w:jc w:val="center"/>
              <w:rPr>
                <w:color w:val="auto"/>
                <w:sz w:val="24"/>
                <w:szCs w:val="24"/>
                <w:highlight w:val="none"/>
              </w:rPr>
            </w:pPr>
            <w:r>
              <w:rPr>
                <w:rFonts w:hint="eastAsia"/>
                <w:color w:val="auto"/>
                <w:sz w:val="24"/>
                <w:szCs w:val="24"/>
                <w:highlight w:val="none"/>
              </w:rPr>
              <w:t>24</w:t>
            </w:r>
          </w:p>
        </w:tc>
        <w:tc>
          <w:tcPr>
            <w:tcW w:w="827" w:type="dxa"/>
            <w:vMerge w:val="continue"/>
            <w:tcBorders>
              <w:top w:val="single" w:color="000000" w:sz="4" w:space="0"/>
              <w:left w:val="single" w:color="000000" w:sz="4" w:space="0"/>
              <w:bottom w:val="single" w:color="000000" w:sz="4" w:space="0"/>
              <w:right w:val="single" w:color="000000" w:sz="4" w:space="0"/>
            </w:tcBorders>
            <w:vAlign w:val="center"/>
          </w:tcPr>
          <w:p w14:paraId="768F9E81">
            <w:pPr>
              <w:wordWrap/>
              <w:spacing w:line="240" w:lineRule="auto"/>
              <w:ind w:firstLine="0" w:firstLineChars="0"/>
              <w:jc w:val="center"/>
              <w:rPr>
                <w:color w:val="auto"/>
                <w:sz w:val="24"/>
                <w:szCs w:val="24"/>
                <w:highlight w:val="none"/>
              </w:rPr>
            </w:pPr>
          </w:p>
        </w:tc>
        <w:tc>
          <w:tcPr>
            <w:tcW w:w="1868" w:type="dxa"/>
            <w:vMerge w:val="continue"/>
            <w:tcBorders>
              <w:top w:val="single" w:color="000000" w:sz="4" w:space="0"/>
              <w:left w:val="single" w:color="000000" w:sz="4" w:space="0"/>
              <w:bottom w:val="single" w:color="000000" w:sz="4" w:space="0"/>
              <w:right w:val="single" w:color="000000" w:sz="4" w:space="0"/>
            </w:tcBorders>
            <w:vAlign w:val="center"/>
          </w:tcPr>
          <w:p w14:paraId="19B322F6">
            <w:pPr>
              <w:wordWrap/>
              <w:spacing w:line="240" w:lineRule="auto"/>
              <w:ind w:firstLine="0" w:firstLineChars="0"/>
              <w:jc w:val="center"/>
              <w:rPr>
                <w:color w:val="auto"/>
                <w:sz w:val="24"/>
                <w:szCs w:val="24"/>
                <w:highlight w:val="none"/>
              </w:rPr>
            </w:pPr>
          </w:p>
        </w:tc>
        <w:tc>
          <w:tcPr>
            <w:tcW w:w="3156" w:type="dxa"/>
            <w:gridSpan w:val="2"/>
            <w:tcBorders>
              <w:top w:val="single" w:color="000000" w:sz="4" w:space="0"/>
              <w:left w:val="single" w:color="000000" w:sz="4" w:space="0"/>
              <w:bottom w:val="single" w:color="000000" w:sz="4" w:space="0"/>
              <w:right w:val="single" w:color="000000" w:sz="4" w:space="0"/>
            </w:tcBorders>
            <w:vAlign w:val="center"/>
          </w:tcPr>
          <w:p w14:paraId="56B2EB45">
            <w:pPr>
              <w:wordWrap/>
              <w:spacing w:line="240" w:lineRule="auto"/>
              <w:ind w:firstLine="0" w:firstLineChars="0"/>
              <w:jc w:val="center"/>
              <w:rPr>
                <w:color w:val="auto"/>
                <w:sz w:val="24"/>
                <w:szCs w:val="24"/>
                <w:highlight w:val="none"/>
              </w:rPr>
            </w:pPr>
            <w:r>
              <w:rPr>
                <w:rFonts w:hint="eastAsia"/>
                <w:color w:val="auto"/>
                <w:sz w:val="24"/>
                <w:szCs w:val="24"/>
                <w:highlight w:val="none"/>
              </w:rPr>
              <w:t>*危险化学品管理</w:t>
            </w:r>
          </w:p>
        </w:tc>
        <w:tc>
          <w:tcPr>
            <w:tcW w:w="1095" w:type="dxa"/>
            <w:tcBorders>
              <w:top w:val="single" w:color="000000" w:sz="4" w:space="0"/>
              <w:left w:val="single" w:color="000000" w:sz="4" w:space="0"/>
              <w:bottom w:val="single" w:color="000000" w:sz="4" w:space="0"/>
              <w:right w:val="single" w:color="000000" w:sz="4" w:space="0"/>
            </w:tcBorders>
            <w:vAlign w:val="center"/>
          </w:tcPr>
          <w:p w14:paraId="0964541E">
            <w:pPr>
              <w:wordWrap/>
              <w:spacing w:line="240" w:lineRule="auto"/>
              <w:ind w:firstLine="0" w:firstLineChars="0"/>
              <w:jc w:val="center"/>
              <w:rPr>
                <w:color w:val="auto"/>
                <w:sz w:val="24"/>
                <w:szCs w:val="24"/>
                <w:highlight w:val="none"/>
              </w:rPr>
            </w:pPr>
            <w:r>
              <w:rPr>
                <w:rFonts w:hint="eastAsia"/>
                <w:color w:val="auto"/>
                <w:sz w:val="24"/>
                <w:szCs w:val="24"/>
                <w:highlight w:val="none"/>
              </w:rPr>
              <w:t xml:space="preserve">0.10 </w:t>
            </w:r>
          </w:p>
        </w:tc>
        <w:tc>
          <w:tcPr>
            <w:tcW w:w="977" w:type="dxa"/>
            <w:tcBorders>
              <w:top w:val="single" w:color="000000" w:sz="4" w:space="0"/>
              <w:left w:val="single" w:color="000000" w:sz="4" w:space="0"/>
              <w:bottom w:val="single" w:color="000000" w:sz="4" w:space="0"/>
              <w:right w:val="single" w:color="000000" w:sz="4" w:space="0"/>
            </w:tcBorders>
            <w:vAlign w:val="center"/>
          </w:tcPr>
          <w:p w14:paraId="2FC65F79">
            <w:pPr>
              <w:wordWrap/>
              <w:spacing w:line="240" w:lineRule="auto"/>
              <w:ind w:firstLine="0" w:firstLineChars="0"/>
              <w:jc w:val="center"/>
              <w:rPr>
                <w:rFonts w:hint="eastAsia" w:eastAsia="宋体"/>
                <w:color w:val="auto"/>
                <w:sz w:val="24"/>
                <w:szCs w:val="24"/>
                <w:highlight w:val="none"/>
                <w:lang w:val="en-US" w:eastAsia="zh-CN"/>
              </w:rPr>
            </w:pPr>
            <w:r>
              <w:rPr>
                <w:rFonts w:hint="eastAsia"/>
                <w:color w:val="auto"/>
                <w:sz w:val="24"/>
                <w:szCs w:val="24"/>
                <w:highlight w:val="none"/>
                <w:lang w:val="en-US" w:eastAsia="zh-CN"/>
              </w:rPr>
              <w:t>/</w:t>
            </w:r>
          </w:p>
        </w:tc>
        <w:tc>
          <w:tcPr>
            <w:tcW w:w="6285" w:type="dxa"/>
            <w:gridSpan w:val="3"/>
            <w:tcBorders>
              <w:top w:val="single" w:color="000000" w:sz="4" w:space="0"/>
              <w:left w:val="single" w:color="000000" w:sz="4" w:space="0"/>
              <w:bottom w:val="single" w:color="000000" w:sz="4" w:space="0"/>
              <w:right w:val="single" w:color="000000" w:sz="4" w:space="0"/>
            </w:tcBorders>
            <w:vAlign w:val="center"/>
          </w:tcPr>
          <w:p w14:paraId="38A5D1EC">
            <w:pPr>
              <w:wordWrap/>
              <w:spacing w:line="240" w:lineRule="auto"/>
              <w:ind w:firstLine="0" w:firstLineChars="0"/>
              <w:jc w:val="center"/>
              <w:rPr>
                <w:color w:val="auto"/>
                <w:sz w:val="24"/>
                <w:szCs w:val="24"/>
                <w:highlight w:val="none"/>
              </w:rPr>
            </w:pPr>
            <w:r>
              <w:rPr>
                <w:rFonts w:hint="eastAsia"/>
                <w:color w:val="auto"/>
                <w:sz w:val="24"/>
                <w:szCs w:val="24"/>
                <w:highlight w:val="none"/>
              </w:rPr>
              <w:t>符合《危险化学品安全管理条例》相关要求。</w:t>
            </w:r>
          </w:p>
        </w:tc>
      </w:tr>
      <w:tr w14:paraId="2D700342">
        <w:tblPrEx>
          <w:tblCellMar>
            <w:top w:w="0" w:type="dxa"/>
            <w:left w:w="108" w:type="dxa"/>
            <w:bottom w:w="0" w:type="dxa"/>
            <w:right w:w="108" w:type="dxa"/>
          </w:tblCellMar>
        </w:tblPrEx>
        <w:trPr>
          <w:trHeight w:val="272" w:hRule="atLeast"/>
          <w:jc w:val="center"/>
        </w:trPr>
        <w:tc>
          <w:tcPr>
            <w:tcW w:w="487" w:type="dxa"/>
            <w:tcBorders>
              <w:top w:val="single" w:color="000000" w:sz="4" w:space="0"/>
              <w:left w:val="single" w:color="000000" w:sz="4" w:space="0"/>
              <w:bottom w:val="single" w:color="000000" w:sz="4" w:space="0"/>
              <w:right w:val="single" w:color="000000" w:sz="4" w:space="0"/>
            </w:tcBorders>
            <w:vAlign w:val="center"/>
          </w:tcPr>
          <w:p w14:paraId="2172946C">
            <w:pPr>
              <w:wordWrap/>
              <w:spacing w:line="240" w:lineRule="auto"/>
              <w:ind w:firstLine="0" w:firstLineChars="0"/>
              <w:jc w:val="center"/>
              <w:rPr>
                <w:color w:val="auto"/>
                <w:sz w:val="24"/>
                <w:szCs w:val="24"/>
                <w:highlight w:val="none"/>
              </w:rPr>
            </w:pPr>
            <w:r>
              <w:rPr>
                <w:rFonts w:hint="eastAsia"/>
                <w:color w:val="auto"/>
                <w:sz w:val="24"/>
                <w:szCs w:val="24"/>
                <w:highlight w:val="none"/>
              </w:rPr>
              <w:t>25</w:t>
            </w:r>
          </w:p>
        </w:tc>
        <w:tc>
          <w:tcPr>
            <w:tcW w:w="827" w:type="dxa"/>
            <w:vMerge w:val="continue"/>
            <w:tcBorders>
              <w:top w:val="single" w:color="000000" w:sz="4" w:space="0"/>
              <w:left w:val="single" w:color="000000" w:sz="4" w:space="0"/>
              <w:bottom w:val="single" w:color="000000" w:sz="4" w:space="0"/>
              <w:right w:val="single" w:color="000000" w:sz="4" w:space="0"/>
            </w:tcBorders>
            <w:vAlign w:val="center"/>
          </w:tcPr>
          <w:p w14:paraId="244EBC0F">
            <w:pPr>
              <w:wordWrap/>
              <w:spacing w:line="240" w:lineRule="auto"/>
              <w:ind w:firstLine="0" w:firstLineChars="0"/>
              <w:jc w:val="center"/>
              <w:rPr>
                <w:color w:val="auto"/>
                <w:sz w:val="24"/>
                <w:szCs w:val="24"/>
                <w:highlight w:val="none"/>
              </w:rPr>
            </w:pPr>
          </w:p>
        </w:tc>
        <w:tc>
          <w:tcPr>
            <w:tcW w:w="1868" w:type="dxa"/>
            <w:vMerge w:val="continue"/>
            <w:tcBorders>
              <w:top w:val="single" w:color="000000" w:sz="4" w:space="0"/>
              <w:left w:val="single" w:color="000000" w:sz="4" w:space="0"/>
              <w:bottom w:val="single" w:color="000000" w:sz="4" w:space="0"/>
              <w:right w:val="single" w:color="000000" w:sz="4" w:space="0"/>
            </w:tcBorders>
            <w:vAlign w:val="center"/>
          </w:tcPr>
          <w:p w14:paraId="09F77D5E">
            <w:pPr>
              <w:wordWrap/>
              <w:spacing w:line="240" w:lineRule="auto"/>
              <w:ind w:firstLine="0" w:firstLineChars="0"/>
              <w:jc w:val="center"/>
              <w:rPr>
                <w:color w:val="auto"/>
                <w:sz w:val="24"/>
                <w:szCs w:val="24"/>
                <w:highlight w:val="none"/>
              </w:rPr>
            </w:pPr>
          </w:p>
        </w:tc>
        <w:tc>
          <w:tcPr>
            <w:tcW w:w="3156" w:type="dxa"/>
            <w:gridSpan w:val="2"/>
            <w:tcBorders>
              <w:top w:val="single" w:color="000000" w:sz="4" w:space="0"/>
              <w:left w:val="single" w:color="000000" w:sz="4" w:space="0"/>
              <w:bottom w:val="single" w:color="000000" w:sz="4" w:space="0"/>
              <w:right w:val="single" w:color="000000" w:sz="4" w:space="0"/>
            </w:tcBorders>
            <w:vAlign w:val="center"/>
          </w:tcPr>
          <w:p w14:paraId="2F1648FE">
            <w:pPr>
              <w:wordWrap/>
              <w:spacing w:line="240" w:lineRule="auto"/>
              <w:ind w:firstLine="0" w:firstLineChars="0"/>
              <w:jc w:val="center"/>
              <w:rPr>
                <w:color w:val="auto"/>
                <w:sz w:val="24"/>
                <w:szCs w:val="24"/>
                <w:highlight w:val="none"/>
              </w:rPr>
            </w:pPr>
            <w:r>
              <w:rPr>
                <w:rFonts w:hint="eastAsia"/>
                <w:color w:val="auto"/>
                <w:sz w:val="24"/>
                <w:szCs w:val="24"/>
                <w:highlight w:val="none"/>
              </w:rPr>
              <w:t>计量器具配备情况</w:t>
            </w:r>
          </w:p>
        </w:tc>
        <w:tc>
          <w:tcPr>
            <w:tcW w:w="1095" w:type="dxa"/>
            <w:tcBorders>
              <w:top w:val="single" w:color="000000" w:sz="4" w:space="0"/>
              <w:left w:val="single" w:color="000000" w:sz="4" w:space="0"/>
              <w:bottom w:val="single" w:color="000000" w:sz="4" w:space="0"/>
              <w:right w:val="single" w:color="000000" w:sz="4" w:space="0"/>
            </w:tcBorders>
            <w:vAlign w:val="center"/>
          </w:tcPr>
          <w:p w14:paraId="69093531">
            <w:pPr>
              <w:wordWrap/>
              <w:spacing w:line="240" w:lineRule="auto"/>
              <w:ind w:firstLine="0" w:firstLineChars="0"/>
              <w:jc w:val="center"/>
              <w:rPr>
                <w:color w:val="auto"/>
                <w:sz w:val="24"/>
                <w:szCs w:val="24"/>
                <w:highlight w:val="none"/>
              </w:rPr>
            </w:pPr>
            <w:r>
              <w:rPr>
                <w:rFonts w:hint="eastAsia"/>
                <w:color w:val="auto"/>
                <w:sz w:val="24"/>
                <w:szCs w:val="24"/>
                <w:highlight w:val="none"/>
              </w:rPr>
              <w:t xml:space="preserve">0.10 </w:t>
            </w:r>
          </w:p>
        </w:tc>
        <w:tc>
          <w:tcPr>
            <w:tcW w:w="977" w:type="dxa"/>
            <w:tcBorders>
              <w:top w:val="single" w:color="000000" w:sz="4" w:space="0"/>
              <w:left w:val="single" w:color="000000" w:sz="4" w:space="0"/>
              <w:bottom w:val="single" w:color="000000" w:sz="4" w:space="0"/>
              <w:right w:val="single" w:color="000000" w:sz="4" w:space="0"/>
            </w:tcBorders>
            <w:vAlign w:val="center"/>
          </w:tcPr>
          <w:p w14:paraId="100A09BB">
            <w:pPr>
              <w:wordWrap/>
              <w:spacing w:line="240" w:lineRule="auto"/>
              <w:ind w:firstLine="0" w:firstLineChars="0"/>
              <w:jc w:val="center"/>
              <w:rPr>
                <w:rFonts w:hint="eastAsia" w:eastAsia="宋体"/>
                <w:color w:val="auto"/>
                <w:sz w:val="24"/>
                <w:szCs w:val="24"/>
                <w:highlight w:val="none"/>
                <w:lang w:val="en-US" w:eastAsia="zh-CN"/>
              </w:rPr>
            </w:pPr>
            <w:r>
              <w:rPr>
                <w:rFonts w:hint="eastAsia"/>
                <w:color w:val="auto"/>
                <w:sz w:val="24"/>
                <w:szCs w:val="24"/>
                <w:highlight w:val="none"/>
                <w:lang w:val="en-US" w:eastAsia="zh-CN"/>
              </w:rPr>
              <w:t>/</w:t>
            </w:r>
          </w:p>
        </w:tc>
        <w:tc>
          <w:tcPr>
            <w:tcW w:w="6285" w:type="dxa"/>
            <w:gridSpan w:val="3"/>
            <w:tcBorders>
              <w:top w:val="single" w:color="000000" w:sz="4" w:space="0"/>
              <w:left w:val="single" w:color="000000" w:sz="4" w:space="0"/>
              <w:bottom w:val="single" w:color="000000" w:sz="4" w:space="0"/>
              <w:right w:val="single" w:color="000000" w:sz="4" w:space="0"/>
            </w:tcBorders>
            <w:vAlign w:val="center"/>
          </w:tcPr>
          <w:p w14:paraId="3177F630">
            <w:pPr>
              <w:wordWrap/>
              <w:spacing w:line="240" w:lineRule="auto"/>
              <w:ind w:firstLine="0" w:firstLineChars="0"/>
              <w:rPr>
                <w:color w:val="auto"/>
                <w:sz w:val="24"/>
                <w:szCs w:val="24"/>
                <w:highlight w:val="none"/>
              </w:rPr>
            </w:pPr>
            <w:r>
              <w:rPr>
                <w:rFonts w:hint="eastAsia"/>
                <w:color w:val="auto"/>
                <w:sz w:val="24"/>
                <w:szCs w:val="24"/>
                <w:highlight w:val="none"/>
              </w:rPr>
              <w:t>计量器具配备满足符合国家标准GB17167、GB24789三级计量配备要求。</w:t>
            </w:r>
          </w:p>
        </w:tc>
      </w:tr>
      <w:tr w14:paraId="236F3BA4">
        <w:tblPrEx>
          <w:tblCellMar>
            <w:top w:w="0" w:type="dxa"/>
            <w:left w:w="108" w:type="dxa"/>
            <w:bottom w:w="0" w:type="dxa"/>
            <w:right w:w="108" w:type="dxa"/>
          </w:tblCellMar>
        </w:tblPrEx>
        <w:trPr>
          <w:trHeight w:val="673" w:hRule="atLeast"/>
          <w:jc w:val="center"/>
        </w:trPr>
        <w:tc>
          <w:tcPr>
            <w:tcW w:w="487" w:type="dxa"/>
            <w:vMerge w:val="restart"/>
            <w:tcBorders>
              <w:top w:val="single" w:color="000000" w:sz="4" w:space="0"/>
              <w:left w:val="single" w:color="000000" w:sz="4" w:space="0"/>
              <w:bottom w:val="single" w:color="000000" w:sz="4" w:space="0"/>
              <w:right w:val="single" w:color="000000" w:sz="4" w:space="0"/>
            </w:tcBorders>
            <w:vAlign w:val="center"/>
          </w:tcPr>
          <w:p w14:paraId="15A04709">
            <w:pPr>
              <w:wordWrap/>
              <w:spacing w:line="240" w:lineRule="auto"/>
              <w:ind w:firstLine="0" w:firstLineChars="0"/>
              <w:jc w:val="center"/>
              <w:rPr>
                <w:color w:val="auto"/>
                <w:sz w:val="24"/>
                <w:szCs w:val="24"/>
                <w:highlight w:val="none"/>
              </w:rPr>
            </w:pPr>
            <w:r>
              <w:rPr>
                <w:rFonts w:hint="eastAsia"/>
                <w:color w:val="auto"/>
                <w:sz w:val="24"/>
                <w:szCs w:val="24"/>
                <w:highlight w:val="none"/>
              </w:rPr>
              <w:t>26</w:t>
            </w:r>
          </w:p>
        </w:tc>
        <w:tc>
          <w:tcPr>
            <w:tcW w:w="827" w:type="dxa"/>
            <w:vMerge w:val="continue"/>
            <w:tcBorders>
              <w:top w:val="single" w:color="000000" w:sz="4" w:space="0"/>
              <w:left w:val="single" w:color="000000" w:sz="4" w:space="0"/>
              <w:bottom w:val="single" w:color="000000" w:sz="4" w:space="0"/>
              <w:right w:val="single" w:color="000000" w:sz="4" w:space="0"/>
            </w:tcBorders>
            <w:vAlign w:val="center"/>
          </w:tcPr>
          <w:p w14:paraId="4E58D787">
            <w:pPr>
              <w:wordWrap/>
              <w:spacing w:line="240" w:lineRule="auto"/>
              <w:ind w:firstLine="0" w:firstLineChars="0"/>
              <w:jc w:val="center"/>
              <w:rPr>
                <w:color w:val="auto"/>
                <w:sz w:val="24"/>
                <w:szCs w:val="24"/>
                <w:highlight w:val="none"/>
              </w:rPr>
            </w:pPr>
          </w:p>
        </w:tc>
        <w:tc>
          <w:tcPr>
            <w:tcW w:w="1868" w:type="dxa"/>
            <w:vMerge w:val="continue"/>
            <w:tcBorders>
              <w:top w:val="single" w:color="000000" w:sz="4" w:space="0"/>
              <w:left w:val="single" w:color="000000" w:sz="4" w:space="0"/>
              <w:bottom w:val="single" w:color="000000" w:sz="4" w:space="0"/>
              <w:right w:val="single" w:color="000000" w:sz="4" w:space="0"/>
            </w:tcBorders>
            <w:vAlign w:val="center"/>
          </w:tcPr>
          <w:p w14:paraId="5599668A">
            <w:pPr>
              <w:wordWrap/>
              <w:spacing w:line="240" w:lineRule="auto"/>
              <w:ind w:firstLine="0" w:firstLineChars="0"/>
              <w:jc w:val="center"/>
              <w:rPr>
                <w:color w:val="auto"/>
                <w:sz w:val="24"/>
                <w:szCs w:val="24"/>
                <w:highlight w:val="none"/>
              </w:rPr>
            </w:pPr>
          </w:p>
        </w:tc>
        <w:tc>
          <w:tcPr>
            <w:tcW w:w="3156" w:type="dxa"/>
            <w:gridSpan w:val="2"/>
            <w:vMerge w:val="restart"/>
            <w:tcBorders>
              <w:top w:val="single" w:color="000000" w:sz="4" w:space="0"/>
              <w:left w:val="single" w:color="000000" w:sz="4" w:space="0"/>
              <w:bottom w:val="single" w:color="000000" w:sz="4" w:space="0"/>
              <w:right w:val="single" w:color="000000" w:sz="4" w:space="0"/>
            </w:tcBorders>
            <w:vAlign w:val="center"/>
          </w:tcPr>
          <w:p w14:paraId="6406D511">
            <w:pPr>
              <w:wordWrap/>
              <w:spacing w:line="240" w:lineRule="auto"/>
              <w:ind w:firstLine="0" w:firstLineChars="0"/>
              <w:jc w:val="center"/>
              <w:rPr>
                <w:color w:val="auto"/>
                <w:sz w:val="24"/>
                <w:szCs w:val="24"/>
                <w:highlight w:val="none"/>
              </w:rPr>
            </w:pPr>
            <w:r>
              <w:rPr>
                <w:rFonts w:hint="eastAsia"/>
                <w:color w:val="auto"/>
                <w:sz w:val="24"/>
                <w:szCs w:val="24"/>
                <w:highlight w:val="none"/>
              </w:rPr>
              <w:t>固体废物处理处置</w:t>
            </w:r>
          </w:p>
        </w:tc>
        <w:tc>
          <w:tcPr>
            <w:tcW w:w="1095" w:type="dxa"/>
            <w:vMerge w:val="restart"/>
            <w:tcBorders>
              <w:top w:val="single" w:color="000000" w:sz="4" w:space="0"/>
              <w:left w:val="single" w:color="000000" w:sz="4" w:space="0"/>
              <w:bottom w:val="single" w:color="000000" w:sz="4" w:space="0"/>
              <w:right w:val="single" w:color="000000" w:sz="4" w:space="0"/>
            </w:tcBorders>
            <w:vAlign w:val="center"/>
          </w:tcPr>
          <w:p w14:paraId="31D5AB4A">
            <w:pPr>
              <w:wordWrap/>
              <w:spacing w:line="240" w:lineRule="auto"/>
              <w:ind w:firstLine="0" w:firstLineChars="0"/>
              <w:jc w:val="center"/>
              <w:rPr>
                <w:color w:val="auto"/>
                <w:sz w:val="24"/>
                <w:szCs w:val="24"/>
                <w:highlight w:val="none"/>
              </w:rPr>
            </w:pPr>
            <w:r>
              <w:rPr>
                <w:rFonts w:hint="eastAsia"/>
                <w:color w:val="auto"/>
                <w:sz w:val="24"/>
                <w:szCs w:val="24"/>
                <w:highlight w:val="none"/>
              </w:rPr>
              <w:t xml:space="preserve">0.10 </w:t>
            </w:r>
          </w:p>
        </w:tc>
        <w:tc>
          <w:tcPr>
            <w:tcW w:w="977" w:type="dxa"/>
            <w:tcBorders>
              <w:top w:val="single" w:color="000000" w:sz="4" w:space="0"/>
              <w:left w:val="single" w:color="000000" w:sz="4" w:space="0"/>
              <w:bottom w:val="single" w:color="000000" w:sz="4" w:space="0"/>
              <w:right w:val="single" w:color="000000" w:sz="4" w:space="0"/>
            </w:tcBorders>
            <w:vAlign w:val="center"/>
          </w:tcPr>
          <w:p w14:paraId="396BA52A">
            <w:pPr>
              <w:wordWrap/>
              <w:spacing w:line="240" w:lineRule="auto"/>
              <w:ind w:firstLine="0" w:firstLineChars="0"/>
              <w:jc w:val="center"/>
              <w:rPr>
                <w:rFonts w:hint="eastAsia" w:eastAsia="宋体"/>
                <w:color w:val="auto"/>
                <w:sz w:val="24"/>
                <w:szCs w:val="24"/>
                <w:highlight w:val="none"/>
                <w:lang w:val="en-US" w:eastAsia="zh-CN"/>
              </w:rPr>
            </w:pPr>
            <w:r>
              <w:rPr>
                <w:rFonts w:hint="eastAsia"/>
                <w:color w:val="auto"/>
                <w:sz w:val="24"/>
                <w:szCs w:val="24"/>
                <w:highlight w:val="none"/>
                <w:lang w:val="en-US" w:eastAsia="zh-CN"/>
              </w:rPr>
              <w:t>/</w:t>
            </w:r>
          </w:p>
        </w:tc>
        <w:tc>
          <w:tcPr>
            <w:tcW w:w="6285" w:type="dxa"/>
            <w:gridSpan w:val="3"/>
            <w:tcBorders>
              <w:top w:val="single" w:color="000000" w:sz="4" w:space="0"/>
              <w:left w:val="single" w:color="000000" w:sz="4" w:space="0"/>
              <w:bottom w:val="single" w:color="000000" w:sz="4" w:space="0"/>
              <w:right w:val="single" w:color="000000" w:sz="4" w:space="0"/>
            </w:tcBorders>
            <w:vAlign w:val="center"/>
          </w:tcPr>
          <w:p w14:paraId="3323FC95">
            <w:pPr>
              <w:wordWrap/>
              <w:spacing w:line="240" w:lineRule="auto"/>
              <w:ind w:firstLine="0" w:firstLineChars="0"/>
              <w:rPr>
                <w:color w:val="auto"/>
                <w:sz w:val="24"/>
                <w:szCs w:val="24"/>
                <w:highlight w:val="none"/>
              </w:rPr>
            </w:pPr>
            <w:r>
              <w:rPr>
                <w:rFonts w:hint="eastAsia"/>
                <w:color w:val="auto"/>
                <w:sz w:val="24"/>
                <w:szCs w:val="24"/>
                <w:highlight w:val="none"/>
              </w:rPr>
              <w:t>应制定并向当地生态环境主管部门备案危险废物管理计划，申报危险废物产生种类、产生量、流向、贮存、处置等有关资料。制定意外事故防范措施预案，并向当地环保主管部门备案。根据《危险废物规范化管理指标体系》综合评估，危险废物规范化管理情况为“达标”。</w:t>
            </w:r>
          </w:p>
        </w:tc>
      </w:tr>
      <w:tr w14:paraId="7FD9067E">
        <w:tblPrEx>
          <w:tblCellMar>
            <w:top w:w="0" w:type="dxa"/>
            <w:left w:w="108" w:type="dxa"/>
            <w:bottom w:w="0" w:type="dxa"/>
            <w:right w:w="108" w:type="dxa"/>
          </w:tblCellMar>
        </w:tblPrEx>
        <w:trPr>
          <w:trHeight w:val="1341" w:hRule="atLeast"/>
          <w:jc w:val="center"/>
        </w:trPr>
        <w:tc>
          <w:tcPr>
            <w:tcW w:w="487" w:type="dxa"/>
            <w:vMerge w:val="continue"/>
            <w:tcBorders>
              <w:top w:val="single" w:color="000000" w:sz="4" w:space="0"/>
              <w:left w:val="single" w:color="000000" w:sz="4" w:space="0"/>
              <w:bottom w:val="single" w:color="000000" w:sz="4" w:space="0"/>
              <w:right w:val="single" w:color="000000" w:sz="4" w:space="0"/>
            </w:tcBorders>
            <w:vAlign w:val="center"/>
          </w:tcPr>
          <w:p w14:paraId="4D18C2A2">
            <w:pPr>
              <w:wordWrap/>
              <w:spacing w:line="240" w:lineRule="auto"/>
              <w:ind w:firstLine="0" w:firstLineChars="0"/>
              <w:jc w:val="center"/>
              <w:rPr>
                <w:color w:val="auto"/>
                <w:sz w:val="24"/>
                <w:szCs w:val="24"/>
                <w:highlight w:val="none"/>
              </w:rPr>
            </w:pPr>
          </w:p>
        </w:tc>
        <w:tc>
          <w:tcPr>
            <w:tcW w:w="827" w:type="dxa"/>
            <w:vMerge w:val="continue"/>
            <w:tcBorders>
              <w:top w:val="single" w:color="000000" w:sz="4" w:space="0"/>
              <w:left w:val="single" w:color="000000" w:sz="4" w:space="0"/>
              <w:bottom w:val="single" w:color="000000" w:sz="4" w:space="0"/>
              <w:right w:val="single" w:color="000000" w:sz="4" w:space="0"/>
            </w:tcBorders>
            <w:vAlign w:val="center"/>
          </w:tcPr>
          <w:p w14:paraId="2288BA23">
            <w:pPr>
              <w:wordWrap/>
              <w:spacing w:line="240" w:lineRule="auto"/>
              <w:ind w:firstLine="0" w:firstLineChars="0"/>
              <w:jc w:val="center"/>
              <w:rPr>
                <w:color w:val="auto"/>
                <w:sz w:val="24"/>
                <w:szCs w:val="24"/>
                <w:highlight w:val="none"/>
              </w:rPr>
            </w:pPr>
          </w:p>
        </w:tc>
        <w:tc>
          <w:tcPr>
            <w:tcW w:w="1868" w:type="dxa"/>
            <w:vMerge w:val="continue"/>
            <w:tcBorders>
              <w:top w:val="single" w:color="000000" w:sz="4" w:space="0"/>
              <w:left w:val="single" w:color="000000" w:sz="4" w:space="0"/>
              <w:bottom w:val="single" w:color="000000" w:sz="4" w:space="0"/>
              <w:right w:val="single" w:color="000000" w:sz="4" w:space="0"/>
            </w:tcBorders>
            <w:vAlign w:val="center"/>
          </w:tcPr>
          <w:p w14:paraId="18D27409">
            <w:pPr>
              <w:wordWrap/>
              <w:spacing w:line="240" w:lineRule="auto"/>
              <w:ind w:firstLine="0" w:firstLineChars="0"/>
              <w:jc w:val="center"/>
              <w:rPr>
                <w:color w:val="auto"/>
                <w:sz w:val="24"/>
                <w:szCs w:val="24"/>
                <w:highlight w:val="none"/>
              </w:rPr>
            </w:pPr>
          </w:p>
        </w:tc>
        <w:tc>
          <w:tcPr>
            <w:tcW w:w="3156"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0ED32AD8">
            <w:pPr>
              <w:wordWrap/>
              <w:spacing w:line="240" w:lineRule="auto"/>
              <w:ind w:firstLine="0" w:firstLineChars="0"/>
              <w:jc w:val="center"/>
              <w:rPr>
                <w:color w:val="auto"/>
                <w:sz w:val="24"/>
                <w:szCs w:val="24"/>
                <w:highlight w:val="none"/>
              </w:rPr>
            </w:pPr>
          </w:p>
        </w:tc>
        <w:tc>
          <w:tcPr>
            <w:tcW w:w="1095" w:type="dxa"/>
            <w:vMerge w:val="continue"/>
            <w:tcBorders>
              <w:top w:val="single" w:color="000000" w:sz="4" w:space="0"/>
              <w:left w:val="single" w:color="000000" w:sz="4" w:space="0"/>
              <w:bottom w:val="single" w:color="000000" w:sz="4" w:space="0"/>
              <w:right w:val="single" w:color="000000" w:sz="4" w:space="0"/>
            </w:tcBorders>
            <w:vAlign w:val="center"/>
          </w:tcPr>
          <w:p w14:paraId="33F82A31">
            <w:pPr>
              <w:wordWrap/>
              <w:spacing w:line="240" w:lineRule="auto"/>
              <w:ind w:firstLine="0" w:firstLineChars="0"/>
              <w:jc w:val="center"/>
              <w:rPr>
                <w:color w:val="auto"/>
                <w:sz w:val="24"/>
                <w:szCs w:val="24"/>
                <w:highlight w:val="none"/>
              </w:rPr>
            </w:pPr>
          </w:p>
        </w:tc>
        <w:tc>
          <w:tcPr>
            <w:tcW w:w="977" w:type="dxa"/>
            <w:tcBorders>
              <w:top w:val="single" w:color="000000" w:sz="4" w:space="0"/>
              <w:left w:val="single" w:color="000000" w:sz="4" w:space="0"/>
              <w:bottom w:val="single" w:color="000000" w:sz="4" w:space="0"/>
              <w:right w:val="single" w:color="000000" w:sz="4" w:space="0"/>
            </w:tcBorders>
            <w:vAlign w:val="center"/>
          </w:tcPr>
          <w:p w14:paraId="36B44A8B">
            <w:pPr>
              <w:wordWrap/>
              <w:spacing w:line="240" w:lineRule="auto"/>
              <w:ind w:firstLine="0" w:firstLineChars="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52%</w:t>
            </w:r>
          </w:p>
        </w:tc>
        <w:tc>
          <w:tcPr>
            <w:tcW w:w="2336" w:type="dxa"/>
            <w:tcBorders>
              <w:top w:val="single" w:color="000000" w:sz="4" w:space="0"/>
              <w:left w:val="single" w:color="000000" w:sz="4" w:space="0"/>
              <w:bottom w:val="single" w:color="000000" w:sz="4" w:space="0"/>
              <w:right w:val="single" w:color="000000" w:sz="4" w:space="0"/>
            </w:tcBorders>
            <w:vAlign w:val="center"/>
          </w:tcPr>
          <w:p w14:paraId="0D53E65E">
            <w:pPr>
              <w:wordWrap/>
              <w:spacing w:line="240" w:lineRule="auto"/>
              <w:ind w:firstLine="0" w:firstLineChars="0"/>
              <w:jc w:val="center"/>
              <w:rPr>
                <w:color w:val="auto"/>
                <w:sz w:val="24"/>
                <w:szCs w:val="24"/>
                <w:highlight w:val="none"/>
              </w:rPr>
            </w:pPr>
            <w:r>
              <w:rPr>
                <w:rFonts w:hint="eastAsia"/>
                <w:color w:val="auto"/>
                <w:sz w:val="24"/>
                <w:szCs w:val="24"/>
                <w:highlight w:val="none"/>
              </w:rPr>
              <w:t>对一般工业固体废物加以循环利用，利用率高于80%，且按照GB18599相关规定对暂时不利用或者不能利用的一般工业固体废物进行贮存或处置。</w:t>
            </w:r>
          </w:p>
        </w:tc>
        <w:tc>
          <w:tcPr>
            <w:tcW w:w="1954" w:type="dxa"/>
            <w:tcBorders>
              <w:top w:val="single" w:color="000000" w:sz="4" w:space="0"/>
              <w:left w:val="single" w:color="000000" w:sz="4" w:space="0"/>
              <w:bottom w:val="single" w:color="000000" w:sz="4" w:space="0"/>
              <w:right w:val="single" w:color="000000" w:sz="4" w:space="0"/>
            </w:tcBorders>
            <w:vAlign w:val="center"/>
          </w:tcPr>
          <w:p w14:paraId="7176CF8F">
            <w:pPr>
              <w:wordWrap/>
              <w:spacing w:line="240" w:lineRule="auto"/>
              <w:ind w:firstLine="0" w:firstLineChars="0"/>
              <w:jc w:val="center"/>
              <w:rPr>
                <w:color w:val="auto"/>
                <w:sz w:val="24"/>
                <w:szCs w:val="24"/>
                <w:highlight w:val="none"/>
              </w:rPr>
            </w:pPr>
            <w:r>
              <w:rPr>
                <w:rFonts w:hint="eastAsia"/>
                <w:color w:val="auto"/>
                <w:sz w:val="24"/>
                <w:szCs w:val="24"/>
                <w:highlight w:val="none"/>
              </w:rPr>
              <w:t>对一般工业固体废物加以循环利用，利用率高于60%，且按照GB18599相关规定对暂时不利用或者不能利用的一般工业固体废物进行贮存或处置。</w:t>
            </w:r>
          </w:p>
        </w:tc>
        <w:tc>
          <w:tcPr>
            <w:tcW w:w="1995" w:type="dxa"/>
            <w:tcBorders>
              <w:top w:val="single" w:color="000000" w:sz="4" w:space="0"/>
              <w:left w:val="single" w:color="000000" w:sz="4" w:space="0"/>
              <w:bottom w:val="single" w:color="000000" w:sz="4" w:space="0"/>
              <w:right w:val="single" w:color="000000" w:sz="4" w:space="0"/>
            </w:tcBorders>
            <w:vAlign w:val="center"/>
          </w:tcPr>
          <w:p w14:paraId="3F7C6FDF">
            <w:pPr>
              <w:wordWrap/>
              <w:spacing w:line="240" w:lineRule="auto"/>
              <w:ind w:firstLine="0" w:firstLineChars="0"/>
              <w:jc w:val="center"/>
              <w:rPr>
                <w:color w:val="auto"/>
                <w:sz w:val="24"/>
                <w:szCs w:val="24"/>
                <w:highlight w:val="none"/>
              </w:rPr>
            </w:pPr>
            <w:r>
              <w:rPr>
                <w:rFonts w:hint="eastAsia"/>
                <w:color w:val="auto"/>
                <w:sz w:val="24"/>
                <w:szCs w:val="24"/>
                <w:highlight w:val="none"/>
              </w:rPr>
              <w:t>对一般工业固体废物加以循环利用，利用率低于60%，且按照GB18599相关规定对暂时不利用或者不能利用的一般工业固体废物进行贮存或处置。</w:t>
            </w:r>
          </w:p>
        </w:tc>
      </w:tr>
      <w:tr w14:paraId="5D814BE3">
        <w:tblPrEx>
          <w:tblCellMar>
            <w:top w:w="0" w:type="dxa"/>
            <w:left w:w="108" w:type="dxa"/>
            <w:bottom w:w="0" w:type="dxa"/>
            <w:right w:w="108" w:type="dxa"/>
          </w:tblCellMar>
        </w:tblPrEx>
        <w:trPr>
          <w:trHeight w:val="272" w:hRule="atLeast"/>
          <w:jc w:val="center"/>
        </w:trPr>
        <w:tc>
          <w:tcPr>
            <w:tcW w:w="487" w:type="dxa"/>
            <w:tcBorders>
              <w:top w:val="single" w:color="000000" w:sz="4" w:space="0"/>
              <w:left w:val="single" w:color="000000" w:sz="4" w:space="0"/>
              <w:bottom w:val="single" w:color="000000" w:sz="4" w:space="0"/>
              <w:right w:val="single" w:color="000000" w:sz="4" w:space="0"/>
            </w:tcBorders>
            <w:vAlign w:val="center"/>
          </w:tcPr>
          <w:p w14:paraId="73086E73">
            <w:pPr>
              <w:wordWrap/>
              <w:spacing w:line="240" w:lineRule="auto"/>
              <w:ind w:firstLine="0" w:firstLineChars="0"/>
              <w:jc w:val="center"/>
              <w:rPr>
                <w:color w:val="auto"/>
                <w:sz w:val="24"/>
                <w:szCs w:val="24"/>
                <w:highlight w:val="none"/>
              </w:rPr>
            </w:pPr>
            <w:r>
              <w:rPr>
                <w:rFonts w:hint="eastAsia"/>
                <w:color w:val="auto"/>
                <w:sz w:val="24"/>
                <w:szCs w:val="24"/>
                <w:highlight w:val="none"/>
              </w:rPr>
              <w:t>27</w:t>
            </w:r>
          </w:p>
        </w:tc>
        <w:tc>
          <w:tcPr>
            <w:tcW w:w="827" w:type="dxa"/>
            <w:vMerge w:val="continue"/>
            <w:tcBorders>
              <w:top w:val="single" w:color="000000" w:sz="4" w:space="0"/>
              <w:left w:val="single" w:color="000000" w:sz="4" w:space="0"/>
              <w:bottom w:val="single" w:color="000000" w:sz="4" w:space="0"/>
              <w:right w:val="single" w:color="000000" w:sz="4" w:space="0"/>
            </w:tcBorders>
            <w:vAlign w:val="center"/>
          </w:tcPr>
          <w:p w14:paraId="73311A5A">
            <w:pPr>
              <w:wordWrap/>
              <w:spacing w:line="240" w:lineRule="auto"/>
              <w:ind w:firstLine="0" w:firstLineChars="0"/>
              <w:jc w:val="center"/>
              <w:rPr>
                <w:color w:val="auto"/>
                <w:sz w:val="24"/>
                <w:szCs w:val="24"/>
                <w:highlight w:val="none"/>
              </w:rPr>
            </w:pPr>
          </w:p>
        </w:tc>
        <w:tc>
          <w:tcPr>
            <w:tcW w:w="1868" w:type="dxa"/>
            <w:vMerge w:val="continue"/>
            <w:tcBorders>
              <w:top w:val="single" w:color="000000" w:sz="4" w:space="0"/>
              <w:left w:val="single" w:color="000000" w:sz="4" w:space="0"/>
              <w:bottom w:val="single" w:color="000000" w:sz="4" w:space="0"/>
              <w:right w:val="single" w:color="000000" w:sz="4" w:space="0"/>
            </w:tcBorders>
            <w:vAlign w:val="center"/>
          </w:tcPr>
          <w:p w14:paraId="6314AECA">
            <w:pPr>
              <w:wordWrap/>
              <w:spacing w:line="240" w:lineRule="auto"/>
              <w:ind w:firstLine="0" w:firstLineChars="0"/>
              <w:jc w:val="center"/>
              <w:rPr>
                <w:color w:val="auto"/>
                <w:sz w:val="24"/>
                <w:szCs w:val="24"/>
                <w:highlight w:val="none"/>
              </w:rPr>
            </w:pPr>
          </w:p>
        </w:tc>
        <w:tc>
          <w:tcPr>
            <w:tcW w:w="3156" w:type="dxa"/>
            <w:gridSpan w:val="2"/>
            <w:tcBorders>
              <w:top w:val="single" w:color="000000" w:sz="4" w:space="0"/>
              <w:left w:val="single" w:color="000000" w:sz="4" w:space="0"/>
              <w:bottom w:val="single" w:color="000000" w:sz="4" w:space="0"/>
              <w:right w:val="single" w:color="000000" w:sz="4" w:space="0"/>
            </w:tcBorders>
            <w:vAlign w:val="center"/>
          </w:tcPr>
          <w:p w14:paraId="1A73235C">
            <w:pPr>
              <w:wordWrap/>
              <w:spacing w:line="240" w:lineRule="auto"/>
              <w:ind w:firstLine="0" w:firstLineChars="0"/>
              <w:jc w:val="center"/>
              <w:rPr>
                <w:color w:val="auto"/>
                <w:sz w:val="24"/>
                <w:szCs w:val="24"/>
                <w:highlight w:val="none"/>
              </w:rPr>
            </w:pPr>
            <w:r>
              <w:rPr>
                <w:rFonts w:hint="eastAsia"/>
                <w:color w:val="auto"/>
                <w:sz w:val="24"/>
                <w:szCs w:val="24"/>
                <w:highlight w:val="none"/>
              </w:rPr>
              <w:t>土壤污染隐患排查</w:t>
            </w:r>
          </w:p>
        </w:tc>
        <w:tc>
          <w:tcPr>
            <w:tcW w:w="1095" w:type="dxa"/>
            <w:tcBorders>
              <w:top w:val="single" w:color="000000" w:sz="4" w:space="0"/>
              <w:left w:val="single" w:color="000000" w:sz="4" w:space="0"/>
              <w:bottom w:val="single" w:color="000000" w:sz="4" w:space="0"/>
              <w:right w:val="single" w:color="000000" w:sz="4" w:space="0"/>
            </w:tcBorders>
            <w:vAlign w:val="center"/>
          </w:tcPr>
          <w:p w14:paraId="14B5A512">
            <w:pPr>
              <w:wordWrap/>
              <w:spacing w:line="240" w:lineRule="auto"/>
              <w:ind w:firstLine="0" w:firstLineChars="0"/>
              <w:jc w:val="center"/>
              <w:rPr>
                <w:color w:val="auto"/>
                <w:sz w:val="24"/>
                <w:szCs w:val="24"/>
                <w:highlight w:val="none"/>
              </w:rPr>
            </w:pPr>
            <w:r>
              <w:rPr>
                <w:rFonts w:hint="eastAsia"/>
                <w:color w:val="auto"/>
                <w:sz w:val="24"/>
                <w:szCs w:val="24"/>
                <w:highlight w:val="none"/>
              </w:rPr>
              <w:t xml:space="preserve">0.05 </w:t>
            </w:r>
          </w:p>
        </w:tc>
        <w:tc>
          <w:tcPr>
            <w:tcW w:w="977" w:type="dxa"/>
            <w:tcBorders>
              <w:top w:val="single" w:color="000000" w:sz="4" w:space="0"/>
              <w:left w:val="single" w:color="000000" w:sz="4" w:space="0"/>
              <w:bottom w:val="single" w:color="000000" w:sz="4" w:space="0"/>
              <w:right w:val="single" w:color="000000" w:sz="4" w:space="0"/>
            </w:tcBorders>
            <w:vAlign w:val="center"/>
          </w:tcPr>
          <w:p w14:paraId="0A288F3B">
            <w:pPr>
              <w:wordWrap/>
              <w:spacing w:line="240" w:lineRule="auto"/>
              <w:ind w:firstLine="0" w:firstLineChars="0"/>
              <w:jc w:val="center"/>
              <w:rPr>
                <w:rFonts w:hint="eastAsia" w:eastAsia="宋体"/>
                <w:color w:val="auto"/>
                <w:sz w:val="24"/>
                <w:szCs w:val="24"/>
                <w:highlight w:val="none"/>
                <w:lang w:val="en-US" w:eastAsia="zh-CN"/>
              </w:rPr>
            </w:pPr>
            <w:r>
              <w:rPr>
                <w:rFonts w:hint="eastAsia"/>
                <w:color w:val="auto"/>
                <w:sz w:val="24"/>
                <w:szCs w:val="24"/>
                <w:highlight w:val="none"/>
                <w:lang w:val="en-US" w:eastAsia="zh-CN"/>
              </w:rPr>
              <w:t>/</w:t>
            </w:r>
          </w:p>
        </w:tc>
        <w:tc>
          <w:tcPr>
            <w:tcW w:w="6285" w:type="dxa"/>
            <w:gridSpan w:val="3"/>
            <w:tcBorders>
              <w:top w:val="single" w:color="000000" w:sz="4" w:space="0"/>
              <w:left w:val="single" w:color="000000" w:sz="4" w:space="0"/>
              <w:bottom w:val="single" w:color="000000" w:sz="4" w:space="0"/>
              <w:right w:val="single" w:color="000000" w:sz="4" w:space="0"/>
            </w:tcBorders>
            <w:vAlign w:val="center"/>
          </w:tcPr>
          <w:p w14:paraId="3AD15CC0">
            <w:pPr>
              <w:wordWrap/>
              <w:spacing w:line="240" w:lineRule="auto"/>
              <w:ind w:firstLine="0" w:firstLineChars="0"/>
              <w:jc w:val="center"/>
              <w:rPr>
                <w:color w:val="auto"/>
                <w:sz w:val="24"/>
                <w:szCs w:val="24"/>
                <w:highlight w:val="none"/>
              </w:rPr>
            </w:pPr>
            <w:r>
              <w:rPr>
                <w:rFonts w:hint="eastAsia"/>
                <w:color w:val="auto"/>
                <w:sz w:val="24"/>
                <w:szCs w:val="24"/>
                <w:highlight w:val="none"/>
              </w:rPr>
              <w:t>参照国家有关技术规范，建立土壤污染隐患排查制度，保证持续有效防止有毒有害物质渗漏、流失、扬散。</w:t>
            </w:r>
          </w:p>
        </w:tc>
      </w:tr>
      <w:tr w14:paraId="4EF5076A">
        <w:tblPrEx>
          <w:tblCellMar>
            <w:top w:w="0" w:type="dxa"/>
            <w:left w:w="108" w:type="dxa"/>
            <w:bottom w:w="0" w:type="dxa"/>
            <w:right w:w="108" w:type="dxa"/>
          </w:tblCellMar>
        </w:tblPrEx>
        <w:trPr>
          <w:trHeight w:val="405" w:hRule="atLeast"/>
          <w:jc w:val="center"/>
        </w:trPr>
        <w:tc>
          <w:tcPr>
            <w:tcW w:w="487" w:type="dxa"/>
            <w:tcBorders>
              <w:top w:val="single" w:color="000000" w:sz="4" w:space="0"/>
              <w:left w:val="single" w:color="000000" w:sz="4" w:space="0"/>
              <w:bottom w:val="single" w:color="000000" w:sz="4" w:space="0"/>
              <w:right w:val="single" w:color="000000" w:sz="4" w:space="0"/>
            </w:tcBorders>
            <w:vAlign w:val="center"/>
          </w:tcPr>
          <w:p w14:paraId="2AC70889">
            <w:pPr>
              <w:wordWrap/>
              <w:spacing w:line="240" w:lineRule="auto"/>
              <w:ind w:firstLine="0" w:firstLineChars="0"/>
              <w:jc w:val="center"/>
              <w:rPr>
                <w:color w:val="auto"/>
                <w:sz w:val="24"/>
                <w:szCs w:val="24"/>
                <w:highlight w:val="none"/>
              </w:rPr>
            </w:pPr>
            <w:r>
              <w:rPr>
                <w:rFonts w:hint="eastAsia"/>
                <w:color w:val="auto"/>
                <w:sz w:val="24"/>
                <w:szCs w:val="24"/>
                <w:highlight w:val="none"/>
              </w:rPr>
              <w:t>28</w:t>
            </w:r>
          </w:p>
        </w:tc>
        <w:tc>
          <w:tcPr>
            <w:tcW w:w="827" w:type="dxa"/>
            <w:vMerge w:val="continue"/>
            <w:tcBorders>
              <w:top w:val="single" w:color="000000" w:sz="4" w:space="0"/>
              <w:left w:val="single" w:color="000000" w:sz="4" w:space="0"/>
              <w:bottom w:val="single" w:color="000000" w:sz="4" w:space="0"/>
              <w:right w:val="single" w:color="000000" w:sz="4" w:space="0"/>
            </w:tcBorders>
            <w:vAlign w:val="center"/>
          </w:tcPr>
          <w:p w14:paraId="38B2E583">
            <w:pPr>
              <w:wordWrap/>
              <w:spacing w:line="240" w:lineRule="auto"/>
              <w:ind w:firstLine="0" w:firstLineChars="0"/>
              <w:jc w:val="center"/>
              <w:rPr>
                <w:color w:val="auto"/>
                <w:sz w:val="24"/>
                <w:szCs w:val="24"/>
                <w:highlight w:val="none"/>
              </w:rPr>
            </w:pPr>
          </w:p>
        </w:tc>
        <w:tc>
          <w:tcPr>
            <w:tcW w:w="1868" w:type="dxa"/>
            <w:vMerge w:val="continue"/>
            <w:tcBorders>
              <w:top w:val="single" w:color="000000" w:sz="4" w:space="0"/>
              <w:left w:val="single" w:color="000000" w:sz="4" w:space="0"/>
              <w:bottom w:val="single" w:color="000000" w:sz="4" w:space="0"/>
              <w:right w:val="single" w:color="000000" w:sz="4" w:space="0"/>
            </w:tcBorders>
            <w:vAlign w:val="center"/>
          </w:tcPr>
          <w:p w14:paraId="50C5D7B4">
            <w:pPr>
              <w:wordWrap/>
              <w:spacing w:line="240" w:lineRule="auto"/>
              <w:ind w:firstLine="0" w:firstLineChars="0"/>
              <w:jc w:val="center"/>
              <w:rPr>
                <w:color w:val="auto"/>
                <w:sz w:val="24"/>
                <w:szCs w:val="24"/>
                <w:highlight w:val="none"/>
              </w:rPr>
            </w:pPr>
          </w:p>
        </w:tc>
        <w:tc>
          <w:tcPr>
            <w:tcW w:w="3156" w:type="dxa"/>
            <w:gridSpan w:val="2"/>
            <w:tcBorders>
              <w:top w:val="single" w:color="000000" w:sz="4" w:space="0"/>
              <w:left w:val="single" w:color="000000" w:sz="4" w:space="0"/>
              <w:bottom w:val="single" w:color="000000" w:sz="4" w:space="0"/>
              <w:right w:val="single" w:color="000000" w:sz="4" w:space="0"/>
            </w:tcBorders>
            <w:vAlign w:val="center"/>
          </w:tcPr>
          <w:p w14:paraId="4E21B9D5">
            <w:pPr>
              <w:wordWrap/>
              <w:spacing w:line="240" w:lineRule="auto"/>
              <w:ind w:firstLine="0" w:firstLineChars="0"/>
              <w:jc w:val="center"/>
              <w:rPr>
                <w:color w:val="auto"/>
                <w:sz w:val="24"/>
                <w:szCs w:val="24"/>
                <w:highlight w:val="none"/>
              </w:rPr>
            </w:pPr>
            <w:r>
              <w:rPr>
                <w:rFonts w:hint="eastAsia"/>
                <w:color w:val="auto"/>
                <w:sz w:val="24"/>
                <w:szCs w:val="24"/>
                <w:highlight w:val="none"/>
              </w:rPr>
              <w:t>运输方式</w:t>
            </w:r>
          </w:p>
        </w:tc>
        <w:tc>
          <w:tcPr>
            <w:tcW w:w="1095" w:type="dxa"/>
            <w:tcBorders>
              <w:top w:val="single" w:color="000000" w:sz="4" w:space="0"/>
              <w:left w:val="single" w:color="000000" w:sz="4" w:space="0"/>
              <w:bottom w:val="single" w:color="000000" w:sz="4" w:space="0"/>
              <w:right w:val="single" w:color="000000" w:sz="4" w:space="0"/>
            </w:tcBorders>
            <w:vAlign w:val="center"/>
          </w:tcPr>
          <w:p w14:paraId="59162DAD">
            <w:pPr>
              <w:wordWrap/>
              <w:spacing w:line="240" w:lineRule="auto"/>
              <w:ind w:firstLine="0" w:firstLineChars="0"/>
              <w:jc w:val="center"/>
              <w:rPr>
                <w:color w:val="auto"/>
                <w:sz w:val="24"/>
                <w:szCs w:val="24"/>
                <w:highlight w:val="none"/>
              </w:rPr>
            </w:pPr>
            <w:r>
              <w:rPr>
                <w:rFonts w:hint="eastAsia"/>
                <w:color w:val="auto"/>
                <w:sz w:val="24"/>
                <w:szCs w:val="24"/>
                <w:highlight w:val="none"/>
              </w:rPr>
              <w:t xml:space="preserve">0.05 </w:t>
            </w:r>
          </w:p>
        </w:tc>
        <w:tc>
          <w:tcPr>
            <w:tcW w:w="977" w:type="dxa"/>
            <w:tcBorders>
              <w:top w:val="single" w:color="000000" w:sz="4" w:space="0"/>
              <w:left w:val="single" w:color="000000" w:sz="4" w:space="0"/>
              <w:bottom w:val="single" w:color="000000" w:sz="4" w:space="0"/>
              <w:right w:val="single" w:color="000000" w:sz="4" w:space="0"/>
            </w:tcBorders>
            <w:vAlign w:val="center"/>
          </w:tcPr>
          <w:p w14:paraId="271000F0">
            <w:pPr>
              <w:wordWrap/>
              <w:spacing w:line="240" w:lineRule="auto"/>
              <w:ind w:firstLine="0" w:firstLineChars="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63%</w:t>
            </w:r>
          </w:p>
        </w:tc>
        <w:tc>
          <w:tcPr>
            <w:tcW w:w="2336" w:type="dxa"/>
            <w:tcBorders>
              <w:top w:val="single" w:color="000000" w:sz="4" w:space="0"/>
              <w:left w:val="single" w:color="000000" w:sz="4" w:space="0"/>
              <w:bottom w:val="single" w:color="000000" w:sz="4" w:space="0"/>
              <w:right w:val="single" w:color="000000" w:sz="4" w:space="0"/>
            </w:tcBorders>
            <w:vAlign w:val="center"/>
          </w:tcPr>
          <w:p w14:paraId="1792F87F">
            <w:pPr>
              <w:wordWrap/>
              <w:spacing w:line="240" w:lineRule="auto"/>
              <w:ind w:firstLine="0" w:firstLineChars="0"/>
              <w:rPr>
                <w:color w:val="auto"/>
                <w:sz w:val="24"/>
                <w:szCs w:val="24"/>
                <w:highlight w:val="none"/>
              </w:rPr>
            </w:pPr>
            <w:r>
              <w:rPr>
                <w:rFonts w:hint="eastAsia"/>
                <w:color w:val="auto"/>
                <w:sz w:val="24"/>
                <w:szCs w:val="24"/>
                <w:highlight w:val="none"/>
              </w:rPr>
              <w:t>物料公路运输全部使用达到国五及以上排放标准的重型载货车辆(含燃气)或新能源汽车;厂内运输车辆全部达到国五及以上排放标准的重型载货车辆(含燃气)或新能源汽车;厂内非道路移动机械全部达到国三及以上排放标准或使用新能源机械。</w:t>
            </w:r>
          </w:p>
        </w:tc>
        <w:tc>
          <w:tcPr>
            <w:tcW w:w="1954" w:type="dxa"/>
            <w:tcBorders>
              <w:top w:val="single" w:color="000000" w:sz="4" w:space="0"/>
              <w:left w:val="single" w:color="000000" w:sz="4" w:space="0"/>
              <w:bottom w:val="single" w:color="000000" w:sz="4" w:space="0"/>
              <w:right w:val="single" w:color="000000" w:sz="4" w:space="0"/>
            </w:tcBorders>
            <w:vAlign w:val="center"/>
          </w:tcPr>
          <w:p w14:paraId="36485E15">
            <w:pPr>
              <w:wordWrap/>
              <w:spacing w:line="240" w:lineRule="auto"/>
              <w:ind w:firstLine="0" w:firstLineChars="0"/>
              <w:jc w:val="center"/>
              <w:rPr>
                <w:color w:val="auto"/>
                <w:sz w:val="24"/>
                <w:szCs w:val="24"/>
                <w:highlight w:val="none"/>
              </w:rPr>
            </w:pPr>
            <w:r>
              <w:rPr>
                <w:rFonts w:hint="eastAsia"/>
                <w:color w:val="auto"/>
                <w:sz w:val="24"/>
                <w:szCs w:val="24"/>
                <w:highlight w:val="none"/>
              </w:rPr>
              <w:t>物料公路运输全部使用达到国五及以上排放标准的重型载货车辆(含燃气)或新能源汽车比例不低于70%，其他车辆达到国四排放标准厂内运输车辆全部达到国五及以上排放标准的重型载货车辆(含燃气)或新能源汽车比例不低于70%，其他车辆达到国四排放标准;厂内非道路移动机械全部达到国三及以上排放标准或使用新能源机械比例不低于70%。</w:t>
            </w:r>
          </w:p>
        </w:tc>
        <w:tc>
          <w:tcPr>
            <w:tcW w:w="1995" w:type="dxa"/>
            <w:tcBorders>
              <w:top w:val="single" w:color="000000" w:sz="4" w:space="0"/>
              <w:left w:val="single" w:color="000000" w:sz="4" w:space="0"/>
              <w:bottom w:val="single" w:color="000000" w:sz="4" w:space="0"/>
              <w:right w:val="single" w:color="000000" w:sz="4" w:space="0"/>
            </w:tcBorders>
            <w:vAlign w:val="center"/>
          </w:tcPr>
          <w:p w14:paraId="1773B813">
            <w:pPr>
              <w:wordWrap/>
              <w:spacing w:line="240" w:lineRule="auto"/>
              <w:ind w:firstLine="0" w:firstLineChars="0"/>
              <w:jc w:val="center"/>
              <w:rPr>
                <w:color w:val="auto"/>
                <w:sz w:val="24"/>
                <w:szCs w:val="24"/>
                <w:highlight w:val="none"/>
              </w:rPr>
            </w:pPr>
            <w:r>
              <w:rPr>
                <w:rFonts w:hint="eastAsia"/>
                <w:color w:val="auto"/>
                <w:sz w:val="24"/>
                <w:szCs w:val="24"/>
                <w:highlight w:val="none"/>
              </w:rPr>
              <w:t>物料公路运输全部使用达到国五及以上排放标准的重型载货车辆(含燃气)或新能源汽车比例不低于50%，其他车辆达到国四排放标准厂内运输车辆全部达到国五及以上排放标准的重型载货车辆(含燃气)或新能源汽车比例不低于50%，其他车辆达到国四排放标准;厂内非道路移动机械全部达到国三及以上排放标准或使用新能源机械比例不低于50%。</w:t>
            </w:r>
          </w:p>
        </w:tc>
      </w:tr>
      <w:tr w14:paraId="2A8BBC35">
        <w:tblPrEx>
          <w:tblCellMar>
            <w:top w:w="0" w:type="dxa"/>
            <w:left w:w="108" w:type="dxa"/>
            <w:bottom w:w="0" w:type="dxa"/>
            <w:right w:w="108" w:type="dxa"/>
          </w:tblCellMar>
        </w:tblPrEx>
        <w:trPr>
          <w:trHeight w:val="143" w:hRule="atLeast"/>
          <w:jc w:val="center"/>
        </w:trPr>
        <w:tc>
          <w:tcPr>
            <w:tcW w:w="14695" w:type="dxa"/>
            <w:gridSpan w:val="10"/>
            <w:tcBorders>
              <w:top w:val="single" w:color="000000" w:sz="4" w:space="0"/>
              <w:left w:val="single" w:color="000000" w:sz="4" w:space="0"/>
              <w:bottom w:val="single" w:color="000000" w:sz="4" w:space="0"/>
              <w:right w:val="single" w:color="000000" w:sz="4" w:space="0"/>
            </w:tcBorders>
            <w:vAlign w:val="center"/>
          </w:tcPr>
          <w:p w14:paraId="2D7779E4">
            <w:pPr>
              <w:wordWrap/>
              <w:spacing w:line="240" w:lineRule="auto"/>
              <w:ind w:firstLine="0" w:firstLineChars="0"/>
              <w:jc w:val="both"/>
              <w:rPr>
                <w:rFonts w:hint="eastAsia"/>
                <w:color w:val="auto"/>
                <w:sz w:val="24"/>
                <w:szCs w:val="24"/>
                <w:highlight w:val="none"/>
              </w:rPr>
            </w:pPr>
            <w:r>
              <w:rPr>
                <w:rFonts w:hint="eastAsia"/>
                <w:color w:val="auto"/>
                <w:sz w:val="24"/>
                <w:szCs w:val="24"/>
                <w:highlight w:val="none"/>
              </w:rPr>
              <w:t>注：带*指标为限定性指标</w:t>
            </w:r>
          </w:p>
        </w:tc>
      </w:tr>
    </w:tbl>
    <w:p w14:paraId="302E7A90">
      <w:pPr>
        <w:wordWrap/>
        <w:ind w:firstLine="480"/>
        <w:jc w:val="center"/>
        <w:rPr>
          <w:rFonts w:hint="eastAsia"/>
          <w:b/>
          <w:color w:val="auto"/>
          <w:sz w:val="28"/>
          <w:szCs w:val="28"/>
          <w:highlight w:val="none"/>
        </w:rPr>
        <w:sectPr>
          <w:headerReference r:id="rId20"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3774B7B">
      <w:pPr>
        <w:wordWrap/>
        <w:ind w:left="0" w:leftChars="0" w:firstLine="0" w:firstLineChars="0"/>
        <w:jc w:val="center"/>
        <w:rPr>
          <w:b/>
          <w:color w:val="auto"/>
          <w:sz w:val="28"/>
          <w:szCs w:val="28"/>
          <w:highlight w:val="none"/>
        </w:rPr>
      </w:pPr>
      <w:r>
        <w:rPr>
          <w:rFonts w:hint="eastAsia"/>
          <w:b/>
          <w:color w:val="auto"/>
          <w:sz w:val="28"/>
          <w:szCs w:val="28"/>
          <w:highlight w:val="none"/>
        </w:rPr>
        <w:t>表</w:t>
      </w:r>
      <w:r>
        <w:rPr>
          <w:rFonts w:hint="eastAsia"/>
          <w:b/>
          <w:color w:val="auto"/>
          <w:sz w:val="28"/>
          <w:szCs w:val="28"/>
          <w:highlight w:val="none"/>
          <w:lang w:val="en-US" w:eastAsia="zh-CN"/>
        </w:rPr>
        <w:t>2-15  化学</w:t>
      </w:r>
      <w:r>
        <w:rPr>
          <w:rFonts w:hint="eastAsia"/>
          <w:b/>
          <w:color w:val="auto"/>
          <w:sz w:val="28"/>
          <w:szCs w:val="28"/>
          <w:highlight w:val="none"/>
        </w:rPr>
        <w:t>原料药制造业清洁生产管理指标项目、权重及基准值</w:t>
      </w:r>
    </w:p>
    <w:p w14:paraId="34C5F76C">
      <w:pPr>
        <w:pStyle w:val="14"/>
        <w:ind w:firstLine="260"/>
        <w:rPr>
          <w:color w:val="auto"/>
          <w:sz w:val="13"/>
          <w:szCs w:val="13"/>
          <w:highlight w:val="none"/>
        </w:rPr>
      </w:pP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22"/>
        <w:gridCol w:w="4400"/>
      </w:tblGrid>
      <w:tr w14:paraId="79316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4" w:hRule="atLeast"/>
        </w:trPr>
        <w:tc>
          <w:tcPr>
            <w:tcW w:w="7070" w:type="dxa"/>
          </w:tcPr>
          <w:p w14:paraId="70EA4D32">
            <w:pPr>
              <w:wordWrap/>
              <w:spacing w:line="240" w:lineRule="auto"/>
              <w:ind w:firstLine="0" w:firstLineChars="0"/>
              <w:jc w:val="center"/>
              <w:rPr>
                <w:b/>
                <w:bCs/>
                <w:color w:val="auto"/>
                <w:sz w:val="24"/>
                <w:szCs w:val="24"/>
                <w:highlight w:val="none"/>
              </w:rPr>
            </w:pPr>
            <w:r>
              <w:rPr>
                <w:rFonts w:hint="eastAsia"/>
                <w:b/>
                <w:bCs/>
                <w:color w:val="auto"/>
                <w:sz w:val="24"/>
                <w:szCs w:val="24"/>
                <w:highlight w:val="none"/>
              </w:rPr>
              <w:t>企业清洁生产水平</w:t>
            </w:r>
          </w:p>
        </w:tc>
        <w:tc>
          <w:tcPr>
            <w:tcW w:w="7070" w:type="dxa"/>
          </w:tcPr>
          <w:p w14:paraId="413AEAD0">
            <w:pPr>
              <w:wordWrap/>
              <w:spacing w:line="240" w:lineRule="auto"/>
              <w:ind w:firstLine="0" w:firstLineChars="0"/>
              <w:jc w:val="center"/>
              <w:rPr>
                <w:b/>
                <w:bCs/>
                <w:color w:val="auto"/>
                <w:sz w:val="24"/>
                <w:szCs w:val="24"/>
                <w:highlight w:val="none"/>
              </w:rPr>
            </w:pPr>
            <w:r>
              <w:rPr>
                <w:rFonts w:hint="eastAsia"/>
                <w:b/>
                <w:bCs/>
                <w:color w:val="auto"/>
                <w:sz w:val="24"/>
                <w:szCs w:val="24"/>
                <w:highlight w:val="none"/>
              </w:rPr>
              <w:t>评定条件</w:t>
            </w:r>
          </w:p>
        </w:tc>
      </w:tr>
      <w:tr w14:paraId="273FA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7070" w:type="dxa"/>
            <w:vAlign w:val="center"/>
          </w:tcPr>
          <w:p w14:paraId="0FAADDAD">
            <w:pPr>
              <w:wordWrap/>
              <w:spacing w:line="240" w:lineRule="auto"/>
              <w:ind w:firstLine="0" w:firstLineChars="0"/>
              <w:jc w:val="center"/>
              <w:rPr>
                <w:color w:val="auto"/>
                <w:sz w:val="24"/>
                <w:szCs w:val="24"/>
                <w:highlight w:val="none"/>
              </w:rPr>
            </w:pPr>
            <w:r>
              <w:rPr>
                <w:rFonts w:hint="eastAsia"/>
                <w:color w:val="auto"/>
                <w:sz w:val="24"/>
                <w:szCs w:val="24"/>
                <w:highlight w:val="none"/>
              </w:rPr>
              <w:t>Ⅰ级（国际清洁生产领先水平）</w:t>
            </w:r>
          </w:p>
        </w:tc>
        <w:tc>
          <w:tcPr>
            <w:tcW w:w="7070" w:type="dxa"/>
            <w:vAlign w:val="center"/>
          </w:tcPr>
          <w:p w14:paraId="5327CC7F">
            <w:pPr>
              <w:wordWrap/>
              <w:spacing w:line="240" w:lineRule="auto"/>
              <w:ind w:firstLine="0" w:firstLineChars="0"/>
              <w:jc w:val="center"/>
              <w:rPr>
                <w:color w:val="auto"/>
                <w:sz w:val="24"/>
                <w:szCs w:val="24"/>
                <w:highlight w:val="none"/>
              </w:rPr>
            </w:pPr>
            <w:r>
              <w:rPr>
                <w:rFonts w:hint="eastAsia"/>
                <w:color w:val="auto"/>
                <w:sz w:val="24"/>
                <w:szCs w:val="24"/>
                <w:highlight w:val="none"/>
              </w:rPr>
              <w:t>同时满足：YⅠ≥85；</w:t>
            </w:r>
          </w:p>
          <w:p w14:paraId="6F1F50AB">
            <w:pPr>
              <w:wordWrap/>
              <w:spacing w:line="240" w:lineRule="auto"/>
              <w:ind w:firstLine="0" w:firstLineChars="0"/>
              <w:jc w:val="center"/>
              <w:rPr>
                <w:color w:val="auto"/>
                <w:sz w:val="24"/>
                <w:szCs w:val="24"/>
                <w:highlight w:val="none"/>
              </w:rPr>
            </w:pPr>
            <w:r>
              <w:rPr>
                <w:rFonts w:hint="eastAsia"/>
                <w:color w:val="auto"/>
                <w:sz w:val="24"/>
                <w:szCs w:val="24"/>
                <w:highlight w:val="none"/>
              </w:rPr>
              <w:t>限定性指标全部满足Ⅰ级基准值要求。</w:t>
            </w:r>
          </w:p>
        </w:tc>
      </w:tr>
      <w:tr w14:paraId="7DA78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7070" w:type="dxa"/>
            <w:vAlign w:val="center"/>
          </w:tcPr>
          <w:p w14:paraId="1A3635CD">
            <w:pPr>
              <w:wordWrap/>
              <w:spacing w:line="240" w:lineRule="auto"/>
              <w:ind w:firstLine="0" w:firstLineChars="0"/>
              <w:jc w:val="center"/>
              <w:rPr>
                <w:color w:val="auto"/>
                <w:sz w:val="24"/>
                <w:szCs w:val="24"/>
                <w:highlight w:val="none"/>
              </w:rPr>
            </w:pPr>
            <w:r>
              <w:rPr>
                <w:rFonts w:hint="eastAsia"/>
                <w:color w:val="auto"/>
                <w:sz w:val="24"/>
                <w:szCs w:val="24"/>
                <w:highlight w:val="none"/>
              </w:rPr>
              <w:t>Ⅱ级（国内清洁生产先进水平）</w:t>
            </w:r>
          </w:p>
        </w:tc>
        <w:tc>
          <w:tcPr>
            <w:tcW w:w="7070" w:type="dxa"/>
            <w:vAlign w:val="center"/>
          </w:tcPr>
          <w:p w14:paraId="69B49C93">
            <w:pPr>
              <w:wordWrap/>
              <w:spacing w:line="240" w:lineRule="auto"/>
              <w:ind w:firstLine="0" w:firstLineChars="0"/>
              <w:jc w:val="center"/>
              <w:rPr>
                <w:color w:val="auto"/>
                <w:sz w:val="24"/>
                <w:szCs w:val="24"/>
                <w:highlight w:val="none"/>
              </w:rPr>
            </w:pPr>
            <w:r>
              <w:rPr>
                <w:rFonts w:hint="eastAsia"/>
                <w:color w:val="auto"/>
                <w:sz w:val="24"/>
                <w:szCs w:val="24"/>
                <w:highlight w:val="none"/>
              </w:rPr>
              <w:t>同时满足：YⅡ≥85；</w:t>
            </w:r>
          </w:p>
          <w:p w14:paraId="57AD5224">
            <w:pPr>
              <w:wordWrap/>
              <w:spacing w:line="240" w:lineRule="auto"/>
              <w:ind w:firstLine="0" w:firstLineChars="0"/>
              <w:jc w:val="center"/>
              <w:rPr>
                <w:color w:val="auto"/>
                <w:sz w:val="24"/>
                <w:szCs w:val="24"/>
                <w:highlight w:val="none"/>
              </w:rPr>
            </w:pPr>
            <w:r>
              <w:rPr>
                <w:rFonts w:hint="eastAsia"/>
                <w:color w:val="auto"/>
                <w:sz w:val="24"/>
                <w:szCs w:val="24"/>
                <w:highlight w:val="none"/>
              </w:rPr>
              <w:t>限定性指标全部满足Ⅱ级基准值要求。</w:t>
            </w:r>
          </w:p>
        </w:tc>
      </w:tr>
      <w:tr w14:paraId="6CB8C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3" w:hRule="atLeast"/>
        </w:trPr>
        <w:tc>
          <w:tcPr>
            <w:tcW w:w="7070" w:type="dxa"/>
            <w:vAlign w:val="center"/>
          </w:tcPr>
          <w:p w14:paraId="1F0994CD">
            <w:pPr>
              <w:wordWrap/>
              <w:spacing w:line="240" w:lineRule="auto"/>
              <w:ind w:firstLine="0" w:firstLineChars="0"/>
              <w:jc w:val="center"/>
              <w:rPr>
                <w:color w:val="auto"/>
                <w:sz w:val="24"/>
                <w:szCs w:val="24"/>
                <w:highlight w:val="none"/>
              </w:rPr>
            </w:pPr>
            <w:r>
              <w:rPr>
                <w:rFonts w:hint="eastAsia"/>
                <w:color w:val="auto"/>
                <w:sz w:val="24"/>
                <w:szCs w:val="24"/>
                <w:highlight w:val="none"/>
              </w:rPr>
              <w:t>Ⅲ级（国内清洁生产一般水平）</w:t>
            </w:r>
          </w:p>
        </w:tc>
        <w:tc>
          <w:tcPr>
            <w:tcW w:w="7070" w:type="dxa"/>
            <w:vAlign w:val="center"/>
          </w:tcPr>
          <w:p w14:paraId="269814CD">
            <w:pPr>
              <w:wordWrap/>
              <w:spacing w:line="240" w:lineRule="auto"/>
              <w:ind w:firstLine="0" w:firstLineChars="0"/>
              <w:jc w:val="center"/>
              <w:rPr>
                <w:color w:val="auto"/>
                <w:sz w:val="24"/>
                <w:szCs w:val="24"/>
                <w:highlight w:val="none"/>
              </w:rPr>
            </w:pPr>
            <w:r>
              <w:rPr>
                <w:rFonts w:hint="eastAsia"/>
                <w:color w:val="auto"/>
                <w:sz w:val="24"/>
                <w:szCs w:val="24"/>
                <w:highlight w:val="none"/>
              </w:rPr>
              <w:t>同时满足YⅢ=100。</w:t>
            </w:r>
          </w:p>
        </w:tc>
      </w:tr>
    </w:tbl>
    <w:p w14:paraId="5F00DD8B">
      <w:pPr>
        <w:pStyle w:val="14"/>
        <w:widowControl w:val="0"/>
        <w:numPr>
          <w:ilvl w:val="0"/>
          <w:numId w:val="0"/>
        </w:numPr>
        <w:wordWrap w:val="0"/>
        <w:adjustRightInd w:val="0"/>
        <w:snapToGrid w:val="0"/>
        <w:spacing w:after="120" w:line="360" w:lineRule="auto"/>
        <w:ind w:firstLine="560" w:firstLineChars="200"/>
        <w:jc w:val="left"/>
        <w:rPr>
          <w:rFonts w:hint="eastAsia"/>
          <w:color w:val="auto"/>
          <w:highlight w:val="none"/>
          <w:lang w:val="en-US" w:eastAsia="zh-CN"/>
        </w:rPr>
        <w:sectPr>
          <w:headerReference r:id="rId2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eastAsia="宋体" w:cs="宋体"/>
          <w:lang w:val="en-US" w:eastAsia="zh-CN"/>
        </w:rPr>
        <w:t>山东鲁西药业有限公司通过对标《化学原料药制造业清洁生产评价指标》，经过对标，污水处理站污染物排放指标均高于</w:t>
      </w:r>
      <w:r>
        <w:rPr>
          <w:rFonts w:hint="eastAsia" w:cs="宋体"/>
          <w:lang w:val="en-US" w:eastAsia="zh-CN"/>
        </w:rPr>
        <w:t>评价体系指标</w:t>
      </w:r>
      <w:r>
        <w:rPr>
          <w:rFonts w:hint="eastAsia" w:ascii="宋体" w:hAnsi="宋体" w:eastAsia="宋体" w:cs="宋体"/>
          <w:lang w:val="en-US" w:eastAsia="zh-CN"/>
        </w:rPr>
        <w:t>，本次审核期间，公司应采取措</w:t>
      </w:r>
      <w:r>
        <w:rPr>
          <w:rFonts w:hint="eastAsia"/>
          <w:color w:val="auto"/>
          <w:highlight w:val="none"/>
          <w:lang w:val="en-US" w:eastAsia="zh-CN"/>
        </w:rPr>
        <w:t>施进行提升。综合分析，审核前公司清洁生产水平处本体系III级水平。</w:t>
      </w:r>
    </w:p>
    <w:p w14:paraId="24F2AC70">
      <w:pPr>
        <w:pStyle w:val="14"/>
        <w:widowControl w:val="0"/>
        <w:numPr>
          <w:ilvl w:val="0"/>
          <w:numId w:val="0"/>
        </w:numPr>
        <w:wordWrap w:val="0"/>
        <w:adjustRightInd w:val="0"/>
        <w:snapToGrid w:val="0"/>
        <w:spacing w:after="120" w:line="360" w:lineRule="auto"/>
        <w:jc w:val="left"/>
        <w:rPr>
          <w:rFonts w:hint="eastAsia"/>
          <w:b/>
          <w:bCs/>
          <w:lang w:val="en-US" w:eastAsia="zh-CN"/>
        </w:rPr>
      </w:pPr>
      <w:r>
        <w:rPr>
          <w:rFonts w:hint="eastAsia"/>
          <w:b/>
          <w:bCs/>
          <w:lang w:val="en-US" w:eastAsia="zh-CN"/>
        </w:rPr>
        <w:t>（2）评估阶段提出的方案及效益汇总如下表2-16所示：</w:t>
      </w:r>
    </w:p>
    <w:p w14:paraId="5F7FE57B">
      <w:pPr>
        <w:pStyle w:val="14"/>
        <w:widowControl w:val="0"/>
        <w:numPr>
          <w:ilvl w:val="0"/>
          <w:numId w:val="0"/>
        </w:numPr>
        <w:wordWrap w:val="0"/>
        <w:adjustRightInd w:val="0"/>
        <w:snapToGrid w:val="0"/>
        <w:spacing w:after="120" w:line="360" w:lineRule="auto"/>
        <w:jc w:val="center"/>
        <w:rPr>
          <w:rFonts w:hint="eastAsia"/>
          <w:b/>
          <w:bCs/>
          <w:lang w:val="en-US" w:eastAsia="zh-CN"/>
        </w:rPr>
      </w:pPr>
      <w:r>
        <w:rPr>
          <w:rFonts w:hint="eastAsia"/>
          <w:b/>
          <w:bCs/>
          <w:lang w:val="en-US" w:eastAsia="zh-CN"/>
        </w:rPr>
        <w:t>表2-16  评估阶段提出的方案及效益汇总表</w:t>
      </w:r>
    </w:p>
    <w:tbl>
      <w:tblPr>
        <w:tblStyle w:val="41"/>
        <w:tblW w:w="1345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0"/>
        <w:gridCol w:w="1630"/>
        <w:gridCol w:w="1080"/>
        <w:gridCol w:w="4520"/>
        <w:gridCol w:w="976"/>
        <w:gridCol w:w="844"/>
        <w:gridCol w:w="2374"/>
        <w:gridCol w:w="1292"/>
      </w:tblGrid>
      <w:tr w14:paraId="00D83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7" w:hRule="atLeast"/>
          <w:jc w:val="center"/>
        </w:trPr>
        <w:tc>
          <w:tcPr>
            <w:tcW w:w="7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304356">
            <w:pPr>
              <w:spacing w:line="240" w:lineRule="auto"/>
              <w:ind w:firstLine="0" w:firstLineChars="0"/>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方案编号</w:t>
            </w:r>
          </w:p>
        </w:tc>
        <w:tc>
          <w:tcPr>
            <w:tcW w:w="16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D0D9F0">
            <w:pPr>
              <w:spacing w:line="240" w:lineRule="auto"/>
              <w:ind w:firstLine="0" w:firstLineChars="0"/>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方案名称</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C8C470">
            <w:pPr>
              <w:spacing w:line="240" w:lineRule="auto"/>
              <w:ind w:firstLine="0" w:firstLineChars="0"/>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方案产生部位</w:t>
            </w:r>
          </w:p>
        </w:tc>
        <w:tc>
          <w:tcPr>
            <w:tcW w:w="45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EF2541">
            <w:pPr>
              <w:spacing w:line="240" w:lineRule="auto"/>
              <w:ind w:firstLine="0" w:firstLineChars="0"/>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方案简介</w:t>
            </w:r>
          </w:p>
        </w:tc>
        <w:tc>
          <w:tcPr>
            <w:tcW w:w="9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D417C5">
            <w:pPr>
              <w:spacing w:line="240" w:lineRule="auto"/>
              <w:ind w:firstLine="0" w:firstLineChars="0"/>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实施日期</w:t>
            </w:r>
          </w:p>
        </w:tc>
        <w:tc>
          <w:tcPr>
            <w:tcW w:w="8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4EFBAB">
            <w:pPr>
              <w:spacing w:line="240" w:lineRule="auto"/>
              <w:ind w:firstLine="0" w:firstLineChars="0"/>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投资（万元）</w:t>
            </w:r>
          </w:p>
        </w:tc>
        <w:tc>
          <w:tcPr>
            <w:tcW w:w="3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61338C">
            <w:pPr>
              <w:spacing w:line="240" w:lineRule="auto"/>
              <w:ind w:firstLine="0" w:firstLineChars="0"/>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实施效果</w:t>
            </w:r>
          </w:p>
        </w:tc>
      </w:tr>
      <w:tr w14:paraId="5FFFA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jc w:val="center"/>
        </w:trPr>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D90A8F">
            <w:pPr>
              <w:spacing w:line="240" w:lineRule="auto"/>
              <w:ind w:firstLine="0" w:firstLineChars="0"/>
              <w:jc w:val="center"/>
              <w:rPr>
                <w:rFonts w:hint="eastAsia" w:ascii="宋体" w:hAnsi="宋体" w:eastAsia="宋体" w:cs="宋体"/>
                <w:b/>
                <w:color w:val="auto"/>
                <w:sz w:val="24"/>
                <w:szCs w:val="24"/>
                <w:highlight w:val="none"/>
                <w:lang w:val="en-US" w:eastAsia="zh-CN"/>
              </w:rPr>
            </w:pPr>
          </w:p>
        </w:tc>
        <w:tc>
          <w:tcPr>
            <w:tcW w:w="16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C6CF0B">
            <w:pPr>
              <w:spacing w:line="240" w:lineRule="auto"/>
              <w:ind w:firstLine="0" w:firstLineChars="0"/>
              <w:jc w:val="center"/>
              <w:rPr>
                <w:rFonts w:hint="eastAsia" w:ascii="宋体" w:hAnsi="宋体" w:eastAsia="宋体" w:cs="宋体"/>
                <w:b/>
                <w:color w:val="auto"/>
                <w:sz w:val="24"/>
                <w:szCs w:val="24"/>
                <w:highlight w:val="none"/>
                <w:lang w:val="en-US" w:eastAsia="zh-CN"/>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740E35">
            <w:pPr>
              <w:spacing w:line="240" w:lineRule="auto"/>
              <w:ind w:firstLine="0" w:firstLineChars="0"/>
              <w:jc w:val="center"/>
              <w:rPr>
                <w:rFonts w:hint="eastAsia" w:ascii="宋体" w:hAnsi="宋体" w:eastAsia="宋体" w:cs="宋体"/>
                <w:b/>
                <w:color w:val="auto"/>
                <w:sz w:val="24"/>
                <w:szCs w:val="24"/>
                <w:highlight w:val="none"/>
                <w:lang w:val="en-US" w:eastAsia="zh-CN"/>
              </w:rPr>
            </w:pPr>
          </w:p>
        </w:tc>
        <w:tc>
          <w:tcPr>
            <w:tcW w:w="45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CCE84B">
            <w:pPr>
              <w:spacing w:line="240" w:lineRule="auto"/>
              <w:ind w:firstLine="0" w:firstLineChars="0"/>
              <w:jc w:val="center"/>
              <w:rPr>
                <w:rFonts w:hint="eastAsia" w:ascii="宋体" w:hAnsi="宋体" w:eastAsia="宋体" w:cs="宋体"/>
                <w:b/>
                <w:color w:val="auto"/>
                <w:sz w:val="24"/>
                <w:szCs w:val="24"/>
                <w:highlight w:val="none"/>
                <w:lang w:val="en-US" w:eastAsia="zh-CN"/>
              </w:rPr>
            </w:pPr>
          </w:p>
        </w:tc>
        <w:tc>
          <w:tcPr>
            <w:tcW w:w="9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17194E">
            <w:pPr>
              <w:spacing w:line="240" w:lineRule="auto"/>
              <w:ind w:firstLine="0" w:firstLineChars="0"/>
              <w:jc w:val="center"/>
              <w:rPr>
                <w:rFonts w:hint="eastAsia" w:ascii="宋体" w:hAnsi="宋体" w:eastAsia="宋体" w:cs="宋体"/>
                <w:b/>
                <w:color w:val="auto"/>
                <w:sz w:val="24"/>
                <w:szCs w:val="24"/>
                <w:highlight w:val="none"/>
                <w:lang w:val="en-US" w:eastAsia="zh-CN"/>
              </w:rPr>
            </w:pPr>
          </w:p>
        </w:tc>
        <w:tc>
          <w:tcPr>
            <w:tcW w:w="8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548ED">
            <w:pPr>
              <w:spacing w:line="240" w:lineRule="auto"/>
              <w:ind w:firstLine="0" w:firstLineChars="0"/>
              <w:jc w:val="center"/>
              <w:rPr>
                <w:rFonts w:hint="eastAsia" w:ascii="宋体" w:hAnsi="宋体" w:eastAsia="宋体" w:cs="宋体"/>
                <w:b/>
                <w:color w:val="auto"/>
                <w:sz w:val="24"/>
                <w:szCs w:val="24"/>
                <w:highlight w:val="none"/>
                <w:lang w:val="en-US" w:eastAsia="zh-CN"/>
              </w:rPr>
            </w:pPr>
          </w:p>
        </w:tc>
        <w:tc>
          <w:tcPr>
            <w:tcW w:w="2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72CA5">
            <w:pPr>
              <w:spacing w:line="240" w:lineRule="auto"/>
              <w:ind w:firstLine="0" w:firstLineChars="0"/>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节约</w:t>
            </w:r>
            <w:r>
              <w:rPr>
                <w:rFonts w:hint="default" w:ascii="宋体" w:hAnsi="宋体" w:eastAsia="宋体" w:cs="宋体"/>
                <w:b/>
                <w:color w:val="auto"/>
                <w:sz w:val="24"/>
                <w:szCs w:val="24"/>
                <w:highlight w:val="none"/>
                <w:lang w:val="en-US" w:eastAsia="zh-CN"/>
              </w:rPr>
              <w:t>/</w:t>
            </w:r>
            <w:r>
              <w:rPr>
                <w:rFonts w:hint="eastAsia" w:ascii="宋体" w:hAnsi="宋体" w:eastAsia="宋体" w:cs="宋体"/>
                <w:b/>
                <w:color w:val="auto"/>
                <w:sz w:val="24"/>
                <w:szCs w:val="24"/>
                <w:highlight w:val="none"/>
                <w:lang w:val="en-US" w:eastAsia="zh-CN"/>
              </w:rPr>
              <w:t>环境效益</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72160">
            <w:pPr>
              <w:spacing w:line="240" w:lineRule="auto"/>
              <w:ind w:firstLine="0" w:firstLineChars="0"/>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经济效益</w:t>
            </w:r>
          </w:p>
        </w:tc>
      </w:tr>
      <w:tr w14:paraId="7ABE6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63" w:hRule="atLeast"/>
          <w:jc w:val="center"/>
        </w:trPr>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8A5DF">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default" w:ascii="宋体" w:hAnsi="宋体" w:eastAsia="宋体" w:cs="宋体"/>
                <w:b w:val="0"/>
                <w:bCs/>
                <w:color w:val="auto"/>
                <w:sz w:val="24"/>
                <w:szCs w:val="24"/>
                <w:highlight w:val="none"/>
                <w:lang w:val="en-US" w:eastAsia="zh-CN"/>
              </w:rPr>
              <w:t>F1</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985B2">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加强节能管理，提高节能减排意识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AAE88">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全企业</w:t>
            </w:r>
          </w:p>
        </w:tc>
        <w:tc>
          <w:tcPr>
            <w:tcW w:w="4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231B8">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default" w:ascii="宋体" w:hAnsi="宋体" w:eastAsia="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lang w:val="en-US" w:eastAsia="zh-CN"/>
              </w:rPr>
              <w:t>下班后或长时间不使用电脑时，应将电脑显示屏或电脑主机关闭。</w:t>
            </w:r>
            <w:r>
              <w:rPr>
                <w:rFonts w:hint="default"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lang w:val="en-US" w:eastAsia="zh-CN"/>
              </w:rPr>
              <w:t>开空调时要紧闭门窗，温度设定不应低于</w:t>
            </w:r>
            <w:r>
              <w:rPr>
                <w:rFonts w:hint="default" w:ascii="宋体" w:hAnsi="宋体" w:eastAsia="宋体" w:cs="宋体"/>
                <w:b w:val="0"/>
                <w:bCs/>
                <w:color w:val="auto"/>
                <w:sz w:val="24"/>
                <w:szCs w:val="24"/>
                <w:highlight w:val="none"/>
                <w:lang w:val="en-US" w:eastAsia="zh-CN"/>
              </w:rPr>
              <w:t>26</w:t>
            </w:r>
            <w:r>
              <w:rPr>
                <w:rFonts w:hint="eastAsia" w:ascii="宋体" w:hAnsi="宋体" w:eastAsia="宋体" w:cs="宋体"/>
                <w:b w:val="0"/>
                <w:bCs/>
                <w:color w:val="auto"/>
                <w:sz w:val="24"/>
                <w:szCs w:val="24"/>
                <w:highlight w:val="none"/>
                <w:lang w:val="en-US" w:eastAsia="zh-CN"/>
              </w:rPr>
              <w:t>度，下班前半个小时关闭空调。</w:t>
            </w:r>
            <w:r>
              <w:rPr>
                <w:rFonts w:hint="default" w:ascii="宋体" w:hAnsi="宋体" w:eastAsia="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lang w:val="en-US" w:eastAsia="zh-CN"/>
              </w:rPr>
              <w:t>下班后将饮水机电源关闭，电源插头拔下。</w:t>
            </w:r>
            <w:r>
              <w:rPr>
                <w:rFonts w:hint="default" w:ascii="宋体" w:hAnsi="宋体" w:eastAsia="宋体" w:cs="宋体"/>
                <w:b w:val="0"/>
                <w:bCs/>
                <w:color w:val="auto"/>
                <w:sz w:val="24"/>
                <w:szCs w:val="24"/>
                <w:highlight w:val="none"/>
                <w:lang w:val="en-US" w:eastAsia="zh-CN"/>
              </w:rPr>
              <w:t>4.</w:t>
            </w:r>
            <w:r>
              <w:rPr>
                <w:rFonts w:hint="eastAsia" w:ascii="宋体" w:hAnsi="宋体" w:eastAsia="宋体" w:cs="宋体"/>
                <w:b w:val="0"/>
                <w:bCs/>
                <w:color w:val="auto"/>
                <w:sz w:val="24"/>
                <w:szCs w:val="24"/>
                <w:highlight w:val="none"/>
                <w:lang w:val="en-US" w:eastAsia="zh-CN"/>
              </w:rPr>
              <w:t>厂区照明自动控制系统要及时根据季节变化调整，施工工地照明灯要在天明后及时关闭。</w:t>
            </w:r>
            <w:r>
              <w:rPr>
                <w:rFonts w:hint="default" w:ascii="宋体" w:hAnsi="宋体" w:eastAsia="宋体" w:cs="宋体"/>
                <w:b w:val="0"/>
                <w:bCs/>
                <w:color w:val="auto"/>
                <w:sz w:val="24"/>
                <w:szCs w:val="24"/>
                <w:highlight w:val="none"/>
                <w:lang w:val="en-US" w:eastAsia="zh-CN"/>
              </w:rPr>
              <w:t>5.</w:t>
            </w:r>
            <w:r>
              <w:rPr>
                <w:rFonts w:hint="eastAsia" w:ascii="宋体" w:hAnsi="宋体" w:eastAsia="宋体" w:cs="宋体"/>
                <w:b w:val="0"/>
                <w:bCs/>
                <w:color w:val="auto"/>
                <w:sz w:val="24"/>
                <w:szCs w:val="24"/>
                <w:highlight w:val="none"/>
                <w:lang w:val="en-US" w:eastAsia="zh-CN"/>
              </w:rPr>
              <w:t>车间内的照明夜班时，应只开启工作区域内的，不应将所有车间的照明全部开启。</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36E3E">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default" w:ascii="宋体" w:hAnsi="宋体" w:eastAsia="宋体" w:cs="宋体"/>
                <w:b w:val="0"/>
                <w:bCs/>
                <w:color w:val="auto"/>
                <w:sz w:val="24"/>
                <w:szCs w:val="24"/>
                <w:highlight w:val="none"/>
                <w:lang w:val="en-US" w:eastAsia="zh-CN"/>
              </w:rPr>
              <w:t>202</w:t>
            </w:r>
            <w:r>
              <w:rPr>
                <w:rFonts w:hint="eastAsia" w:ascii="宋体" w:hAnsi="宋体" w:eastAsia="宋体" w:cs="宋体"/>
                <w:b w:val="0"/>
                <w:bCs/>
                <w:color w:val="auto"/>
                <w:sz w:val="24"/>
                <w:szCs w:val="24"/>
                <w:highlight w:val="none"/>
                <w:lang w:val="en-US" w:eastAsia="zh-CN"/>
              </w:rPr>
              <w:t>4</w:t>
            </w:r>
            <w:r>
              <w:rPr>
                <w:rFonts w:hint="default" w:ascii="宋体" w:hAnsi="宋体" w:eastAsia="宋体" w:cs="宋体"/>
                <w:b w:val="0"/>
                <w:bCs/>
                <w:color w:val="auto"/>
                <w:sz w:val="24"/>
                <w:szCs w:val="24"/>
                <w:highlight w:val="none"/>
                <w:lang w:val="en-US" w:eastAsia="zh-CN"/>
              </w:rPr>
              <w:t>.4</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AD411">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default" w:ascii="宋体" w:hAnsi="宋体" w:eastAsia="宋体" w:cs="宋体"/>
                <w:b w:val="0"/>
                <w:bCs/>
                <w:color w:val="auto"/>
                <w:sz w:val="24"/>
                <w:szCs w:val="24"/>
                <w:highlight w:val="none"/>
                <w:lang w:val="en-US" w:eastAsia="zh-CN"/>
              </w:rPr>
              <w:t>0</w:t>
            </w:r>
          </w:p>
        </w:tc>
        <w:tc>
          <w:tcPr>
            <w:tcW w:w="2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9AACE">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可节约电0.32万</w:t>
            </w:r>
            <w:r>
              <w:rPr>
                <w:rFonts w:hint="default" w:ascii="宋体" w:hAnsi="宋体" w:eastAsia="宋体" w:cs="宋体"/>
                <w:b w:val="0"/>
                <w:bCs/>
                <w:color w:val="auto"/>
                <w:sz w:val="24"/>
                <w:szCs w:val="24"/>
                <w:highlight w:val="none"/>
                <w:lang w:val="en-US" w:eastAsia="zh-CN"/>
              </w:rPr>
              <w:t>kWh/a</w:t>
            </w:r>
            <w:r>
              <w:rPr>
                <w:rFonts w:hint="eastAsia" w:ascii="宋体" w:hAnsi="宋体" w:eastAsia="宋体" w:cs="宋体"/>
                <w:b w:val="0"/>
                <w:bCs/>
                <w:color w:val="auto"/>
                <w:sz w:val="24"/>
                <w:szCs w:val="24"/>
                <w:highlight w:val="none"/>
                <w:lang w:val="en-US" w:eastAsia="zh-CN"/>
              </w:rPr>
              <w:t>（0.39</w:t>
            </w:r>
            <w:r>
              <w:rPr>
                <w:rFonts w:hint="default" w:ascii="宋体" w:hAnsi="宋体" w:eastAsia="宋体" w:cs="宋体"/>
                <w:b w:val="0"/>
                <w:bCs/>
                <w:color w:val="auto"/>
                <w:sz w:val="24"/>
                <w:szCs w:val="24"/>
                <w:highlight w:val="none"/>
                <w:lang w:val="en-US" w:eastAsia="zh-CN"/>
              </w:rPr>
              <w:t>tce</w:t>
            </w:r>
            <w:r>
              <w:rPr>
                <w:rFonts w:hint="eastAsia" w:ascii="宋体" w:hAnsi="宋体" w:eastAsia="宋体" w:cs="宋体"/>
                <w:b w:val="0"/>
                <w:bCs/>
                <w:color w:val="auto"/>
                <w:sz w:val="24"/>
                <w:szCs w:val="24"/>
                <w:highlight w:val="none"/>
                <w:lang w:val="en-US" w:eastAsia="zh-CN"/>
              </w:rPr>
              <w:t>）</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BAF32">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节电创效益</w:t>
            </w:r>
            <w:r>
              <w:rPr>
                <w:rFonts w:hint="default" w:ascii="宋体" w:hAnsi="宋体" w:eastAsia="宋体" w:cs="宋体"/>
                <w:b w:val="0"/>
                <w:bCs/>
                <w:color w:val="auto"/>
                <w:sz w:val="24"/>
                <w:szCs w:val="24"/>
                <w:highlight w:val="none"/>
                <w:lang w:val="en-US" w:eastAsia="zh-CN"/>
              </w:rPr>
              <w:t>0.</w:t>
            </w:r>
            <w:r>
              <w:rPr>
                <w:rFonts w:hint="eastAsia" w:ascii="宋体" w:hAnsi="宋体" w:eastAsia="宋体" w:cs="宋体"/>
                <w:b w:val="0"/>
                <w:bCs/>
                <w:color w:val="auto"/>
                <w:sz w:val="24"/>
                <w:szCs w:val="24"/>
                <w:highlight w:val="none"/>
                <w:lang w:val="en-US" w:eastAsia="zh-CN"/>
              </w:rPr>
              <w:t>27万元</w:t>
            </w:r>
            <w:r>
              <w:rPr>
                <w:rFonts w:hint="default" w:ascii="宋体" w:hAnsi="宋体" w:eastAsia="宋体" w:cs="宋体"/>
                <w:b w:val="0"/>
                <w:bCs/>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年</w:t>
            </w:r>
          </w:p>
        </w:tc>
      </w:tr>
      <w:tr w14:paraId="3B3AD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ABEA2">
            <w:pPr>
              <w:spacing w:line="240" w:lineRule="auto"/>
              <w:ind w:firstLine="0" w:firstLineChars="0"/>
              <w:jc w:val="center"/>
              <w:rPr>
                <w:rFonts w:hint="default" w:ascii="宋体" w:hAnsi="宋体" w:eastAsia="宋体" w:cs="宋体"/>
                <w:b w:val="0"/>
                <w:bCs/>
                <w:color w:val="auto"/>
                <w:sz w:val="24"/>
                <w:szCs w:val="24"/>
                <w:highlight w:val="yellow"/>
                <w:lang w:val="en-US" w:eastAsia="zh-CN"/>
              </w:rPr>
            </w:pPr>
            <w:r>
              <w:rPr>
                <w:rFonts w:hint="default" w:ascii="宋体" w:hAnsi="宋体" w:eastAsia="宋体" w:cs="宋体"/>
                <w:b w:val="0"/>
                <w:bCs/>
                <w:color w:val="auto"/>
                <w:sz w:val="24"/>
                <w:szCs w:val="24"/>
                <w:highlight w:val="none"/>
                <w:lang w:val="en-US" w:eastAsia="zh-CN"/>
              </w:rPr>
              <w:t>F2</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F121E">
            <w:pPr>
              <w:spacing w:line="240" w:lineRule="auto"/>
              <w:ind w:firstLine="0" w:firstLineChars="0"/>
              <w:jc w:val="center"/>
              <w:rPr>
                <w:rFonts w:hint="eastAsia" w:ascii="宋体" w:hAnsi="宋体" w:eastAsia="宋体" w:cs="宋体"/>
                <w:b w:val="0"/>
                <w:bCs/>
                <w:color w:val="auto"/>
                <w:sz w:val="24"/>
                <w:szCs w:val="24"/>
                <w:highlight w:val="yellow"/>
                <w:lang w:val="en-US" w:eastAsia="zh-CN"/>
              </w:rPr>
            </w:pPr>
            <w:r>
              <w:rPr>
                <w:rFonts w:hint="eastAsia" w:ascii="宋体" w:hAnsi="宋体" w:eastAsia="宋体" w:cs="宋体"/>
                <w:b w:val="0"/>
                <w:bCs/>
                <w:color w:val="auto"/>
                <w:sz w:val="24"/>
                <w:szCs w:val="24"/>
                <w:highlight w:val="none"/>
                <w:lang w:val="en-US" w:eastAsia="zh-CN"/>
              </w:rPr>
              <w:t>旧电器、仪器仪表元件利用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397D7">
            <w:pPr>
              <w:spacing w:line="240" w:lineRule="auto"/>
              <w:ind w:firstLine="0" w:firstLineChars="0"/>
              <w:jc w:val="center"/>
              <w:rPr>
                <w:rFonts w:hint="eastAsia" w:ascii="宋体" w:hAnsi="宋体" w:eastAsia="宋体" w:cs="宋体"/>
                <w:b w:val="0"/>
                <w:bCs/>
                <w:color w:val="auto"/>
                <w:sz w:val="24"/>
                <w:szCs w:val="24"/>
                <w:highlight w:val="yellow"/>
                <w:lang w:val="en-US" w:eastAsia="zh-CN"/>
              </w:rPr>
            </w:pPr>
            <w:r>
              <w:rPr>
                <w:rFonts w:hint="eastAsia" w:ascii="宋体" w:hAnsi="宋体" w:eastAsia="宋体" w:cs="宋体"/>
                <w:b w:val="0"/>
                <w:bCs/>
                <w:color w:val="auto"/>
                <w:sz w:val="24"/>
                <w:szCs w:val="24"/>
                <w:highlight w:val="none"/>
                <w:lang w:val="en-US" w:eastAsia="zh-CN"/>
              </w:rPr>
              <w:t>全企业</w:t>
            </w:r>
          </w:p>
        </w:tc>
        <w:tc>
          <w:tcPr>
            <w:tcW w:w="4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D0347">
            <w:pPr>
              <w:spacing w:line="240" w:lineRule="auto"/>
              <w:ind w:firstLine="0" w:firstLineChars="0"/>
              <w:jc w:val="center"/>
              <w:rPr>
                <w:rFonts w:hint="eastAsia" w:ascii="宋体" w:hAnsi="宋体" w:eastAsia="宋体" w:cs="宋体"/>
                <w:b w:val="0"/>
                <w:bCs/>
                <w:color w:val="auto"/>
                <w:sz w:val="24"/>
                <w:szCs w:val="24"/>
                <w:highlight w:val="yellow"/>
                <w:lang w:val="en-US" w:eastAsia="zh-CN"/>
              </w:rPr>
            </w:pPr>
            <w:r>
              <w:rPr>
                <w:rFonts w:hint="eastAsia" w:ascii="宋体" w:hAnsi="宋体" w:eastAsia="宋体" w:cs="宋体"/>
                <w:b w:val="0"/>
                <w:bCs/>
                <w:color w:val="auto"/>
                <w:sz w:val="24"/>
                <w:szCs w:val="24"/>
                <w:highlight w:val="none"/>
                <w:lang w:val="en-US" w:eastAsia="zh-CN"/>
              </w:rPr>
              <w:t>将电器、仪器仪表元件好的部分重新组合安装，变废为宝，降低新元件的更新频次</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64F5F">
            <w:pPr>
              <w:spacing w:line="240" w:lineRule="auto"/>
              <w:ind w:firstLine="0" w:firstLineChars="0"/>
              <w:jc w:val="center"/>
              <w:rPr>
                <w:rFonts w:hint="default" w:ascii="宋体" w:hAnsi="宋体" w:eastAsia="宋体" w:cs="宋体"/>
                <w:b w:val="0"/>
                <w:bCs/>
                <w:color w:val="auto"/>
                <w:sz w:val="24"/>
                <w:szCs w:val="24"/>
                <w:highlight w:val="yellow"/>
                <w:lang w:val="en-US" w:eastAsia="zh-CN"/>
              </w:rPr>
            </w:pPr>
            <w:r>
              <w:rPr>
                <w:rFonts w:hint="default" w:ascii="宋体" w:hAnsi="宋体" w:eastAsia="宋体" w:cs="宋体"/>
                <w:b w:val="0"/>
                <w:bCs/>
                <w:color w:val="auto"/>
                <w:sz w:val="24"/>
                <w:szCs w:val="24"/>
                <w:highlight w:val="none"/>
                <w:lang w:val="en-US" w:eastAsia="zh-CN"/>
              </w:rPr>
              <w:t>202</w:t>
            </w:r>
            <w:r>
              <w:rPr>
                <w:rFonts w:hint="eastAsia" w:ascii="宋体" w:hAnsi="宋体" w:eastAsia="宋体" w:cs="宋体"/>
                <w:b w:val="0"/>
                <w:bCs/>
                <w:color w:val="auto"/>
                <w:sz w:val="24"/>
                <w:szCs w:val="24"/>
                <w:highlight w:val="none"/>
                <w:lang w:val="en-US" w:eastAsia="zh-CN"/>
              </w:rPr>
              <w:t>4</w:t>
            </w:r>
            <w:r>
              <w:rPr>
                <w:rFonts w:hint="default" w:ascii="宋体" w:hAnsi="宋体" w:eastAsia="宋体" w:cs="宋体"/>
                <w:b w:val="0"/>
                <w:bCs/>
                <w:color w:val="auto"/>
                <w:sz w:val="24"/>
                <w:szCs w:val="24"/>
                <w:highlight w:val="none"/>
                <w:lang w:val="en-US" w:eastAsia="zh-CN"/>
              </w:rPr>
              <w:t>.4</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62F51">
            <w:pPr>
              <w:spacing w:line="240" w:lineRule="auto"/>
              <w:ind w:firstLine="0" w:firstLineChars="0"/>
              <w:jc w:val="center"/>
              <w:rPr>
                <w:rFonts w:hint="default" w:ascii="宋体" w:hAnsi="宋体" w:eastAsia="宋体" w:cs="宋体"/>
                <w:b w:val="0"/>
                <w:bCs/>
                <w:color w:val="auto"/>
                <w:sz w:val="24"/>
                <w:szCs w:val="24"/>
                <w:highlight w:val="yellow"/>
                <w:lang w:val="en-US" w:eastAsia="zh-CN"/>
              </w:rPr>
            </w:pPr>
            <w:r>
              <w:rPr>
                <w:rFonts w:hint="default" w:ascii="宋体" w:hAnsi="宋体" w:eastAsia="宋体" w:cs="宋体"/>
                <w:b w:val="0"/>
                <w:bCs/>
                <w:color w:val="auto"/>
                <w:sz w:val="24"/>
                <w:szCs w:val="24"/>
                <w:highlight w:val="none"/>
                <w:lang w:val="en-US" w:eastAsia="zh-CN"/>
              </w:rPr>
              <w:t>0</w:t>
            </w:r>
          </w:p>
        </w:tc>
        <w:tc>
          <w:tcPr>
            <w:tcW w:w="2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6F838">
            <w:pPr>
              <w:spacing w:line="240" w:lineRule="auto"/>
              <w:ind w:firstLine="0" w:firstLineChars="0"/>
              <w:jc w:val="center"/>
              <w:rPr>
                <w:rFonts w:hint="eastAsia" w:ascii="宋体" w:hAnsi="宋体" w:eastAsia="宋体" w:cs="宋体"/>
                <w:b w:val="0"/>
                <w:bCs/>
                <w:color w:val="auto"/>
                <w:sz w:val="24"/>
                <w:szCs w:val="24"/>
                <w:highlight w:val="yellow"/>
                <w:lang w:val="en-US" w:eastAsia="zh-CN"/>
              </w:rPr>
            </w:pPr>
            <w:r>
              <w:rPr>
                <w:rFonts w:hint="eastAsia" w:ascii="宋体" w:hAnsi="宋体" w:eastAsia="宋体" w:cs="宋体"/>
                <w:b w:val="0"/>
                <w:bCs/>
                <w:color w:val="auto"/>
                <w:sz w:val="24"/>
                <w:szCs w:val="24"/>
                <w:highlight w:val="none"/>
                <w:lang w:val="en-US" w:eastAsia="zh-CN"/>
              </w:rPr>
              <w:t>可节约电0.58万</w:t>
            </w:r>
            <w:r>
              <w:rPr>
                <w:rFonts w:hint="default" w:ascii="宋体" w:hAnsi="宋体" w:eastAsia="宋体" w:cs="宋体"/>
                <w:b w:val="0"/>
                <w:bCs/>
                <w:color w:val="auto"/>
                <w:sz w:val="24"/>
                <w:szCs w:val="24"/>
                <w:highlight w:val="none"/>
                <w:lang w:val="en-US" w:eastAsia="zh-CN"/>
              </w:rPr>
              <w:t>kWh/a</w:t>
            </w:r>
            <w:r>
              <w:rPr>
                <w:rFonts w:hint="eastAsia" w:ascii="宋体" w:hAnsi="宋体" w:eastAsia="宋体" w:cs="宋体"/>
                <w:b w:val="0"/>
                <w:bCs/>
                <w:color w:val="auto"/>
                <w:sz w:val="24"/>
                <w:szCs w:val="24"/>
                <w:highlight w:val="none"/>
                <w:lang w:val="en-US" w:eastAsia="zh-CN"/>
              </w:rPr>
              <w:t>（0.71</w:t>
            </w:r>
            <w:r>
              <w:rPr>
                <w:rFonts w:hint="default" w:ascii="宋体" w:hAnsi="宋体" w:eastAsia="宋体" w:cs="宋体"/>
                <w:b w:val="0"/>
                <w:bCs/>
                <w:color w:val="auto"/>
                <w:sz w:val="24"/>
                <w:szCs w:val="24"/>
                <w:highlight w:val="none"/>
                <w:lang w:val="en-US" w:eastAsia="zh-CN"/>
              </w:rPr>
              <w:t>tce</w:t>
            </w:r>
            <w:r>
              <w:rPr>
                <w:rFonts w:hint="eastAsia" w:ascii="宋体" w:hAnsi="宋体" w:eastAsia="宋体" w:cs="宋体"/>
                <w:b w:val="0"/>
                <w:bCs/>
                <w:color w:val="auto"/>
                <w:sz w:val="24"/>
                <w:szCs w:val="24"/>
                <w:highlight w:val="none"/>
                <w:lang w:val="en-US" w:eastAsia="zh-CN"/>
              </w:rPr>
              <w:t>）</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447A3">
            <w:pPr>
              <w:spacing w:line="240" w:lineRule="auto"/>
              <w:ind w:firstLine="0" w:firstLineChars="0"/>
              <w:jc w:val="center"/>
              <w:rPr>
                <w:rFonts w:hint="eastAsia" w:ascii="宋体" w:hAnsi="宋体" w:eastAsia="宋体" w:cs="宋体"/>
                <w:b w:val="0"/>
                <w:bCs/>
                <w:color w:val="auto"/>
                <w:sz w:val="24"/>
                <w:szCs w:val="24"/>
                <w:highlight w:val="yellow"/>
                <w:lang w:val="en-US" w:eastAsia="zh-CN"/>
              </w:rPr>
            </w:pPr>
            <w:r>
              <w:rPr>
                <w:rFonts w:hint="eastAsia" w:ascii="宋体" w:hAnsi="宋体" w:eastAsia="宋体" w:cs="宋体"/>
                <w:b w:val="0"/>
                <w:bCs/>
                <w:color w:val="auto"/>
                <w:sz w:val="24"/>
                <w:szCs w:val="24"/>
                <w:highlight w:val="none"/>
                <w:lang w:val="en-US" w:eastAsia="zh-CN"/>
              </w:rPr>
              <w:t>年节约资金0.49万元</w:t>
            </w:r>
          </w:p>
        </w:tc>
      </w:tr>
      <w:tr w14:paraId="218AB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76740">
            <w:pPr>
              <w:spacing w:line="240" w:lineRule="auto"/>
              <w:ind w:firstLine="0" w:firstLineChars="0"/>
              <w:jc w:val="center"/>
              <w:rPr>
                <w:rFonts w:hint="default" w:ascii="宋体" w:hAnsi="宋体" w:eastAsia="宋体" w:cs="宋体"/>
                <w:b w:val="0"/>
                <w:bCs/>
                <w:color w:val="auto"/>
                <w:sz w:val="24"/>
                <w:szCs w:val="24"/>
                <w:highlight w:val="yellow"/>
                <w:lang w:val="en-US" w:eastAsia="zh-CN"/>
              </w:rPr>
            </w:pPr>
            <w:r>
              <w:rPr>
                <w:rFonts w:hint="default" w:ascii="宋体" w:hAnsi="宋体" w:eastAsia="宋体" w:cs="宋体"/>
                <w:b w:val="0"/>
                <w:bCs/>
                <w:color w:val="auto"/>
                <w:sz w:val="24"/>
                <w:szCs w:val="24"/>
                <w:highlight w:val="none"/>
                <w:lang w:val="en-US" w:eastAsia="zh-CN"/>
              </w:rPr>
              <w:t>F</w:t>
            </w:r>
            <w:r>
              <w:rPr>
                <w:rFonts w:hint="eastAsia" w:ascii="宋体" w:hAnsi="宋体" w:eastAsia="宋体" w:cs="宋体"/>
                <w:b w:val="0"/>
                <w:bCs/>
                <w:color w:val="auto"/>
                <w:sz w:val="24"/>
                <w:szCs w:val="24"/>
                <w:highlight w:val="none"/>
                <w:lang w:val="en-US" w:eastAsia="zh-CN"/>
              </w:rPr>
              <w:t>3</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3565B">
            <w:pPr>
              <w:spacing w:line="240" w:lineRule="auto"/>
              <w:ind w:firstLine="0" w:firstLineChars="0"/>
              <w:jc w:val="center"/>
              <w:rPr>
                <w:rFonts w:hint="eastAsia" w:ascii="宋体" w:hAnsi="宋体" w:eastAsia="宋体" w:cs="宋体"/>
                <w:b w:val="0"/>
                <w:bCs/>
                <w:color w:val="auto"/>
                <w:sz w:val="24"/>
                <w:szCs w:val="24"/>
                <w:highlight w:val="yellow"/>
                <w:lang w:val="en-US" w:eastAsia="zh-CN"/>
              </w:rPr>
            </w:pPr>
            <w:r>
              <w:rPr>
                <w:rFonts w:hint="eastAsia" w:ascii="宋体" w:hAnsi="宋体" w:eastAsia="宋体" w:cs="宋体"/>
                <w:b w:val="0"/>
                <w:bCs/>
                <w:color w:val="auto"/>
                <w:sz w:val="24"/>
                <w:szCs w:val="24"/>
                <w:highlight w:val="none"/>
                <w:lang w:val="en-US" w:eastAsia="zh-CN"/>
              </w:rPr>
              <w:t>员工素质的提高及积极性的激励</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48DCE">
            <w:pPr>
              <w:spacing w:line="240" w:lineRule="auto"/>
              <w:ind w:firstLine="0" w:firstLineChars="0"/>
              <w:jc w:val="center"/>
              <w:rPr>
                <w:rFonts w:hint="eastAsia" w:ascii="宋体" w:hAnsi="宋体" w:eastAsia="宋体" w:cs="宋体"/>
                <w:b w:val="0"/>
                <w:bCs/>
                <w:color w:val="auto"/>
                <w:sz w:val="24"/>
                <w:szCs w:val="24"/>
                <w:highlight w:val="yellow"/>
                <w:lang w:val="en-US" w:eastAsia="zh-CN"/>
              </w:rPr>
            </w:pPr>
            <w:r>
              <w:rPr>
                <w:rFonts w:hint="eastAsia" w:ascii="宋体" w:hAnsi="宋体" w:eastAsia="宋体" w:cs="宋体"/>
                <w:b w:val="0"/>
                <w:bCs/>
                <w:color w:val="auto"/>
                <w:sz w:val="24"/>
                <w:szCs w:val="24"/>
                <w:highlight w:val="none"/>
                <w:lang w:val="en-US" w:eastAsia="zh-CN"/>
              </w:rPr>
              <w:t>全企业</w:t>
            </w:r>
          </w:p>
        </w:tc>
        <w:tc>
          <w:tcPr>
            <w:tcW w:w="4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E528B">
            <w:pPr>
              <w:spacing w:line="240" w:lineRule="auto"/>
              <w:ind w:firstLine="0" w:firstLineChars="0"/>
              <w:jc w:val="center"/>
              <w:rPr>
                <w:rFonts w:hint="eastAsia" w:ascii="宋体" w:hAnsi="宋体" w:eastAsia="宋体" w:cs="宋体"/>
                <w:b w:val="0"/>
                <w:bCs/>
                <w:color w:val="auto"/>
                <w:sz w:val="24"/>
                <w:szCs w:val="24"/>
                <w:highlight w:val="yellow"/>
                <w:lang w:val="en-US" w:eastAsia="zh-CN"/>
              </w:rPr>
            </w:pPr>
            <w:r>
              <w:rPr>
                <w:rFonts w:hint="eastAsia" w:ascii="宋体" w:hAnsi="宋体" w:eastAsia="宋体" w:cs="宋体"/>
                <w:b w:val="0"/>
                <w:bCs/>
                <w:color w:val="auto"/>
                <w:sz w:val="24"/>
                <w:szCs w:val="24"/>
                <w:highlight w:val="none"/>
                <w:lang w:val="en-US" w:eastAsia="zh-CN"/>
              </w:rPr>
              <w:t>把对职工的培训形成制度，每月都要对全厂职工进行一次清洁生产和环境保护知识培训</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4A336">
            <w:pPr>
              <w:spacing w:line="240" w:lineRule="auto"/>
              <w:ind w:firstLine="0" w:firstLineChars="0"/>
              <w:jc w:val="center"/>
              <w:rPr>
                <w:rFonts w:hint="default" w:ascii="宋体" w:hAnsi="宋体" w:eastAsia="宋体" w:cs="宋体"/>
                <w:b w:val="0"/>
                <w:bCs/>
                <w:color w:val="auto"/>
                <w:sz w:val="24"/>
                <w:szCs w:val="24"/>
                <w:highlight w:val="yellow"/>
                <w:lang w:val="en-US" w:eastAsia="zh-CN"/>
              </w:rPr>
            </w:pPr>
            <w:r>
              <w:rPr>
                <w:rFonts w:hint="default" w:ascii="宋体" w:hAnsi="宋体" w:eastAsia="宋体" w:cs="宋体"/>
                <w:b w:val="0"/>
                <w:bCs/>
                <w:color w:val="auto"/>
                <w:sz w:val="24"/>
                <w:szCs w:val="24"/>
                <w:highlight w:val="none"/>
                <w:lang w:val="en-US" w:eastAsia="zh-CN"/>
              </w:rPr>
              <w:t>202</w:t>
            </w:r>
            <w:r>
              <w:rPr>
                <w:rFonts w:hint="eastAsia" w:ascii="宋体" w:hAnsi="宋体" w:eastAsia="宋体" w:cs="宋体"/>
                <w:b w:val="0"/>
                <w:bCs/>
                <w:color w:val="auto"/>
                <w:sz w:val="24"/>
                <w:szCs w:val="24"/>
                <w:highlight w:val="none"/>
                <w:lang w:val="en-US" w:eastAsia="zh-CN"/>
              </w:rPr>
              <w:t>4</w:t>
            </w:r>
            <w:r>
              <w:rPr>
                <w:rFonts w:hint="default" w:ascii="宋体" w:hAnsi="宋体" w:eastAsia="宋体" w:cs="宋体"/>
                <w:b w:val="0"/>
                <w:bCs/>
                <w:color w:val="auto"/>
                <w:sz w:val="24"/>
                <w:szCs w:val="24"/>
                <w:highlight w:val="none"/>
                <w:lang w:val="en-US" w:eastAsia="zh-CN"/>
              </w:rPr>
              <w:t>.4</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5B1BE">
            <w:pPr>
              <w:spacing w:line="240" w:lineRule="auto"/>
              <w:ind w:firstLine="0" w:firstLineChars="0"/>
              <w:jc w:val="center"/>
              <w:rPr>
                <w:rFonts w:hint="default" w:ascii="宋体" w:hAnsi="宋体" w:eastAsia="宋体" w:cs="宋体"/>
                <w:b w:val="0"/>
                <w:bCs/>
                <w:color w:val="auto"/>
                <w:sz w:val="24"/>
                <w:szCs w:val="24"/>
                <w:highlight w:val="yellow"/>
                <w:lang w:val="en-US" w:eastAsia="zh-CN"/>
              </w:rPr>
            </w:pPr>
            <w:r>
              <w:rPr>
                <w:rFonts w:hint="default" w:ascii="宋体" w:hAnsi="宋体" w:eastAsia="宋体" w:cs="宋体"/>
                <w:b w:val="0"/>
                <w:bCs/>
                <w:color w:val="auto"/>
                <w:sz w:val="24"/>
                <w:szCs w:val="24"/>
                <w:highlight w:val="none"/>
                <w:lang w:val="en-US" w:eastAsia="zh-CN"/>
              </w:rPr>
              <w:t>0</w:t>
            </w:r>
          </w:p>
        </w:tc>
        <w:tc>
          <w:tcPr>
            <w:tcW w:w="2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F1095">
            <w:pPr>
              <w:spacing w:line="240" w:lineRule="auto"/>
              <w:ind w:firstLine="0" w:firstLineChars="0"/>
              <w:jc w:val="center"/>
              <w:rPr>
                <w:rFonts w:hint="eastAsia" w:ascii="宋体" w:hAnsi="宋体" w:eastAsia="宋体" w:cs="宋体"/>
                <w:b w:val="0"/>
                <w:bCs/>
                <w:color w:val="auto"/>
                <w:sz w:val="24"/>
                <w:szCs w:val="24"/>
                <w:highlight w:val="yellow"/>
                <w:lang w:val="en-US" w:eastAsia="zh-CN"/>
              </w:rPr>
            </w:pPr>
            <w:r>
              <w:rPr>
                <w:rFonts w:hint="eastAsia" w:ascii="宋体" w:hAnsi="宋体" w:eastAsia="宋体" w:cs="宋体"/>
                <w:b w:val="0"/>
                <w:bCs/>
                <w:color w:val="auto"/>
                <w:sz w:val="24"/>
                <w:szCs w:val="24"/>
                <w:highlight w:val="none"/>
                <w:lang w:val="en-US" w:eastAsia="zh-CN"/>
              </w:rPr>
              <w:t>---</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2EB11">
            <w:pPr>
              <w:spacing w:line="240" w:lineRule="auto"/>
              <w:ind w:firstLine="0" w:firstLineChars="0"/>
              <w:jc w:val="center"/>
              <w:rPr>
                <w:rFonts w:hint="eastAsia" w:ascii="宋体" w:hAnsi="宋体" w:eastAsia="宋体" w:cs="宋体"/>
                <w:b w:val="0"/>
                <w:bCs/>
                <w:color w:val="auto"/>
                <w:sz w:val="24"/>
                <w:szCs w:val="24"/>
                <w:highlight w:val="yellow"/>
                <w:lang w:val="en-US" w:eastAsia="zh-CN"/>
              </w:rPr>
            </w:pPr>
            <w:r>
              <w:rPr>
                <w:rFonts w:hint="eastAsia" w:ascii="宋体" w:hAnsi="宋体" w:eastAsia="宋体" w:cs="宋体"/>
                <w:b w:val="0"/>
                <w:bCs/>
                <w:color w:val="auto"/>
                <w:sz w:val="24"/>
                <w:szCs w:val="24"/>
                <w:highlight w:val="none"/>
                <w:lang w:val="en-US" w:eastAsia="zh-CN"/>
              </w:rPr>
              <w:t>---</w:t>
            </w:r>
          </w:p>
        </w:tc>
      </w:tr>
      <w:tr w14:paraId="4C85F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 w:hRule="atLeast"/>
          <w:jc w:val="center"/>
        </w:trPr>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EC01D">
            <w:pPr>
              <w:spacing w:line="240" w:lineRule="auto"/>
              <w:ind w:firstLine="0" w:firstLineChars="0"/>
              <w:jc w:val="center"/>
              <w:rPr>
                <w:rFonts w:hint="default" w:ascii="宋体" w:hAnsi="宋体" w:eastAsia="宋体" w:cs="宋体"/>
                <w:b w:val="0"/>
                <w:bCs/>
                <w:color w:val="auto"/>
                <w:sz w:val="24"/>
                <w:szCs w:val="24"/>
                <w:highlight w:val="yellow"/>
                <w:lang w:val="en-US" w:eastAsia="zh-CN"/>
              </w:rPr>
            </w:pPr>
            <w:r>
              <w:rPr>
                <w:rFonts w:hint="default" w:ascii="宋体" w:hAnsi="宋体" w:eastAsia="宋体" w:cs="宋体"/>
                <w:b w:val="0"/>
                <w:bCs/>
                <w:color w:val="auto"/>
                <w:sz w:val="24"/>
                <w:szCs w:val="24"/>
                <w:highlight w:val="none"/>
                <w:lang w:val="en-US" w:eastAsia="zh-CN"/>
              </w:rPr>
              <w:t>F</w:t>
            </w:r>
            <w:r>
              <w:rPr>
                <w:rFonts w:hint="eastAsia" w:ascii="宋体" w:hAnsi="宋体" w:eastAsia="宋体" w:cs="宋体"/>
                <w:b w:val="0"/>
                <w:bCs/>
                <w:color w:val="auto"/>
                <w:sz w:val="24"/>
                <w:szCs w:val="24"/>
                <w:highlight w:val="none"/>
                <w:lang w:val="en-US" w:eastAsia="zh-CN"/>
              </w:rPr>
              <w:t>4</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0FB36">
            <w:pPr>
              <w:spacing w:line="240" w:lineRule="auto"/>
              <w:ind w:firstLine="0" w:firstLineChars="0"/>
              <w:jc w:val="center"/>
              <w:rPr>
                <w:rFonts w:hint="eastAsia" w:ascii="宋体" w:hAnsi="宋体" w:eastAsia="宋体" w:cs="宋体"/>
                <w:b w:val="0"/>
                <w:bCs/>
                <w:color w:val="auto"/>
                <w:sz w:val="24"/>
                <w:szCs w:val="24"/>
                <w:highlight w:val="yellow"/>
                <w:lang w:val="en-US" w:eastAsia="zh-CN"/>
              </w:rPr>
            </w:pPr>
            <w:r>
              <w:rPr>
                <w:rFonts w:hint="eastAsia" w:ascii="宋体" w:hAnsi="宋体" w:eastAsia="宋体" w:cs="宋体"/>
                <w:b w:val="0"/>
                <w:bCs/>
                <w:color w:val="auto"/>
                <w:sz w:val="24"/>
                <w:szCs w:val="24"/>
                <w:highlight w:val="none"/>
                <w:lang w:val="en-US" w:eastAsia="zh-CN"/>
              </w:rPr>
              <w:t>照明系统更换成节能灯</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1E04D">
            <w:pPr>
              <w:spacing w:line="240" w:lineRule="auto"/>
              <w:ind w:firstLine="0" w:firstLineChars="0"/>
              <w:jc w:val="center"/>
              <w:rPr>
                <w:rFonts w:hint="eastAsia" w:ascii="宋体" w:hAnsi="宋体" w:eastAsia="宋体" w:cs="宋体"/>
                <w:b w:val="0"/>
                <w:bCs/>
                <w:color w:val="auto"/>
                <w:sz w:val="24"/>
                <w:szCs w:val="24"/>
                <w:highlight w:val="yellow"/>
                <w:lang w:val="en-US" w:eastAsia="zh-CN"/>
              </w:rPr>
            </w:pPr>
            <w:r>
              <w:rPr>
                <w:rFonts w:hint="eastAsia" w:ascii="宋体" w:hAnsi="宋体" w:eastAsia="宋体" w:cs="宋体"/>
                <w:b w:val="0"/>
                <w:bCs/>
                <w:color w:val="auto"/>
                <w:sz w:val="24"/>
                <w:szCs w:val="24"/>
                <w:highlight w:val="none"/>
                <w:lang w:val="en-US" w:eastAsia="zh-CN"/>
              </w:rPr>
              <w:t>活动区及车间内</w:t>
            </w:r>
          </w:p>
        </w:tc>
        <w:tc>
          <w:tcPr>
            <w:tcW w:w="4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487B3">
            <w:pPr>
              <w:spacing w:line="240" w:lineRule="auto"/>
              <w:ind w:firstLine="0" w:firstLineChars="0"/>
              <w:jc w:val="center"/>
              <w:rPr>
                <w:rFonts w:hint="eastAsia" w:ascii="宋体" w:hAnsi="宋体" w:eastAsia="宋体" w:cs="宋体"/>
                <w:b w:val="0"/>
                <w:bCs/>
                <w:color w:val="auto"/>
                <w:sz w:val="24"/>
                <w:szCs w:val="24"/>
                <w:highlight w:val="yellow"/>
                <w:lang w:val="en-US" w:eastAsia="zh-CN"/>
              </w:rPr>
            </w:pPr>
            <w:r>
              <w:rPr>
                <w:rFonts w:hint="eastAsia" w:ascii="宋体" w:hAnsi="宋体" w:eastAsia="宋体" w:cs="宋体"/>
                <w:b w:val="0"/>
                <w:bCs/>
                <w:color w:val="auto"/>
                <w:sz w:val="24"/>
                <w:szCs w:val="24"/>
                <w:highlight w:val="none"/>
                <w:lang w:val="en-US" w:eastAsia="zh-CN"/>
              </w:rPr>
              <w:t>将之前的照明系统更换成节能型LED灯，厂区活动区加车间内共30套，每年可节约用电约5000kWh，电单价按0.69元/kWh计算，年节电效益0.35万元.</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4C1E5">
            <w:pPr>
              <w:spacing w:line="240" w:lineRule="auto"/>
              <w:ind w:firstLine="0" w:firstLineChars="0"/>
              <w:jc w:val="center"/>
              <w:rPr>
                <w:rFonts w:hint="default" w:ascii="宋体" w:hAnsi="宋体" w:eastAsia="宋体" w:cs="宋体"/>
                <w:b w:val="0"/>
                <w:bCs/>
                <w:color w:val="auto"/>
                <w:sz w:val="24"/>
                <w:szCs w:val="24"/>
                <w:highlight w:val="yellow"/>
                <w:lang w:val="en-US" w:eastAsia="zh-CN"/>
              </w:rPr>
            </w:pPr>
            <w:r>
              <w:rPr>
                <w:rFonts w:hint="default" w:ascii="宋体" w:hAnsi="宋体" w:eastAsia="宋体" w:cs="宋体"/>
                <w:b w:val="0"/>
                <w:bCs/>
                <w:color w:val="auto"/>
                <w:sz w:val="24"/>
                <w:szCs w:val="24"/>
                <w:highlight w:val="none"/>
                <w:lang w:val="en-US" w:eastAsia="zh-CN"/>
              </w:rPr>
              <w:t>202</w:t>
            </w:r>
            <w:r>
              <w:rPr>
                <w:rFonts w:hint="eastAsia" w:ascii="宋体" w:hAnsi="宋体" w:eastAsia="宋体" w:cs="宋体"/>
                <w:b w:val="0"/>
                <w:bCs/>
                <w:color w:val="auto"/>
                <w:sz w:val="24"/>
                <w:szCs w:val="24"/>
                <w:highlight w:val="none"/>
                <w:lang w:val="en-US" w:eastAsia="zh-CN"/>
              </w:rPr>
              <w:t>4</w:t>
            </w:r>
            <w:r>
              <w:rPr>
                <w:rFonts w:hint="default" w:ascii="宋体" w:hAnsi="宋体" w:eastAsia="宋体" w:cs="宋体"/>
                <w:b w:val="0"/>
                <w:bCs/>
                <w:color w:val="auto"/>
                <w:sz w:val="24"/>
                <w:szCs w:val="24"/>
                <w:highlight w:val="none"/>
                <w:lang w:val="en-US" w:eastAsia="zh-CN"/>
              </w:rPr>
              <w:t>.</w:t>
            </w:r>
            <w:r>
              <w:rPr>
                <w:rFonts w:hint="eastAsia" w:cs="宋体"/>
                <w:b w:val="0"/>
                <w:bCs/>
                <w:color w:val="auto"/>
                <w:sz w:val="24"/>
                <w:szCs w:val="24"/>
                <w:highlight w:val="none"/>
                <w:lang w:val="en-US" w:eastAsia="zh-CN"/>
              </w:rPr>
              <w:t>7</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B06B9">
            <w:pPr>
              <w:spacing w:line="240" w:lineRule="auto"/>
              <w:ind w:firstLine="0" w:firstLineChars="0"/>
              <w:jc w:val="center"/>
              <w:rPr>
                <w:rFonts w:hint="default" w:ascii="宋体" w:hAnsi="宋体" w:eastAsia="宋体" w:cs="宋体"/>
                <w:b w:val="0"/>
                <w:bCs/>
                <w:color w:val="auto"/>
                <w:sz w:val="24"/>
                <w:szCs w:val="24"/>
                <w:highlight w:val="yellow"/>
                <w:lang w:val="en-US" w:eastAsia="zh-CN"/>
              </w:rPr>
            </w:pPr>
            <w:r>
              <w:rPr>
                <w:rFonts w:hint="eastAsia" w:cs="宋体"/>
                <w:b w:val="0"/>
                <w:bCs/>
                <w:color w:val="auto"/>
                <w:sz w:val="24"/>
                <w:szCs w:val="24"/>
                <w:highlight w:val="none"/>
                <w:lang w:val="en-US" w:eastAsia="zh-CN"/>
              </w:rPr>
              <w:t>1.38</w:t>
            </w:r>
          </w:p>
        </w:tc>
        <w:tc>
          <w:tcPr>
            <w:tcW w:w="2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96E27">
            <w:pPr>
              <w:spacing w:line="240" w:lineRule="auto"/>
              <w:ind w:firstLine="0" w:firstLineChars="0"/>
              <w:jc w:val="center"/>
              <w:rPr>
                <w:rFonts w:hint="eastAsia" w:ascii="宋体" w:hAnsi="宋体" w:eastAsia="宋体" w:cs="宋体"/>
                <w:b w:val="0"/>
                <w:bCs/>
                <w:color w:val="auto"/>
                <w:sz w:val="24"/>
                <w:szCs w:val="24"/>
                <w:highlight w:val="yellow"/>
                <w:lang w:val="en-US" w:eastAsia="zh-CN"/>
              </w:rPr>
            </w:pPr>
            <w:r>
              <w:rPr>
                <w:rFonts w:hint="eastAsia" w:ascii="宋体" w:hAnsi="宋体" w:eastAsia="宋体" w:cs="宋体"/>
                <w:b w:val="0"/>
                <w:bCs/>
                <w:color w:val="auto"/>
                <w:sz w:val="24"/>
                <w:szCs w:val="24"/>
                <w:highlight w:val="none"/>
                <w:lang w:val="en-US" w:eastAsia="zh-CN"/>
              </w:rPr>
              <w:t>将之前的照明系统更换成节能型LED灯，厂区活动区加车间内共30套，每年可节约用电约3500kWh。</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DA788">
            <w:pPr>
              <w:spacing w:line="240" w:lineRule="auto"/>
              <w:ind w:firstLine="0" w:firstLineChars="0"/>
              <w:jc w:val="center"/>
              <w:rPr>
                <w:rFonts w:hint="eastAsia" w:ascii="宋体" w:hAnsi="宋体" w:eastAsia="宋体" w:cs="宋体"/>
                <w:b w:val="0"/>
                <w:bCs/>
                <w:color w:val="auto"/>
                <w:sz w:val="24"/>
                <w:szCs w:val="24"/>
                <w:highlight w:val="yellow"/>
                <w:lang w:val="en-US" w:eastAsia="zh-CN"/>
              </w:rPr>
            </w:pPr>
            <w:r>
              <w:rPr>
                <w:rFonts w:hint="eastAsia" w:ascii="宋体" w:hAnsi="宋体" w:eastAsia="宋体" w:cs="宋体"/>
                <w:b w:val="0"/>
                <w:bCs/>
                <w:color w:val="auto"/>
                <w:sz w:val="24"/>
                <w:szCs w:val="24"/>
                <w:highlight w:val="none"/>
                <w:lang w:val="en-US" w:eastAsia="zh-CN"/>
              </w:rPr>
              <w:t>电单价按0.85元/kWh计算，年节电效益0.30万元</w:t>
            </w:r>
          </w:p>
        </w:tc>
      </w:tr>
      <w:tr w14:paraId="4B05C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 w:hRule="atLeast"/>
          <w:jc w:val="center"/>
        </w:trPr>
        <w:tc>
          <w:tcPr>
            <w:tcW w:w="1345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A6F86BE">
            <w:pPr>
              <w:spacing w:line="240" w:lineRule="auto"/>
              <w:ind w:firstLine="0" w:firstLineChars="0"/>
              <w:jc w:val="both"/>
              <w:rPr>
                <w:rFonts w:hint="eastAsia" w:cs="宋体"/>
                <w:b w:val="0"/>
                <w:bCs/>
                <w:color w:val="auto"/>
                <w:sz w:val="24"/>
                <w:szCs w:val="24"/>
                <w:highlight w:val="none"/>
                <w:lang w:val="en-US" w:eastAsia="zh-CN"/>
              </w:rPr>
            </w:pPr>
            <w:r>
              <w:rPr>
                <w:rFonts w:hint="eastAsia" w:cs="宋体"/>
                <w:b w:val="0"/>
                <w:bCs/>
                <w:color w:val="auto"/>
                <w:sz w:val="24"/>
                <w:szCs w:val="24"/>
                <w:highlight w:val="none"/>
                <w:lang w:val="en-US" w:eastAsia="zh-CN"/>
              </w:rPr>
              <w:t>无低费方案：共投资1.38万元；</w:t>
            </w:r>
          </w:p>
          <w:p w14:paraId="15C1CD31">
            <w:pPr>
              <w:pStyle w:val="14"/>
              <w:spacing w:after="0" w:line="240" w:lineRule="auto"/>
              <w:ind w:left="0" w:leftChars="0" w:firstLine="0" w:firstLineChars="0"/>
              <w:rPr>
                <w:rFonts w:hint="eastAsia" w:cs="宋体"/>
                <w:b w:val="0"/>
                <w:bCs/>
                <w:color w:val="auto"/>
                <w:sz w:val="24"/>
                <w:szCs w:val="24"/>
                <w:highlight w:val="none"/>
                <w:lang w:val="en-US" w:eastAsia="zh-CN"/>
              </w:rPr>
            </w:pPr>
            <w:r>
              <w:rPr>
                <w:rFonts w:hint="eastAsia" w:cs="宋体"/>
                <w:b w:val="0"/>
                <w:bCs/>
                <w:color w:val="auto"/>
                <w:sz w:val="24"/>
                <w:szCs w:val="24"/>
                <w:highlight w:val="none"/>
                <w:lang w:val="en-US" w:eastAsia="zh-CN"/>
              </w:rPr>
              <w:t>经济效益：可带来1.06万元/a；</w:t>
            </w:r>
          </w:p>
          <w:p w14:paraId="4AF3797C">
            <w:pPr>
              <w:pStyle w:val="14"/>
              <w:spacing w:after="0" w:line="240" w:lineRule="auto"/>
              <w:ind w:left="0" w:leftChars="0" w:firstLine="0" w:firstLineChars="0"/>
              <w:rPr>
                <w:rFonts w:hint="default" w:cs="宋体"/>
                <w:b w:val="0"/>
                <w:bCs/>
                <w:color w:val="auto"/>
                <w:sz w:val="24"/>
                <w:szCs w:val="24"/>
                <w:highlight w:val="none"/>
                <w:lang w:val="en-US" w:eastAsia="zh-CN"/>
              </w:rPr>
            </w:pPr>
            <w:r>
              <w:rPr>
                <w:rFonts w:hint="eastAsia" w:cs="宋体"/>
                <w:b w:val="0"/>
                <w:bCs/>
                <w:color w:val="auto"/>
                <w:sz w:val="24"/>
                <w:szCs w:val="24"/>
                <w:highlight w:val="none"/>
                <w:lang w:val="en-US" w:eastAsia="zh-CN"/>
              </w:rPr>
              <w:t>环境效益：可节约用电1.25万kWh/a（1.54tce）</w:t>
            </w:r>
          </w:p>
        </w:tc>
      </w:tr>
      <w:tr w14:paraId="1C2F2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1" w:hRule="atLeast"/>
          <w:jc w:val="center"/>
        </w:trPr>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00EFF">
            <w:pPr>
              <w:spacing w:line="240" w:lineRule="auto"/>
              <w:ind w:firstLine="0" w:firstLineChars="0"/>
              <w:jc w:val="center"/>
              <w:rPr>
                <w:rFonts w:hint="default" w:ascii="宋体" w:hAnsi="宋体" w:eastAsia="宋体" w:cs="宋体"/>
                <w:b w:val="0"/>
                <w:bCs/>
                <w:color w:val="auto"/>
                <w:sz w:val="24"/>
                <w:szCs w:val="24"/>
                <w:highlight w:val="yellow"/>
                <w:lang w:val="en-US" w:eastAsia="zh-CN"/>
              </w:rPr>
            </w:pPr>
            <w:r>
              <w:rPr>
                <w:rFonts w:hint="eastAsia" w:ascii="宋体" w:hAnsi="宋体" w:eastAsia="宋体" w:cs="宋体"/>
                <w:b w:val="0"/>
                <w:bCs/>
                <w:color w:val="auto"/>
                <w:sz w:val="24"/>
                <w:szCs w:val="24"/>
                <w:highlight w:val="none"/>
                <w:lang w:val="en-US" w:eastAsia="zh-CN"/>
              </w:rPr>
              <w:t>F</w:t>
            </w:r>
            <w:r>
              <w:rPr>
                <w:rFonts w:hint="eastAsia" w:cs="宋体"/>
                <w:b w:val="0"/>
                <w:bCs/>
                <w:color w:val="auto"/>
                <w:sz w:val="24"/>
                <w:szCs w:val="24"/>
                <w:highlight w:val="none"/>
                <w:lang w:val="en-US" w:eastAsia="zh-CN"/>
              </w:rPr>
              <w:t>5</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EFB71">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菌渣、污泥离心干燥项目升级改造方案</w:t>
            </w:r>
          </w:p>
          <w:p w14:paraId="56024F8C">
            <w:pPr>
              <w:spacing w:line="240" w:lineRule="auto"/>
              <w:ind w:firstLine="0" w:firstLineChars="0"/>
              <w:jc w:val="center"/>
              <w:rPr>
                <w:rFonts w:hint="eastAsia" w:ascii="宋体" w:hAnsi="宋体" w:eastAsia="宋体" w:cs="宋体"/>
                <w:b w:val="0"/>
                <w:bCs/>
                <w:color w:val="auto"/>
                <w:sz w:val="24"/>
                <w:szCs w:val="24"/>
                <w:highlight w:val="yellow"/>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9990C">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污水处理</w:t>
            </w:r>
          </w:p>
        </w:tc>
        <w:tc>
          <w:tcPr>
            <w:tcW w:w="4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C053B">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我公司硫酸多粘菌素B项目生产过程中产生的菌浆和环保站污水处理系统处理污水过程中产生的污泥都属于危险废物，形状都属于半液体半固体的黏糊状，必须再经过离心干燥，以便于入库转运。</w:t>
            </w:r>
          </w:p>
          <w:p w14:paraId="380AE100">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在此之前，我公司采取的处理工艺是：将菌浆或污泥用泥浆泵通过管道打入浓缩池，加入药剂絮凝后，打入叠螺机压榨离心，经过叠螺机压榨离心后的菌渣或污泥含水量仍在80%左右，然后打入烘干机烘干，烘干后含水量大约在65%左右。</w:t>
            </w:r>
          </w:p>
          <w:p w14:paraId="64B57535">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3DD7A">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2024.9</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65A18">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cs="宋体"/>
                <w:b w:val="0"/>
                <w:bCs/>
                <w:color w:val="auto"/>
                <w:sz w:val="24"/>
                <w:szCs w:val="24"/>
                <w:highlight w:val="none"/>
                <w:lang w:val="en-US" w:eastAsia="zh-CN"/>
              </w:rPr>
              <w:t>13.00</w:t>
            </w:r>
          </w:p>
        </w:tc>
        <w:tc>
          <w:tcPr>
            <w:tcW w:w="2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C6635">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每年可节约蒸汽4130.95t，节约用电10.02-5.04=4.98万kWh，减少危废产生量4.55t/a</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939DB">
            <w:pPr>
              <w:spacing w:line="240" w:lineRule="auto"/>
              <w:ind w:firstLine="0" w:firstLineChars="0"/>
              <w:jc w:val="center"/>
              <w:rPr>
                <w:rFonts w:hint="eastAsia" w:ascii="宋体" w:hAnsi="宋体" w:eastAsia="宋体" w:cs="宋体"/>
                <w:b w:val="0"/>
                <w:bCs/>
                <w:color w:val="auto"/>
                <w:sz w:val="24"/>
                <w:szCs w:val="24"/>
                <w:highlight w:val="yellow"/>
                <w:lang w:val="en-US" w:eastAsia="zh-CN"/>
              </w:rPr>
            </w:pPr>
            <w:r>
              <w:rPr>
                <w:rFonts w:hint="eastAsia" w:ascii="宋体" w:hAnsi="宋体" w:eastAsia="宋体" w:cs="宋体"/>
                <w:b w:val="0"/>
                <w:bCs/>
                <w:color w:val="auto"/>
                <w:sz w:val="24"/>
                <w:szCs w:val="24"/>
                <w:highlight w:val="none"/>
                <w:lang w:val="en-US" w:eastAsia="zh-CN"/>
              </w:rPr>
              <w:t>方案完成后可带来经济效益107.4+4.23+0.6=112.23万元</w:t>
            </w:r>
          </w:p>
        </w:tc>
      </w:tr>
      <w:tr w14:paraId="0F101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1" w:hRule="atLeast"/>
          <w:jc w:val="center"/>
        </w:trPr>
        <w:tc>
          <w:tcPr>
            <w:tcW w:w="1345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0B73262">
            <w:pPr>
              <w:spacing w:line="240" w:lineRule="auto"/>
              <w:ind w:left="0" w:firstLine="0" w:firstLineChars="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共投资：</w:t>
            </w:r>
            <w:r>
              <w:rPr>
                <w:rFonts w:hint="eastAsia" w:ascii="Times New Roman" w:hAnsi="Times New Roman" w:cs="Times New Roman"/>
                <w:color w:val="auto"/>
                <w:sz w:val="24"/>
                <w:szCs w:val="24"/>
                <w:highlight w:val="none"/>
                <w:lang w:val="en-US" w:eastAsia="zh-CN"/>
              </w:rPr>
              <w:t>13</w:t>
            </w:r>
            <w:r>
              <w:rPr>
                <w:rFonts w:hint="eastAsia" w:ascii="Times New Roman" w:hAnsi="Times New Roman" w:eastAsia="宋体" w:cs="Times New Roman"/>
                <w:color w:val="auto"/>
                <w:sz w:val="24"/>
                <w:szCs w:val="24"/>
                <w:highlight w:val="none"/>
                <w:lang w:val="en-US" w:eastAsia="zh-CN"/>
              </w:rPr>
              <w:t>.00</w:t>
            </w:r>
            <w:r>
              <w:rPr>
                <w:rFonts w:ascii="Times New Roman" w:hAnsi="Times New Roman" w:eastAsia="宋体" w:cs="Times New Roman"/>
                <w:color w:val="auto"/>
                <w:sz w:val="24"/>
                <w:szCs w:val="24"/>
                <w:highlight w:val="none"/>
              </w:rPr>
              <w:t>万元</w:t>
            </w:r>
          </w:p>
          <w:p w14:paraId="5325379F">
            <w:pPr>
              <w:spacing w:line="240" w:lineRule="auto"/>
              <w:ind w:left="0" w:firstLine="0" w:firstLineChars="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年经济效益：</w:t>
            </w:r>
            <w:r>
              <w:rPr>
                <w:rFonts w:hint="eastAsia" w:ascii="Times New Roman" w:hAnsi="Times New Roman" w:cs="Times New Roman"/>
                <w:color w:val="auto"/>
                <w:sz w:val="24"/>
                <w:szCs w:val="24"/>
                <w:highlight w:val="none"/>
                <w:lang w:val="en-US" w:eastAsia="zh-CN"/>
              </w:rPr>
              <w:t>112.23</w:t>
            </w:r>
            <w:r>
              <w:rPr>
                <w:rFonts w:ascii="Times New Roman" w:hAnsi="Times New Roman" w:eastAsia="宋体" w:cs="Times New Roman"/>
                <w:color w:val="auto"/>
                <w:sz w:val="24"/>
                <w:szCs w:val="24"/>
                <w:highlight w:val="none"/>
              </w:rPr>
              <w:t>万元</w:t>
            </w:r>
          </w:p>
          <w:p w14:paraId="52617DAF">
            <w:pPr>
              <w:pStyle w:val="14"/>
              <w:spacing w:after="0" w:line="240" w:lineRule="auto"/>
              <w:ind w:left="0" w:leftChars="0" w:firstLine="0" w:firstLineChars="0"/>
              <w:rPr>
                <w:rFonts w:hint="default" w:cs="宋体"/>
                <w:b w:val="0"/>
                <w:bCs/>
                <w:color w:val="auto"/>
                <w:sz w:val="24"/>
                <w:szCs w:val="24"/>
                <w:highlight w:val="none"/>
                <w:lang w:val="en-US" w:eastAsia="zh-CN"/>
              </w:rPr>
            </w:pPr>
            <w:r>
              <w:rPr>
                <w:rFonts w:ascii="Times New Roman" w:hAnsi="Times New Roman" w:eastAsia="宋体" w:cs="Times New Roman"/>
                <w:color w:val="auto"/>
                <w:sz w:val="24"/>
                <w:szCs w:val="24"/>
                <w:highlight w:val="none"/>
              </w:rPr>
              <w:t>年环境效益：</w:t>
            </w:r>
            <w:r>
              <w:rPr>
                <w:rFonts w:hint="eastAsia" w:ascii="Times New Roman" w:hAnsi="Times New Roman" w:eastAsia="宋体" w:cs="Times New Roman"/>
                <w:color w:val="auto"/>
                <w:sz w:val="24"/>
                <w:szCs w:val="24"/>
                <w:highlight w:val="none"/>
              </w:rPr>
              <w:t>1）节约</w:t>
            </w:r>
            <w:r>
              <w:rPr>
                <w:rFonts w:hint="eastAsia" w:ascii="Times New Roman" w:hAnsi="Times New Roman" w:eastAsia="宋体" w:cs="Times New Roman"/>
                <w:color w:val="auto"/>
                <w:sz w:val="24"/>
                <w:szCs w:val="24"/>
                <w:highlight w:val="none"/>
                <w:lang w:val="en-US" w:eastAsia="zh-CN"/>
              </w:rPr>
              <w:t>蒸汽4130.95t/a</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2）节约电4.98万kWh/a</w:t>
            </w:r>
            <w:r>
              <w:rPr>
                <w:rFonts w:hint="eastAsia" w:ascii="Times New Roman" w:hAnsi="Times New Roman" w:cs="Times New Roman"/>
                <w:color w:val="auto"/>
                <w:sz w:val="24"/>
                <w:szCs w:val="24"/>
                <w:highlight w:val="none"/>
                <w:lang w:val="en-US" w:eastAsia="zh-CN"/>
              </w:rPr>
              <w:t>；3）减少危废产生量4.55t/a</w:t>
            </w:r>
          </w:p>
        </w:tc>
      </w:tr>
    </w:tbl>
    <w:p w14:paraId="71A761E2">
      <w:pPr>
        <w:pStyle w:val="14"/>
        <w:widowControl w:val="0"/>
        <w:numPr>
          <w:ilvl w:val="0"/>
          <w:numId w:val="0"/>
        </w:numPr>
        <w:wordWrap w:val="0"/>
        <w:adjustRightInd w:val="0"/>
        <w:snapToGrid w:val="0"/>
        <w:spacing w:after="120" w:line="360" w:lineRule="auto"/>
        <w:jc w:val="center"/>
        <w:rPr>
          <w:rFonts w:hint="default"/>
          <w:lang w:val="en-US" w:eastAsia="zh-CN"/>
        </w:rPr>
        <w:sectPr>
          <w:headerReference r:id="rId22"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46BAF7F">
      <w:pPr>
        <w:pStyle w:val="3"/>
        <w:wordWrap/>
        <w:bidi w:val="0"/>
        <w:jc w:val="center"/>
        <w:rPr>
          <w:rFonts w:hint="default"/>
          <w:color w:val="auto"/>
          <w:sz w:val="36"/>
          <w:szCs w:val="36"/>
          <w:highlight w:val="none"/>
          <w:lang w:val="en-US" w:eastAsia="zh-CN"/>
        </w:rPr>
      </w:pPr>
      <w:bookmarkStart w:id="237" w:name="_Toc19713"/>
      <w:r>
        <w:rPr>
          <w:rFonts w:hint="eastAsia"/>
          <w:color w:val="auto"/>
          <w:sz w:val="36"/>
          <w:szCs w:val="36"/>
          <w:highlight w:val="none"/>
          <w:lang w:val="en-US" w:eastAsia="zh-CN"/>
        </w:rPr>
        <w:t>第三章  中/高费方案完成情况及环境经济效益</w:t>
      </w:r>
      <w:bookmarkEnd w:id="115"/>
      <w:bookmarkEnd w:id="116"/>
      <w:bookmarkEnd w:id="117"/>
      <w:bookmarkEnd w:id="118"/>
      <w:bookmarkEnd w:id="119"/>
      <w:bookmarkEnd w:id="120"/>
      <w:bookmarkEnd w:id="121"/>
      <w:bookmarkEnd w:id="122"/>
      <w:bookmarkEnd w:id="123"/>
      <w:bookmarkEnd w:id="124"/>
      <w:bookmarkEnd w:id="237"/>
    </w:p>
    <w:p w14:paraId="4CAD10B8">
      <w:pPr>
        <w:pStyle w:val="4"/>
        <w:bidi w:val="0"/>
        <w:rPr>
          <w:rFonts w:hint="eastAsia"/>
          <w:color w:val="auto"/>
          <w:highlight w:val="none"/>
          <w:lang w:val="en-US" w:eastAsia="zh-CN"/>
        </w:rPr>
      </w:pPr>
      <w:bookmarkStart w:id="238" w:name="_Toc5311"/>
      <w:bookmarkStart w:id="239" w:name="_Toc296524870"/>
      <w:bookmarkStart w:id="240" w:name="_Toc286758631"/>
      <w:bookmarkStart w:id="241" w:name="_Toc6083229"/>
      <w:bookmarkStart w:id="242" w:name="_Toc29714853"/>
      <w:bookmarkStart w:id="243" w:name="_Toc367198753"/>
      <w:bookmarkStart w:id="244" w:name="_Toc56601272"/>
      <w:bookmarkStart w:id="245" w:name="_Toc265333054"/>
      <w:bookmarkStart w:id="246" w:name="_Toc503964724"/>
      <w:bookmarkStart w:id="247" w:name="_Toc436401089"/>
      <w:bookmarkStart w:id="248" w:name="_Toc296671153"/>
      <w:bookmarkStart w:id="249" w:name="_Toc286751338"/>
      <w:bookmarkStart w:id="250" w:name="_Toc8826414"/>
      <w:bookmarkStart w:id="251" w:name="_Toc279043616"/>
      <w:bookmarkStart w:id="252" w:name="_Toc517374536"/>
      <w:bookmarkStart w:id="253" w:name="_Toc391370844"/>
      <w:bookmarkStart w:id="254" w:name="_Toc402896664"/>
      <w:bookmarkStart w:id="255" w:name="_Toc503273169"/>
      <w:bookmarkStart w:id="256" w:name="_Toc498594436"/>
      <w:bookmarkStart w:id="257" w:name="_Toc392571312"/>
      <w:bookmarkStart w:id="258" w:name="_Toc536045375"/>
      <w:bookmarkStart w:id="259" w:name="_Toc263293023"/>
      <w:r>
        <w:rPr>
          <w:rFonts w:hint="eastAsia"/>
          <w:color w:val="auto"/>
          <w:highlight w:val="none"/>
          <w:lang w:val="en-US" w:eastAsia="zh-CN"/>
        </w:rPr>
        <w:t>3</w:t>
      </w:r>
      <w:r>
        <w:rPr>
          <w:rFonts w:hint="eastAsia"/>
          <w:color w:val="auto"/>
          <w:highlight w:val="none"/>
        </w:rPr>
        <w:t>.1</w:t>
      </w:r>
      <w:r>
        <w:rPr>
          <w:rFonts w:hint="eastAsia"/>
          <w:color w:val="auto"/>
          <w:highlight w:val="none"/>
          <w:lang w:val="en-US" w:eastAsia="zh-CN"/>
        </w:rPr>
        <w:t>组织方案实施</w:t>
      </w:r>
      <w:bookmarkEnd w:id="238"/>
    </w:p>
    <w:p w14:paraId="519FA1F6">
      <w:pPr>
        <w:bidi w:val="0"/>
        <w:rPr>
          <w:rFonts w:hint="default"/>
          <w:color w:val="auto"/>
          <w:highlight w:val="none"/>
          <w:lang w:val="en-US" w:eastAsia="zh-CN"/>
        </w:rPr>
      </w:pPr>
      <w:r>
        <w:rPr>
          <w:rFonts w:hint="eastAsia"/>
          <w:color w:val="auto"/>
          <w:highlight w:val="none"/>
          <w:lang w:val="en-US" w:eastAsia="zh-CN"/>
        </w:rPr>
        <w:t>1、</w:t>
      </w:r>
      <w:r>
        <w:rPr>
          <w:rFonts w:hint="default"/>
          <w:color w:val="auto"/>
          <w:highlight w:val="none"/>
          <w:lang w:val="en-US" w:eastAsia="zh-CN"/>
        </w:rPr>
        <w:t>实施计划</w:t>
      </w:r>
    </w:p>
    <w:p w14:paraId="2460F1AE">
      <w:pPr>
        <w:bidi w:val="0"/>
        <w:rPr>
          <w:rFonts w:hint="default" w:ascii="宋体" w:hAnsi="宋体" w:eastAsia="宋体" w:cs="宋体"/>
          <w:color w:val="auto"/>
          <w:highlight w:val="none"/>
          <w:lang w:val="de-DE" w:eastAsia="zh-CN"/>
        </w:rPr>
      </w:pPr>
      <w:r>
        <w:rPr>
          <w:rFonts w:hint="default"/>
          <w:color w:val="auto"/>
          <w:highlight w:val="none"/>
          <w:lang w:val="de-DE" w:eastAsia="zh-CN"/>
        </w:rPr>
        <w:t>本次清洁生产审核期间认真贯彻“边审核、边实施、边见效”的方针，及</w:t>
      </w:r>
      <w:r>
        <w:rPr>
          <w:rFonts w:hint="default" w:ascii="宋体" w:hAnsi="宋体" w:eastAsia="宋体" w:cs="宋体"/>
          <w:color w:val="auto"/>
          <w:highlight w:val="none"/>
          <w:lang w:val="de-DE" w:eastAsia="zh-CN"/>
        </w:rPr>
        <w:t>时实施无/低费方案。</w:t>
      </w:r>
    </w:p>
    <w:p w14:paraId="5C0CD4F7">
      <w:pPr>
        <w:bidi w:val="0"/>
        <w:rPr>
          <w:rFonts w:hint="eastAsia"/>
          <w:color w:val="auto"/>
          <w:highlight w:val="none"/>
          <w:lang w:val="en-US" w:eastAsia="zh-CN"/>
        </w:rPr>
      </w:pPr>
      <w:r>
        <w:rPr>
          <w:rFonts w:hint="default" w:ascii="宋体" w:hAnsi="宋体" w:eastAsia="宋体" w:cs="宋体"/>
          <w:color w:val="auto"/>
          <w:highlight w:val="none"/>
          <w:lang w:val="de-DE" w:eastAsia="zh-CN"/>
        </w:rPr>
        <w:t>无费方案</w:t>
      </w:r>
      <w:r>
        <w:rPr>
          <w:rFonts w:hint="default" w:ascii="宋体" w:hAnsi="宋体" w:eastAsia="宋体" w:cs="宋体"/>
          <w:color w:val="auto"/>
          <w:highlight w:val="none"/>
          <w:lang w:val="en-US" w:eastAsia="zh-CN"/>
        </w:rPr>
        <w:t>F1</w:t>
      </w:r>
      <w:r>
        <w:rPr>
          <w:rFonts w:hint="eastAsia" w:ascii="宋体" w:hAnsi="宋体" w:eastAsia="宋体" w:cs="宋体"/>
          <w:color w:val="auto"/>
          <w:highlight w:val="none"/>
          <w:lang w:val="en-US" w:eastAsia="zh-CN"/>
        </w:rPr>
        <w:t>、F2、</w:t>
      </w:r>
      <w:r>
        <w:rPr>
          <w:rFonts w:hint="default" w:ascii="宋体" w:hAnsi="宋体" w:eastAsia="宋体" w:cs="宋体"/>
          <w:color w:val="auto"/>
          <w:highlight w:val="none"/>
          <w:lang w:val="en-US" w:eastAsia="zh-CN"/>
        </w:rPr>
        <w:t>F</w:t>
      </w:r>
      <w:r>
        <w:rPr>
          <w:rFonts w:hint="eastAsia" w:ascii="宋体" w:hAnsi="宋体" w:eastAsia="宋体" w:cs="宋体"/>
          <w:color w:val="auto"/>
          <w:highlight w:val="none"/>
          <w:lang w:val="en-US" w:eastAsia="zh-CN"/>
        </w:rPr>
        <w:t>3及</w:t>
      </w:r>
      <w:r>
        <w:rPr>
          <w:rFonts w:hint="default" w:ascii="宋体" w:hAnsi="宋体" w:eastAsia="宋体" w:cs="宋体"/>
          <w:color w:val="auto"/>
          <w:highlight w:val="none"/>
          <w:lang w:val="en-US" w:eastAsia="zh-CN"/>
        </w:rPr>
        <w:t>低费方案</w:t>
      </w:r>
      <w:r>
        <w:rPr>
          <w:rFonts w:hint="eastAsia" w:ascii="宋体" w:hAnsi="宋体" w:eastAsia="宋体" w:cs="宋体"/>
          <w:color w:val="auto"/>
          <w:highlight w:val="none"/>
          <w:lang w:val="en-US" w:eastAsia="zh-CN"/>
        </w:rPr>
        <w:t>F4已陆续完成，中/高费方案F5菌渣、污泥离心干燥项目升级改造方案属于环保和节能技术改造项目，需经过市场调研、安装调试等流程。为使方案顺利实施，制定了方案实施进</w:t>
      </w:r>
      <w:r>
        <w:rPr>
          <w:rFonts w:hint="eastAsia"/>
          <w:color w:val="auto"/>
          <w:highlight w:val="none"/>
          <w:lang w:val="en-US" w:eastAsia="zh-CN"/>
        </w:rPr>
        <w:t>度，见表3-1。</w:t>
      </w:r>
    </w:p>
    <w:p w14:paraId="639785BD">
      <w:pPr>
        <w:spacing w:line="360" w:lineRule="auto"/>
        <w:jc w:val="center"/>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表</w:t>
      </w:r>
      <w:r>
        <w:rPr>
          <w:rFonts w:hint="eastAsia" w:cs="宋体"/>
          <w:b/>
          <w:bCs w:val="0"/>
          <w:color w:val="auto"/>
          <w:sz w:val="28"/>
          <w:szCs w:val="28"/>
          <w:highlight w:val="none"/>
          <w:lang w:val="en-US" w:eastAsia="zh-CN"/>
        </w:rPr>
        <w:t>3-1</w:t>
      </w:r>
      <w:r>
        <w:rPr>
          <w:rFonts w:hint="eastAsia" w:ascii="宋体" w:hAnsi="宋体" w:eastAsia="宋体" w:cs="宋体"/>
          <w:b/>
          <w:bCs w:val="0"/>
          <w:color w:val="auto"/>
          <w:sz w:val="28"/>
          <w:szCs w:val="28"/>
          <w:highlight w:val="none"/>
          <w:lang w:val="en-US" w:eastAsia="zh-CN"/>
        </w:rPr>
        <w:t xml:space="preserve">  F5菌渣、污泥离心干燥项目升级改造方案</w:t>
      </w:r>
      <w:r>
        <w:rPr>
          <w:rFonts w:hint="eastAsia" w:ascii="宋体" w:hAnsi="宋体" w:eastAsia="宋体" w:cs="宋体"/>
          <w:b/>
          <w:bCs w:val="0"/>
          <w:color w:val="auto"/>
          <w:sz w:val="28"/>
          <w:szCs w:val="28"/>
          <w:highlight w:val="none"/>
        </w:rPr>
        <w:t>实施进度表</w:t>
      </w:r>
    </w:p>
    <w:tbl>
      <w:tblPr>
        <w:tblStyle w:val="41"/>
        <w:tblW w:w="89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1"/>
        <w:gridCol w:w="2403"/>
        <w:gridCol w:w="2305"/>
        <w:gridCol w:w="1913"/>
      </w:tblGrid>
      <w:tr w14:paraId="23080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1" w:type="dxa"/>
            <w:vAlign w:val="center"/>
          </w:tcPr>
          <w:p w14:paraId="59C1228A">
            <w:pPr>
              <w:spacing w:line="240" w:lineRule="auto"/>
              <w:ind w:left="0" w:firstLine="0" w:firstLineChars="0"/>
              <w:jc w:val="center"/>
              <w:rPr>
                <w:rFonts w:ascii="Times New Roman" w:hAnsi="Times New Roman" w:eastAsia="宋体" w:cs="Times New Roman"/>
                <w:b/>
                <w:color w:val="auto"/>
                <w:sz w:val="24"/>
                <w:szCs w:val="24"/>
                <w:highlight w:val="none"/>
                <w:lang w:val="de-DE"/>
              </w:rPr>
            </w:pPr>
            <w:r>
              <w:rPr>
                <w:rFonts w:ascii="Times New Roman" w:hAnsi="宋体" w:eastAsia="宋体" w:cs="Times New Roman"/>
                <w:b/>
                <w:color w:val="auto"/>
                <w:sz w:val="24"/>
                <w:szCs w:val="24"/>
                <w:highlight w:val="none"/>
                <w:lang w:val="de-DE"/>
              </w:rPr>
              <w:t>时间</w:t>
            </w:r>
          </w:p>
        </w:tc>
        <w:tc>
          <w:tcPr>
            <w:tcW w:w="2403" w:type="dxa"/>
            <w:vAlign w:val="center"/>
          </w:tcPr>
          <w:p w14:paraId="28C117C7">
            <w:pPr>
              <w:spacing w:line="240" w:lineRule="auto"/>
              <w:ind w:left="0" w:firstLine="0" w:firstLineChars="0"/>
              <w:jc w:val="center"/>
              <w:rPr>
                <w:rFonts w:hint="eastAsia" w:ascii="Times New Roman" w:hAnsi="Times New Roman" w:eastAsia="宋体" w:cs="Times New Roman"/>
                <w:b/>
                <w:color w:val="auto"/>
                <w:sz w:val="24"/>
                <w:szCs w:val="24"/>
                <w:highlight w:val="none"/>
                <w:lang w:val="en-US" w:eastAsia="zh-CN"/>
              </w:rPr>
            </w:pPr>
            <w:r>
              <w:rPr>
                <w:rFonts w:ascii="Times New Roman" w:hAnsi="Times New Roman" w:eastAsia="宋体" w:cs="Times New Roman"/>
                <w:b/>
                <w:color w:val="auto"/>
                <w:sz w:val="24"/>
                <w:szCs w:val="24"/>
                <w:highlight w:val="none"/>
                <w:lang w:val="de-DE"/>
              </w:rPr>
              <w:t>20</w:t>
            </w:r>
            <w:r>
              <w:rPr>
                <w:rFonts w:hint="eastAsia" w:ascii="Times New Roman" w:hAnsi="Times New Roman" w:cs="Times New Roman"/>
                <w:b/>
                <w:color w:val="auto"/>
                <w:sz w:val="24"/>
                <w:szCs w:val="24"/>
                <w:highlight w:val="none"/>
                <w:lang w:val="en-US" w:eastAsia="zh-CN"/>
              </w:rPr>
              <w:t>24</w:t>
            </w:r>
            <w:r>
              <w:rPr>
                <w:rFonts w:ascii="Times New Roman" w:hAnsi="Times New Roman" w:eastAsia="宋体" w:cs="Times New Roman"/>
                <w:b/>
                <w:color w:val="auto"/>
                <w:sz w:val="24"/>
                <w:szCs w:val="24"/>
                <w:highlight w:val="none"/>
                <w:lang w:val="de-DE"/>
              </w:rPr>
              <w:t>.</w:t>
            </w:r>
            <w:r>
              <w:rPr>
                <w:rFonts w:hint="eastAsia" w:ascii="Times New Roman" w:hAnsi="Times New Roman" w:cs="Times New Roman"/>
                <w:b/>
                <w:color w:val="auto"/>
                <w:sz w:val="24"/>
                <w:szCs w:val="24"/>
                <w:highlight w:val="none"/>
                <w:lang w:val="en-US" w:eastAsia="zh-CN"/>
              </w:rPr>
              <w:t>9</w:t>
            </w:r>
          </w:p>
        </w:tc>
        <w:tc>
          <w:tcPr>
            <w:tcW w:w="2305" w:type="dxa"/>
            <w:vAlign w:val="center"/>
          </w:tcPr>
          <w:p w14:paraId="41FB498F">
            <w:pPr>
              <w:spacing w:line="240" w:lineRule="auto"/>
              <w:ind w:left="0" w:firstLine="0" w:firstLineChars="0"/>
              <w:jc w:val="center"/>
              <w:rPr>
                <w:rFonts w:hint="default" w:ascii="Times New Roman" w:hAnsi="Times New Roman" w:eastAsia="宋体" w:cs="Times New Roman"/>
                <w:b/>
                <w:color w:val="auto"/>
                <w:sz w:val="24"/>
                <w:szCs w:val="24"/>
                <w:highlight w:val="none"/>
                <w:lang w:val="en-US" w:eastAsia="zh-CN"/>
              </w:rPr>
            </w:pPr>
            <w:r>
              <w:rPr>
                <w:rFonts w:ascii="Times New Roman" w:hAnsi="Times New Roman" w:eastAsia="宋体" w:cs="Times New Roman"/>
                <w:b/>
                <w:color w:val="auto"/>
                <w:sz w:val="24"/>
                <w:szCs w:val="24"/>
                <w:highlight w:val="none"/>
                <w:lang w:val="de-DE"/>
              </w:rPr>
              <w:t>202</w:t>
            </w:r>
            <w:r>
              <w:rPr>
                <w:rFonts w:hint="eastAsia" w:ascii="Times New Roman" w:hAnsi="Times New Roman" w:cs="Times New Roman"/>
                <w:b/>
                <w:color w:val="auto"/>
                <w:sz w:val="24"/>
                <w:szCs w:val="24"/>
                <w:highlight w:val="none"/>
                <w:lang w:val="en-US" w:eastAsia="zh-CN"/>
              </w:rPr>
              <w:t>4.10</w:t>
            </w:r>
          </w:p>
        </w:tc>
        <w:tc>
          <w:tcPr>
            <w:tcW w:w="1913" w:type="dxa"/>
            <w:vAlign w:val="center"/>
          </w:tcPr>
          <w:p w14:paraId="3DAB159E">
            <w:pPr>
              <w:spacing w:line="240" w:lineRule="auto"/>
              <w:ind w:left="0" w:firstLine="0" w:firstLineChars="0"/>
              <w:jc w:val="center"/>
              <w:rPr>
                <w:rFonts w:hint="default" w:ascii="Times New Roman" w:hAnsi="Times New Roman" w:eastAsia="宋体" w:cs="Times New Roman"/>
                <w:b/>
                <w:color w:val="auto"/>
                <w:sz w:val="24"/>
                <w:szCs w:val="24"/>
                <w:highlight w:val="none"/>
                <w:lang w:val="en-US" w:eastAsia="zh-CN"/>
              </w:rPr>
            </w:pPr>
            <w:r>
              <w:rPr>
                <w:rFonts w:ascii="Times New Roman" w:hAnsi="Times New Roman" w:eastAsia="宋体" w:cs="Times New Roman"/>
                <w:b/>
                <w:color w:val="auto"/>
                <w:sz w:val="24"/>
                <w:szCs w:val="24"/>
                <w:highlight w:val="none"/>
                <w:lang w:val="de-DE"/>
              </w:rPr>
              <w:t>202</w:t>
            </w:r>
            <w:r>
              <w:rPr>
                <w:rFonts w:hint="eastAsia" w:ascii="Times New Roman" w:hAnsi="Times New Roman" w:cs="Times New Roman"/>
                <w:b/>
                <w:color w:val="auto"/>
                <w:sz w:val="24"/>
                <w:szCs w:val="24"/>
                <w:highlight w:val="none"/>
                <w:lang w:val="en-US" w:eastAsia="zh-CN"/>
              </w:rPr>
              <w:t>4.11</w:t>
            </w:r>
          </w:p>
        </w:tc>
      </w:tr>
      <w:tr w14:paraId="51409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1" w:type="dxa"/>
            <w:vAlign w:val="center"/>
          </w:tcPr>
          <w:p w14:paraId="68E498B5">
            <w:pPr>
              <w:spacing w:line="240" w:lineRule="auto"/>
              <w:ind w:left="0" w:firstLine="0" w:firstLineChars="0"/>
              <w:jc w:val="center"/>
              <w:rPr>
                <w:rFonts w:ascii="Times New Roman" w:hAnsi="Times New Roman" w:eastAsia="宋体" w:cs="Times New Roman"/>
                <w:color w:val="auto"/>
                <w:sz w:val="24"/>
                <w:szCs w:val="24"/>
                <w:highlight w:val="none"/>
                <w:lang w:val="de-DE"/>
              </w:rPr>
            </w:pPr>
            <w:r>
              <w:rPr>
                <w:rFonts w:ascii="Times New Roman" w:hAnsi="宋体" w:eastAsia="宋体" w:cs="Times New Roman"/>
                <w:color w:val="auto"/>
                <w:sz w:val="24"/>
                <w:szCs w:val="24"/>
                <w:highlight w:val="none"/>
                <w:lang w:val="de-DE"/>
              </w:rPr>
              <w:t>项目审批</w:t>
            </w:r>
          </w:p>
        </w:tc>
        <w:tc>
          <w:tcPr>
            <w:tcW w:w="2403" w:type="dxa"/>
            <w:vAlign w:val="center"/>
          </w:tcPr>
          <w:p w14:paraId="6105C092">
            <w:pPr>
              <w:spacing w:line="240" w:lineRule="auto"/>
              <w:ind w:left="0" w:firstLine="0" w:firstLineChars="0"/>
              <w:jc w:val="center"/>
              <w:rPr>
                <w:rFonts w:ascii="Times New Roman" w:hAnsi="Times New Roman" w:eastAsia="宋体" w:cs="Times New Roman"/>
                <w:color w:val="auto"/>
                <w:sz w:val="24"/>
                <w:szCs w:val="24"/>
                <w:highlight w:val="none"/>
                <w:lang w:val="de-DE"/>
              </w:rPr>
            </w:pPr>
            <w:r>
              <w:rPr>
                <w:rFonts w:ascii="Times New Roman" w:hAnsi="Times New Roman" w:eastAsia="宋体" w:cs="Times New Roman"/>
                <w:color w:val="auto"/>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-19050</wp:posOffset>
                      </wp:positionH>
                      <wp:positionV relativeFrom="paragraph">
                        <wp:posOffset>90805</wp:posOffset>
                      </wp:positionV>
                      <wp:extent cx="638175" cy="0"/>
                      <wp:effectExtent l="0" t="9525" r="1905" b="13335"/>
                      <wp:wrapNone/>
                      <wp:docPr id="4" name="直接连接符 4"/>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line">
                                <a:avLst/>
                              </a:prstGeom>
                              <a:noFill/>
                              <a:ln w="19050">
                                <a:solidFill>
                                  <a:srgbClr val="000000"/>
                                </a:solidFill>
                                <a:round/>
                              </a:ln>
                            </wps:spPr>
                            <wps:bodyPr/>
                          </wps:wsp>
                        </a:graphicData>
                      </a:graphic>
                    </wp:anchor>
                  </w:drawing>
                </mc:Choice>
                <mc:Fallback>
                  <w:pict>
                    <v:line id="_x0000_s1026" o:spid="_x0000_s1026" o:spt="20" style="position:absolute;left:0pt;margin-left:-1.5pt;margin-top:7.15pt;height:0pt;width:50.25pt;z-index:251662336;mso-width-relative:page;mso-height-relative:page;" filled="f" stroked="t" coordsize="21600,21600" o:gfxdata="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oqAZy9QAAAAHAQAA&#10;DwAAAAAAAAABACAAAAAiAAAAZHJzL2Rvd25yZXYueG1sUEsBAhQAFAAAAAgAh07iQK7SD23kAQAA&#10;qgMAAA4AAAAAAAAAAQAgAAAAIwEAAGRycy9lMm9Eb2MueG1sUEsFBgAAAAAGAAYAWQEAAHkFAAAA&#10;AA==&#10;">
                      <v:fill on="f" focussize="0,0"/>
                      <v:stroke weight="1.5pt" color="#000000" joinstyle="round"/>
                      <v:imagedata o:title=""/>
                      <o:lock v:ext="edit" aspectratio="f"/>
                    </v:line>
                  </w:pict>
                </mc:Fallback>
              </mc:AlternateContent>
            </w:r>
          </w:p>
        </w:tc>
        <w:tc>
          <w:tcPr>
            <w:tcW w:w="2305" w:type="dxa"/>
            <w:vAlign w:val="center"/>
          </w:tcPr>
          <w:p w14:paraId="75A29C11">
            <w:pPr>
              <w:spacing w:line="240" w:lineRule="auto"/>
              <w:ind w:left="0" w:firstLine="0" w:firstLineChars="0"/>
              <w:jc w:val="center"/>
              <w:rPr>
                <w:rFonts w:ascii="Times New Roman" w:hAnsi="Times New Roman" w:eastAsia="宋体" w:cs="Times New Roman"/>
                <w:color w:val="auto"/>
                <w:sz w:val="24"/>
                <w:szCs w:val="24"/>
                <w:highlight w:val="none"/>
                <w:lang w:val="de-DE"/>
              </w:rPr>
            </w:pPr>
          </w:p>
        </w:tc>
        <w:tc>
          <w:tcPr>
            <w:tcW w:w="1913" w:type="dxa"/>
            <w:vAlign w:val="center"/>
          </w:tcPr>
          <w:p w14:paraId="3F7FF494">
            <w:pPr>
              <w:spacing w:line="240" w:lineRule="auto"/>
              <w:ind w:left="0" w:firstLine="0" w:firstLineChars="0"/>
              <w:jc w:val="center"/>
              <w:rPr>
                <w:rFonts w:ascii="Times New Roman" w:hAnsi="Times New Roman" w:eastAsia="宋体" w:cs="Times New Roman"/>
                <w:color w:val="auto"/>
                <w:sz w:val="24"/>
                <w:szCs w:val="24"/>
                <w:highlight w:val="none"/>
                <w:lang w:val="de-DE"/>
              </w:rPr>
            </w:pPr>
          </w:p>
        </w:tc>
      </w:tr>
      <w:tr w14:paraId="64D53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1" w:type="dxa"/>
            <w:vAlign w:val="center"/>
          </w:tcPr>
          <w:p w14:paraId="4CAC915F">
            <w:pPr>
              <w:spacing w:line="240" w:lineRule="auto"/>
              <w:ind w:left="0" w:firstLine="0" w:firstLineChars="0"/>
              <w:jc w:val="center"/>
              <w:rPr>
                <w:rFonts w:ascii="Times New Roman" w:hAnsi="Times New Roman" w:eastAsia="宋体" w:cs="Times New Roman"/>
                <w:color w:val="auto"/>
                <w:sz w:val="24"/>
                <w:szCs w:val="24"/>
                <w:highlight w:val="none"/>
                <w:lang w:val="de-DE"/>
              </w:rPr>
            </w:pPr>
            <w:r>
              <w:rPr>
                <w:rFonts w:ascii="Times New Roman" w:hAnsi="宋体" w:eastAsia="宋体" w:cs="Times New Roman"/>
                <w:color w:val="auto"/>
                <w:sz w:val="24"/>
                <w:szCs w:val="24"/>
                <w:highlight w:val="none"/>
                <w:lang w:val="de-DE"/>
              </w:rPr>
              <w:t>资金落实</w:t>
            </w:r>
          </w:p>
        </w:tc>
        <w:tc>
          <w:tcPr>
            <w:tcW w:w="2403" w:type="dxa"/>
            <w:vAlign w:val="center"/>
          </w:tcPr>
          <w:p w14:paraId="7B3DFE35">
            <w:pPr>
              <w:spacing w:line="240" w:lineRule="auto"/>
              <w:ind w:left="0" w:firstLine="0" w:firstLineChars="0"/>
              <w:jc w:val="center"/>
              <w:rPr>
                <w:rFonts w:ascii="Times New Roman" w:hAnsi="Times New Roman" w:eastAsia="宋体" w:cs="Times New Roman"/>
                <w:color w:val="auto"/>
                <w:sz w:val="24"/>
                <w:szCs w:val="24"/>
                <w:highlight w:val="none"/>
                <w:lang w:val="de-DE"/>
              </w:rPr>
            </w:pPr>
            <w:r>
              <w:rPr>
                <w:rFonts w:ascii="Times New Roman" w:hAnsi="Times New Roman" w:eastAsia="宋体" w:cs="Times New Roman"/>
                <w:color w:val="auto"/>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525145</wp:posOffset>
                      </wp:positionH>
                      <wp:positionV relativeFrom="paragraph">
                        <wp:posOffset>73660</wp:posOffset>
                      </wp:positionV>
                      <wp:extent cx="819150" cy="0"/>
                      <wp:effectExtent l="0" t="9525" r="3810" b="13335"/>
                      <wp:wrapNone/>
                      <wp:docPr id="6" name="直接连接符 6"/>
                      <wp:cNvGraphicFramePr/>
                      <a:graphic xmlns:a="http://schemas.openxmlformats.org/drawingml/2006/main">
                        <a:graphicData uri="http://schemas.microsoft.com/office/word/2010/wordprocessingShape">
                          <wps:wsp>
                            <wps:cNvCnPr>
                              <a:cxnSpLocks noChangeShapeType="1"/>
                            </wps:cNvCnPr>
                            <wps:spPr bwMode="auto">
                              <a:xfrm flipV="1">
                                <a:off x="0" y="0"/>
                                <a:ext cx="819150" cy="0"/>
                              </a:xfrm>
                              <a:prstGeom prst="line">
                                <a:avLst/>
                              </a:prstGeom>
                              <a:noFill/>
                              <a:ln w="19050">
                                <a:solidFill>
                                  <a:srgbClr val="000000"/>
                                </a:solidFill>
                                <a:round/>
                              </a:ln>
                            </wps:spPr>
                            <wps:bodyPr/>
                          </wps:wsp>
                        </a:graphicData>
                      </a:graphic>
                    </wp:anchor>
                  </w:drawing>
                </mc:Choice>
                <mc:Fallback>
                  <w:pict>
                    <v:line id="_x0000_s1026" o:spid="_x0000_s1026" o:spt="20" style="position:absolute;left:0pt;flip:y;margin-left:41.35pt;margin-top:5.8pt;height:0pt;width:64.5pt;z-index:251663360;mso-width-relative:page;mso-height-relative:page;" filled="f" stroked="t" coordsize="21600,21600" o:gfxdata="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8BEqItQAAAAI&#10;AQAADwAAAAAAAAABACAAAAAiAAAAZHJzL2Rvd25yZXYueG1sUEsBAhQAFAAAAAgAh07iQACqiTnn&#10;AQAAtAMAAA4AAAAAAAAAAQAgAAAAIwEAAGRycy9lMm9Eb2MueG1sUEsFBgAAAAAGAAYAWQEAAHwF&#10;AAAAAA==&#10;">
                      <v:fill on="f" focussize="0,0"/>
                      <v:stroke weight="1.5pt" color="#000000" joinstyle="round"/>
                      <v:imagedata o:title=""/>
                      <o:lock v:ext="edit" aspectratio="f"/>
                    </v:line>
                  </w:pict>
                </mc:Fallback>
              </mc:AlternateContent>
            </w:r>
          </w:p>
        </w:tc>
        <w:tc>
          <w:tcPr>
            <w:tcW w:w="2305" w:type="dxa"/>
            <w:vAlign w:val="center"/>
          </w:tcPr>
          <w:p w14:paraId="39CABE94">
            <w:pPr>
              <w:spacing w:line="240" w:lineRule="auto"/>
              <w:ind w:left="0" w:firstLine="0" w:firstLineChars="0"/>
              <w:jc w:val="center"/>
              <w:rPr>
                <w:rFonts w:ascii="Times New Roman" w:hAnsi="Times New Roman" w:eastAsia="宋体" w:cs="Times New Roman"/>
                <w:color w:val="auto"/>
                <w:sz w:val="24"/>
                <w:szCs w:val="24"/>
                <w:highlight w:val="none"/>
                <w:lang w:val="de-DE"/>
              </w:rPr>
            </w:pPr>
          </w:p>
        </w:tc>
        <w:tc>
          <w:tcPr>
            <w:tcW w:w="1913" w:type="dxa"/>
            <w:vAlign w:val="center"/>
          </w:tcPr>
          <w:p w14:paraId="127B7025">
            <w:pPr>
              <w:spacing w:line="240" w:lineRule="auto"/>
              <w:ind w:left="0" w:firstLine="0" w:firstLineChars="0"/>
              <w:jc w:val="center"/>
              <w:rPr>
                <w:rFonts w:ascii="Times New Roman" w:hAnsi="Times New Roman" w:eastAsia="宋体" w:cs="Times New Roman"/>
                <w:color w:val="auto"/>
                <w:sz w:val="24"/>
                <w:szCs w:val="24"/>
                <w:highlight w:val="none"/>
                <w:lang w:val="de-DE"/>
              </w:rPr>
            </w:pPr>
          </w:p>
        </w:tc>
      </w:tr>
      <w:tr w14:paraId="7C45A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1" w:type="dxa"/>
            <w:vAlign w:val="center"/>
          </w:tcPr>
          <w:p w14:paraId="659FEF51">
            <w:pPr>
              <w:spacing w:line="240" w:lineRule="auto"/>
              <w:ind w:left="0" w:firstLine="0" w:firstLineChars="0"/>
              <w:jc w:val="center"/>
              <w:rPr>
                <w:rFonts w:ascii="Times New Roman" w:hAnsi="Times New Roman" w:eastAsia="宋体" w:cs="Times New Roman"/>
                <w:color w:val="auto"/>
                <w:sz w:val="24"/>
                <w:szCs w:val="24"/>
                <w:highlight w:val="none"/>
                <w:lang w:val="de-DE"/>
              </w:rPr>
            </w:pPr>
            <w:r>
              <w:rPr>
                <w:rFonts w:ascii="Times New Roman" w:hAnsi="宋体" w:eastAsia="宋体" w:cs="Times New Roman"/>
                <w:color w:val="auto"/>
                <w:sz w:val="24"/>
                <w:szCs w:val="24"/>
                <w:highlight w:val="none"/>
                <w:lang w:val="de-DE"/>
              </w:rPr>
              <w:t>施工设计</w:t>
            </w:r>
          </w:p>
        </w:tc>
        <w:tc>
          <w:tcPr>
            <w:tcW w:w="2403" w:type="dxa"/>
            <w:vAlign w:val="center"/>
          </w:tcPr>
          <w:p w14:paraId="3DFB0EFD">
            <w:pPr>
              <w:spacing w:line="240" w:lineRule="auto"/>
              <w:ind w:left="0" w:firstLine="0" w:firstLineChars="0"/>
              <w:jc w:val="center"/>
              <w:rPr>
                <w:rFonts w:ascii="Times New Roman" w:hAnsi="Times New Roman" w:eastAsia="宋体" w:cs="Times New Roman"/>
                <w:color w:val="auto"/>
                <w:sz w:val="24"/>
                <w:szCs w:val="24"/>
                <w:highlight w:val="none"/>
                <w:lang w:val="de-DE"/>
              </w:rPr>
            </w:pPr>
          </w:p>
        </w:tc>
        <w:tc>
          <w:tcPr>
            <w:tcW w:w="2305" w:type="dxa"/>
            <w:vAlign w:val="center"/>
          </w:tcPr>
          <w:p w14:paraId="3E89B48A">
            <w:pPr>
              <w:spacing w:line="240" w:lineRule="auto"/>
              <w:ind w:left="0" w:firstLine="0" w:firstLineChars="0"/>
              <w:jc w:val="center"/>
              <w:rPr>
                <w:rFonts w:ascii="Times New Roman" w:hAnsi="Times New Roman" w:eastAsia="宋体" w:cs="Times New Roman"/>
                <w:color w:val="auto"/>
                <w:sz w:val="24"/>
                <w:szCs w:val="24"/>
                <w:highlight w:val="none"/>
                <w:lang w:val="de-DE"/>
              </w:rPr>
            </w:pPr>
            <w:r>
              <w:rPr>
                <w:rFonts w:ascii="Times New Roman" w:hAnsi="Times New Roman" w:eastAsia="宋体" w:cs="Times New Roman"/>
                <w:color w:val="auto"/>
                <w:sz w:val="24"/>
                <w:szCs w:val="24"/>
                <w:highlight w:val="none"/>
              </w:rPr>
              <mc:AlternateContent>
                <mc:Choice Requires="wps">
                  <w:drawing>
                    <wp:anchor distT="0" distB="0" distL="114300" distR="114300" simplePos="0" relativeHeight="251664384" behindDoc="0" locked="0" layoutInCell="1" allowOverlap="1">
                      <wp:simplePos x="0" y="0"/>
                      <wp:positionH relativeFrom="column">
                        <wp:posOffset>-46355</wp:posOffset>
                      </wp:positionH>
                      <wp:positionV relativeFrom="paragraph">
                        <wp:posOffset>97790</wp:posOffset>
                      </wp:positionV>
                      <wp:extent cx="514350" cy="0"/>
                      <wp:effectExtent l="0" t="9525" r="3810" b="13335"/>
                      <wp:wrapNone/>
                      <wp:docPr id="7" name="直接连接符 7"/>
                      <wp:cNvGraphicFramePr/>
                      <a:graphic xmlns:a="http://schemas.openxmlformats.org/drawingml/2006/main">
                        <a:graphicData uri="http://schemas.microsoft.com/office/word/2010/wordprocessingShape">
                          <wps:wsp>
                            <wps:cNvCnPr>
                              <a:cxnSpLocks noChangeShapeType="1"/>
                            </wps:cNvCnPr>
                            <wps:spPr bwMode="auto">
                              <a:xfrm flipV="1">
                                <a:off x="0" y="0"/>
                                <a:ext cx="514350" cy="0"/>
                              </a:xfrm>
                              <a:prstGeom prst="line">
                                <a:avLst/>
                              </a:prstGeom>
                              <a:noFill/>
                              <a:ln w="19050">
                                <a:solidFill>
                                  <a:srgbClr val="000000"/>
                                </a:solidFill>
                                <a:round/>
                              </a:ln>
                            </wps:spPr>
                            <wps:bodyPr/>
                          </wps:wsp>
                        </a:graphicData>
                      </a:graphic>
                    </wp:anchor>
                  </w:drawing>
                </mc:Choice>
                <mc:Fallback>
                  <w:pict>
                    <v:line id="_x0000_s1026" o:spid="_x0000_s1026" o:spt="20" style="position:absolute;left:0pt;flip:y;margin-left:-3.65pt;margin-top:7.7pt;height:0pt;width:40.5pt;z-index:251664384;mso-width-relative:page;mso-height-relative:page;" filled="f" stroked="t" coordsize="21600,21600" o:gfxdata="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T0r1K0wAAAAcB&#10;AAAPAAAAAAAAAAEAIAAAACIAAABkcnMvZG93bnJldi54bWxQSwECFAAUAAAACACHTuJANZ0XaucB&#10;AAC0AwAADgAAAAAAAAABACAAAAAiAQAAZHJzL2Uyb0RvYy54bWxQSwUGAAAAAAYABgBZAQAAewUA&#10;AAAA&#10;">
                      <v:fill on="f" focussize="0,0"/>
                      <v:stroke weight="1.5pt" color="#000000" joinstyle="round"/>
                      <v:imagedata o:title=""/>
                      <o:lock v:ext="edit" aspectratio="f"/>
                    </v:line>
                  </w:pict>
                </mc:Fallback>
              </mc:AlternateContent>
            </w:r>
          </w:p>
        </w:tc>
        <w:tc>
          <w:tcPr>
            <w:tcW w:w="1913" w:type="dxa"/>
            <w:vAlign w:val="center"/>
          </w:tcPr>
          <w:p w14:paraId="78C7B935">
            <w:pPr>
              <w:spacing w:line="240" w:lineRule="auto"/>
              <w:ind w:left="0" w:firstLine="0" w:firstLineChars="0"/>
              <w:jc w:val="center"/>
              <w:rPr>
                <w:rFonts w:ascii="Times New Roman" w:hAnsi="Times New Roman" w:eastAsia="宋体" w:cs="Times New Roman"/>
                <w:color w:val="auto"/>
                <w:sz w:val="24"/>
                <w:szCs w:val="24"/>
                <w:highlight w:val="none"/>
                <w:lang w:val="de-DE"/>
              </w:rPr>
            </w:pPr>
          </w:p>
        </w:tc>
      </w:tr>
      <w:tr w14:paraId="255C3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1" w:type="dxa"/>
            <w:vAlign w:val="center"/>
          </w:tcPr>
          <w:p w14:paraId="17A42CEC">
            <w:pPr>
              <w:spacing w:line="240" w:lineRule="auto"/>
              <w:ind w:left="0" w:firstLine="0" w:firstLineChars="0"/>
              <w:jc w:val="center"/>
              <w:rPr>
                <w:rFonts w:ascii="Times New Roman" w:hAnsi="Times New Roman" w:eastAsia="宋体" w:cs="Times New Roman"/>
                <w:color w:val="auto"/>
                <w:sz w:val="24"/>
                <w:szCs w:val="24"/>
                <w:highlight w:val="none"/>
                <w:lang w:val="de-DE"/>
              </w:rPr>
            </w:pPr>
            <w:r>
              <w:rPr>
                <w:rFonts w:ascii="Times New Roman" w:hAnsi="宋体" w:eastAsia="宋体" w:cs="Times New Roman"/>
                <w:color w:val="auto"/>
                <w:sz w:val="24"/>
                <w:szCs w:val="24"/>
                <w:highlight w:val="none"/>
                <w:lang w:val="de-DE"/>
              </w:rPr>
              <w:t>场地准备</w:t>
            </w:r>
          </w:p>
        </w:tc>
        <w:tc>
          <w:tcPr>
            <w:tcW w:w="2403" w:type="dxa"/>
            <w:vAlign w:val="center"/>
          </w:tcPr>
          <w:p w14:paraId="7C5C567D">
            <w:pPr>
              <w:spacing w:line="240" w:lineRule="auto"/>
              <w:ind w:left="0" w:firstLine="0" w:firstLineChars="0"/>
              <w:jc w:val="center"/>
              <w:rPr>
                <w:rFonts w:ascii="Times New Roman" w:hAnsi="Times New Roman" w:eastAsia="宋体" w:cs="Times New Roman"/>
                <w:color w:val="auto"/>
                <w:sz w:val="24"/>
                <w:szCs w:val="24"/>
                <w:highlight w:val="none"/>
                <w:lang w:val="de-DE"/>
              </w:rPr>
            </w:pPr>
          </w:p>
        </w:tc>
        <w:tc>
          <w:tcPr>
            <w:tcW w:w="2305" w:type="dxa"/>
            <w:vAlign w:val="center"/>
          </w:tcPr>
          <w:p w14:paraId="5A65C423">
            <w:pPr>
              <w:spacing w:line="240" w:lineRule="auto"/>
              <w:ind w:left="0" w:firstLine="0" w:firstLineChars="0"/>
              <w:jc w:val="center"/>
              <w:rPr>
                <w:rFonts w:ascii="Times New Roman" w:hAnsi="Times New Roman" w:eastAsia="宋体" w:cs="Times New Roman"/>
                <w:color w:val="auto"/>
                <w:sz w:val="24"/>
                <w:szCs w:val="24"/>
                <w:highlight w:val="none"/>
                <w:lang w:val="de-DE"/>
              </w:rPr>
            </w:pPr>
            <w:r>
              <w:rPr>
                <w:rFonts w:ascii="Times New Roman" w:hAnsi="Times New Roman" w:eastAsia="宋体" w:cs="Times New Roman"/>
                <w:color w:val="auto"/>
                <w:sz w:val="24"/>
                <w:szCs w:val="24"/>
                <w:highlight w:val="none"/>
              </w:rPr>
              <mc:AlternateContent>
                <mc:Choice Requires="wps">
                  <w:drawing>
                    <wp:anchor distT="0" distB="0" distL="114300" distR="114300" simplePos="0" relativeHeight="251665408" behindDoc="0" locked="0" layoutInCell="1" allowOverlap="1">
                      <wp:simplePos x="0" y="0"/>
                      <wp:positionH relativeFrom="column">
                        <wp:posOffset>237490</wp:posOffset>
                      </wp:positionH>
                      <wp:positionV relativeFrom="paragraph">
                        <wp:posOffset>99695</wp:posOffset>
                      </wp:positionV>
                      <wp:extent cx="904875" cy="1905"/>
                      <wp:effectExtent l="0" t="9525" r="9525" b="11430"/>
                      <wp:wrapNone/>
                      <wp:docPr id="8" name="直接连接符 8"/>
                      <wp:cNvGraphicFramePr/>
                      <a:graphic xmlns:a="http://schemas.openxmlformats.org/drawingml/2006/main">
                        <a:graphicData uri="http://schemas.microsoft.com/office/word/2010/wordprocessingShape">
                          <wps:wsp>
                            <wps:cNvCnPr>
                              <a:cxnSpLocks noChangeShapeType="1"/>
                            </wps:cNvCnPr>
                            <wps:spPr bwMode="auto">
                              <a:xfrm flipV="1">
                                <a:off x="0" y="0"/>
                                <a:ext cx="904875" cy="1905"/>
                              </a:xfrm>
                              <a:prstGeom prst="line">
                                <a:avLst/>
                              </a:prstGeom>
                              <a:noFill/>
                              <a:ln w="19050">
                                <a:solidFill>
                                  <a:srgbClr val="000000"/>
                                </a:solidFill>
                                <a:round/>
                              </a:ln>
                            </wps:spPr>
                            <wps:bodyPr/>
                          </wps:wsp>
                        </a:graphicData>
                      </a:graphic>
                    </wp:anchor>
                  </w:drawing>
                </mc:Choice>
                <mc:Fallback>
                  <w:pict>
                    <v:line id="_x0000_s1026" o:spid="_x0000_s1026" o:spt="20" style="position:absolute;left:0pt;flip:y;margin-left:18.7pt;margin-top:7.85pt;height:0.15pt;width:71.25pt;z-index:251665408;mso-width-relative:page;mso-height-relative:page;" filled="f" stroked="t" coordsize="21600,21600" o:gfxdata="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B/0&#10;9dcAAAAIAQAADwAAAAAAAAABACAAAAAiAAAAZHJzL2Rvd25yZXYueG1sUEsBAhQAFAAAAAgAh07i&#10;QHBF9grqAQAAtwMAAA4AAAAAAAAAAQAgAAAAJgEAAGRycy9lMm9Eb2MueG1sUEsFBgAAAAAGAAYA&#10;WQEAAIIFAAAAAA==&#10;">
                      <v:fill on="f" focussize="0,0"/>
                      <v:stroke weight="1.5pt" color="#000000" joinstyle="round"/>
                      <v:imagedata o:title=""/>
                      <o:lock v:ext="edit" aspectratio="f"/>
                    </v:line>
                  </w:pict>
                </mc:Fallback>
              </mc:AlternateContent>
            </w:r>
          </w:p>
        </w:tc>
        <w:tc>
          <w:tcPr>
            <w:tcW w:w="1913" w:type="dxa"/>
            <w:vAlign w:val="center"/>
          </w:tcPr>
          <w:p w14:paraId="0DE6C735">
            <w:pPr>
              <w:spacing w:line="240" w:lineRule="auto"/>
              <w:ind w:left="0" w:firstLine="0" w:firstLineChars="0"/>
              <w:jc w:val="center"/>
              <w:rPr>
                <w:rFonts w:ascii="Times New Roman" w:hAnsi="Times New Roman" w:eastAsia="宋体" w:cs="Times New Roman"/>
                <w:color w:val="auto"/>
                <w:sz w:val="24"/>
                <w:szCs w:val="24"/>
                <w:highlight w:val="none"/>
                <w:lang w:val="de-DE"/>
              </w:rPr>
            </w:pPr>
          </w:p>
        </w:tc>
      </w:tr>
      <w:tr w14:paraId="09D84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1" w:type="dxa"/>
            <w:vAlign w:val="center"/>
          </w:tcPr>
          <w:p w14:paraId="1B81385B">
            <w:pPr>
              <w:spacing w:line="240" w:lineRule="auto"/>
              <w:ind w:left="0" w:firstLine="0" w:firstLineChars="0"/>
              <w:jc w:val="center"/>
              <w:rPr>
                <w:rFonts w:ascii="Times New Roman" w:hAnsi="Times New Roman" w:eastAsia="宋体" w:cs="Times New Roman"/>
                <w:color w:val="auto"/>
                <w:sz w:val="24"/>
                <w:szCs w:val="24"/>
                <w:highlight w:val="none"/>
                <w:lang w:val="de-DE"/>
              </w:rPr>
            </w:pPr>
            <w:r>
              <w:rPr>
                <w:rFonts w:ascii="Times New Roman" w:hAnsi="宋体" w:eastAsia="宋体" w:cs="Times New Roman"/>
                <w:color w:val="auto"/>
                <w:sz w:val="24"/>
                <w:szCs w:val="24"/>
                <w:highlight w:val="none"/>
                <w:lang w:val="de-DE"/>
              </w:rPr>
              <w:t>购进</w:t>
            </w:r>
            <w:r>
              <w:rPr>
                <w:rFonts w:hint="eastAsia" w:ascii="Times New Roman" w:hAnsi="宋体" w:eastAsia="宋体" w:cs="Times New Roman"/>
                <w:color w:val="auto"/>
                <w:sz w:val="24"/>
                <w:szCs w:val="24"/>
                <w:highlight w:val="none"/>
                <w:lang w:val="de-DE"/>
              </w:rPr>
              <w:t>材料</w:t>
            </w:r>
          </w:p>
        </w:tc>
        <w:tc>
          <w:tcPr>
            <w:tcW w:w="2403" w:type="dxa"/>
            <w:vAlign w:val="center"/>
          </w:tcPr>
          <w:p w14:paraId="460699FD">
            <w:pPr>
              <w:spacing w:line="240" w:lineRule="auto"/>
              <w:ind w:left="0" w:firstLine="0" w:firstLineChars="0"/>
              <w:jc w:val="center"/>
              <w:rPr>
                <w:rFonts w:ascii="Times New Roman" w:hAnsi="Times New Roman" w:eastAsia="宋体" w:cs="Times New Roman"/>
                <w:color w:val="auto"/>
                <w:sz w:val="24"/>
                <w:szCs w:val="24"/>
                <w:highlight w:val="none"/>
              </w:rPr>
            </w:pPr>
          </w:p>
        </w:tc>
        <w:tc>
          <w:tcPr>
            <w:tcW w:w="2305" w:type="dxa"/>
            <w:vAlign w:val="center"/>
          </w:tcPr>
          <w:p w14:paraId="2306A714">
            <w:pPr>
              <w:spacing w:line="240" w:lineRule="auto"/>
              <w:ind w:left="0" w:firstLine="0" w:firstLineChars="0"/>
              <w:jc w:val="center"/>
              <w:rPr>
                <w:rFonts w:ascii="Times New Roman" w:hAnsi="Times New Roman" w:eastAsia="宋体" w:cs="Times New Roman"/>
                <w:color w:val="auto"/>
                <w:sz w:val="24"/>
                <w:szCs w:val="24"/>
                <w:highlight w:val="none"/>
                <w:lang w:val="de-DE"/>
              </w:rPr>
            </w:pPr>
            <w:r>
              <w:rPr>
                <w:rFonts w:ascii="Times New Roman" w:hAnsi="Times New Roman" w:eastAsia="宋体" w:cs="Times New Roman"/>
                <w:color w:val="auto"/>
                <w:sz w:val="24"/>
                <w:szCs w:val="24"/>
                <w:highlight w:val="none"/>
              </w:rPr>
              <mc:AlternateContent>
                <mc:Choice Requires="wps">
                  <w:drawing>
                    <wp:anchor distT="0" distB="0" distL="114300" distR="114300" simplePos="0" relativeHeight="251668480" behindDoc="0" locked="0" layoutInCell="1" allowOverlap="1">
                      <wp:simplePos x="0" y="0"/>
                      <wp:positionH relativeFrom="column">
                        <wp:posOffset>791845</wp:posOffset>
                      </wp:positionH>
                      <wp:positionV relativeFrom="paragraph">
                        <wp:posOffset>109855</wp:posOffset>
                      </wp:positionV>
                      <wp:extent cx="447675" cy="0"/>
                      <wp:effectExtent l="0" t="9525" r="9525" b="13335"/>
                      <wp:wrapNone/>
                      <wp:docPr id="10" name="直接连接符 10"/>
                      <wp:cNvGraphicFramePr/>
                      <a:graphic xmlns:a="http://schemas.openxmlformats.org/drawingml/2006/main">
                        <a:graphicData uri="http://schemas.microsoft.com/office/word/2010/wordprocessingShape">
                          <wps:wsp>
                            <wps:cNvCnPr>
                              <a:cxnSpLocks noChangeShapeType="1"/>
                            </wps:cNvCnPr>
                            <wps:spPr bwMode="auto">
                              <a:xfrm flipV="1">
                                <a:off x="0" y="0"/>
                                <a:ext cx="447675" cy="0"/>
                              </a:xfrm>
                              <a:prstGeom prst="line">
                                <a:avLst/>
                              </a:prstGeom>
                              <a:noFill/>
                              <a:ln w="19050">
                                <a:solidFill>
                                  <a:srgbClr val="000000"/>
                                </a:solidFill>
                                <a:round/>
                              </a:ln>
                            </wps:spPr>
                            <wps:bodyPr/>
                          </wps:wsp>
                        </a:graphicData>
                      </a:graphic>
                    </wp:anchor>
                  </w:drawing>
                </mc:Choice>
                <mc:Fallback>
                  <w:pict>
                    <v:line id="_x0000_s1026" o:spid="_x0000_s1026" o:spt="20" style="position:absolute;left:0pt;flip:y;margin-left:62.35pt;margin-top:8.65pt;height:0pt;width:35.25pt;z-index:251668480;mso-width-relative:page;mso-height-relative:page;" filled="f" stroked="t" coordsize="21600,21600" o:gfxdata="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0c5&#10;E9YAAAAJAQAADwAAAAAAAAABACAAAAAiAAAAZHJzL2Rvd25yZXYueG1sUEsBAhQAFAAAAAgAh07i&#10;QNFAayzrAQAAtgMAAA4AAAAAAAAAAQAgAAAAJQEAAGRycy9lMm9Eb2MueG1sUEsFBgAAAAAGAAYA&#10;WQEAAIIFAAAAAA==&#10;">
                      <v:fill on="f" focussize="0,0"/>
                      <v:stroke weight="1.5pt" color="#000000" joinstyle="round"/>
                      <v:imagedata o:title=""/>
                      <o:lock v:ext="edit" aspectratio="f"/>
                    </v:line>
                  </w:pict>
                </mc:Fallback>
              </mc:AlternateContent>
            </w:r>
          </w:p>
        </w:tc>
        <w:tc>
          <w:tcPr>
            <w:tcW w:w="1913" w:type="dxa"/>
            <w:vAlign w:val="center"/>
          </w:tcPr>
          <w:p w14:paraId="69B7A383">
            <w:pPr>
              <w:spacing w:line="240" w:lineRule="auto"/>
              <w:ind w:left="0" w:firstLine="0" w:firstLineChars="0"/>
              <w:jc w:val="center"/>
              <w:rPr>
                <w:rFonts w:ascii="Times New Roman" w:hAnsi="Times New Roman" w:eastAsia="宋体" w:cs="Times New Roman"/>
                <w:color w:val="auto"/>
                <w:sz w:val="24"/>
                <w:szCs w:val="24"/>
                <w:highlight w:val="none"/>
                <w:lang w:val="de-DE"/>
              </w:rPr>
            </w:pPr>
          </w:p>
        </w:tc>
      </w:tr>
      <w:tr w14:paraId="0CE3F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1" w:type="dxa"/>
            <w:vAlign w:val="center"/>
          </w:tcPr>
          <w:p w14:paraId="107EDE51">
            <w:pPr>
              <w:spacing w:line="240" w:lineRule="auto"/>
              <w:ind w:left="0" w:firstLine="0" w:firstLineChars="0"/>
              <w:jc w:val="center"/>
              <w:rPr>
                <w:rFonts w:ascii="Times New Roman" w:hAnsi="Times New Roman" w:eastAsia="宋体" w:cs="Times New Roman"/>
                <w:color w:val="auto"/>
                <w:sz w:val="24"/>
                <w:szCs w:val="24"/>
                <w:highlight w:val="none"/>
                <w:lang w:val="de-DE"/>
              </w:rPr>
            </w:pPr>
            <w:r>
              <w:rPr>
                <w:rFonts w:hint="eastAsia" w:ascii="Times New Roman" w:hAnsi="宋体" w:eastAsia="宋体" w:cs="Times New Roman"/>
                <w:color w:val="auto"/>
                <w:sz w:val="24"/>
                <w:szCs w:val="24"/>
                <w:highlight w:val="none"/>
                <w:lang w:val="de-DE"/>
              </w:rPr>
              <w:t>设备安装、调试</w:t>
            </w:r>
          </w:p>
        </w:tc>
        <w:tc>
          <w:tcPr>
            <w:tcW w:w="2403" w:type="dxa"/>
            <w:vAlign w:val="center"/>
          </w:tcPr>
          <w:p w14:paraId="5C67067F">
            <w:pPr>
              <w:spacing w:line="240" w:lineRule="auto"/>
              <w:ind w:left="0" w:firstLine="0" w:firstLineChars="0"/>
              <w:jc w:val="center"/>
              <w:rPr>
                <w:rFonts w:ascii="Times New Roman" w:hAnsi="Times New Roman" w:eastAsia="宋体" w:cs="Times New Roman"/>
                <w:color w:val="auto"/>
                <w:sz w:val="24"/>
                <w:szCs w:val="24"/>
                <w:highlight w:val="none"/>
                <w:lang w:val="de-DE"/>
              </w:rPr>
            </w:pPr>
          </w:p>
        </w:tc>
        <w:tc>
          <w:tcPr>
            <w:tcW w:w="2305" w:type="dxa"/>
            <w:vAlign w:val="center"/>
          </w:tcPr>
          <w:p w14:paraId="4D3FE812">
            <w:pPr>
              <w:spacing w:line="240" w:lineRule="auto"/>
              <w:ind w:left="0" w:firstLine="0" w:firstLineChars="0"/>
              <w:jc w:val="center"/>
              <w:rPr>
                <w:rFonts w:ascii="Times New Roman" w:hAnsi="Times New Roman" w:eastAsia="宋体" w:cs="Times New Roman"/>
                <w:color w:val="auto"/>
                <w:sz w:val="24"/>
                <w:szCs w:val="24"/>
                <w:highlight w:val="none"/>
                <w:lang w:val="de-DE"/>
              </w:rPr>
            </w:pPr>
            <w:r>
              <w:rPr>
                <w:rFonts w:ascii="Times New Roman" w:hAnsi="Times New Roman" w:eastAsia="宋体" w:cs="Times New Roman"/>
                <w:color w:val="auto"/>
                <w:sz w:val="24"/>
                <w:szCs w:val="24"/>
                <w:highlight w:val="none"/>
              </w:rPr>
              <mc:AlternateContent>
                <mc:Choice Requires="wps">
                  <w:drawing>
                    <wp:anchor distT="0" distB="0" distL="114300" distR="114300" simplePos="0" relativeHeight="251666432" behindDoc="0" locked="0" layoutInCell="1" allowOverlap="1">
                      <wp:simplePos x="0" y="0"/>
                      <wp:positionH relativeFrom="column">
                        <wp:posOffset>1487170</wp:posOffset>
                      </wp:positionH>
                      <wp:positionV relativeFrom="paragraph">
                        <wp:posOffset>107315</wp:posOffset>
                      </wp:positionV>
                      <wp:extent cx="866775" cy="0"/>
                      <wp:effectExtent l="0" t="9525" r="1905" b="13335"/>
                      <wp:wrapNone/>
                      <wp:docPr id="11" name="直接连接符 11"/>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line">
                                <a:avLst/>
                              </a:prstGeom>
                              <a:noFill/>
                              <a:ln w="19050">
                                <a:solidFill>
                                  <a:srgbClr val="000000"/>
                                </a:solidFill>
                                <a:round/>
                              </a:ln>
                            </wps:spPr>
                            <wps:bodyPr/>
                          </wps:wsp>
                        </a:graphicData>
                      </a:graphic>
                    </wp:anchor>
                  </w:drawing>
                </mc:Choice>
                <mc:Fallback>
                  <w:pict>
                    <v:line id="_x0000_s1026" o:spid="_x0000_s1026" o:spt="20" style="position:absolute;left:0pt;margin-left:117.1pt;margin-top:8.45pt;height:0pt;width:68.25pt;z-index:251666432;mso-width-relative:page;mso-height-relative:page;" filled="f" stroked="t" coordsize="21600,21600" o:gfxdata="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rKLcx1gAAAAkB&#10;AAAPAAAAAAAAAAEAIAAAACIAAABkcnMvZG93bnJldi54bWxQSwECFAAUAAAACACHTuJAhZKUQOQB&#10;AACsAwAADgAAAAAAAAABACAAAAAlAQAAZHJzL2Uyb0RvYy54bWxQSwUGAAAAAAYABgBZAQAAewUA&#10;AAAA&#10;">
                      <v:fill on="f" focussize="0,0"/>
                      <v:stroke weight="1.5pt" color="#000000" joinstyle="round"/>
                      <v:imagedata o:title=""/>
                      <o:lock v:ext="edit" aspectratio="f"/>
                    </v:line>
                  </w:pict>
                </mc:Fallback>
              </mc:AlternateContent>
            </w:r>
          </w:p>
        </w:tc>
        <w:tc>
          <w:tcPr>
            <w:tcW w:w="1913" w:type="dxa"/>
            <w:vAlign w:val="center"/>
          </w:tcPr>
          <w:p w14:paraId="317EEDC1">
            <w:pPr>
              <w:spacing w:line="240" w:lineRule="auto"/>
              <w:ind w:left="0" w:firstLine="0" w:firstLineChars="0"/>
              <w:jc w:val="center"/>
              <w:rPr>
                <w:rFonts w:ascii="Times New Roman" w:hAnsi="Times New Roman" w:eastAsia="宋体" w:cs="Times New Roman"/>
                <w:color w:val="auto"/>
                <w:sz w:val="24"/>
                <w:szCs w:val="24"/>
                <w:highlight w:val="none"/>
                <w:lang w:val="de-DE"/>
              </w:rPr>
            </w:pPr>
          </w:p>
        </w:tc>
      </w:tr>
      <w:tr w14:paraId="7C926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1" w:type="dxa"/>
            <w:vAlign w:val="center"/>
          </w:tcPr>
          <w:p w14:paraId="55FA3356">
            <w:pPr>
              <w:spacing w:line="240" w:lineRule="auto"/>
              <w:ind w:left="0" w:firstLine="0" w:firstLineChars="0"/>
              <w:jc w:val="center"/>
              <w:rPr>
                <w:rFonts w:ascii="Times New Roman" w:hAnsi="Times New Roman" w:eastAsia="宋体" w:cs="Times New Roman"/>
                <w:color w:val="auto"/>
                <w:sz w:val="24"/>
                <w:szCs w:val="24"/>
                <w:highlight w:val="none"/>
                <w:lang w:val="de-DE"/>
              </w:rPr>
            </w:pPr>
            <w:r>
              <w:rPr>
                <w:rFonts w:ascii="Times New Roman" w:hAnsi="宋体" w:eastAsia="宋体" w:cs="Times New Roman"/>
                <w:color w:val="auto"/>
                <w:sz w:val="24"/>
                <w:szCs w:val="24"/>
                <w:highlight w:val="none"/>
                <w:lang w:val="de-DE"/>
              </w:rPr>
              <w:t>工程验收</w:t>
            </w:r>
          </w:p>
        </w:tc>
        <w:tc>
          <w:tcPr>
            <w:tcW w:w="2403" w:type="dxa"/>
            <w:vAlign w:val="center"/>
          </w:tcPr>
          <w:p w14:paraId="3DA157C4">
            <w:pPr>
              <w:spacing w:line="240" w:lineRule="auto"/>
              <w:ind w:left="0" w:firstLine="0" w:firstLineChars="0"/>
              <w:jc w:val="center"/>
              <w:rPr>
                <w:rFonts w:ascii="Times New Roman" w:hAnsi="Times New Roman" w:eastAsia="宋体" w:cs="Times New Roman"/>
                <w:color w:val="auto"/>
                <w:sz w:val="24"/>
                <w:szCs w:val="24"/>
                <w:highlight w:val="none"/>
                <w:lang w:val="de-DE"/>
              </w:rPr>
            </w:pPr>
          </w:p>
        </w:tc>
        <w:tc>
          <w:tcPr>
            <w:tcW w:w="2305" w:type="dxa"/>
            <w:vAlign w:val="center"/>
          </w:tcPr>
          <w:p w14:paraId="54CB65EE">
            <w:pPr>
              <w:spacing w:line="240" w:lineRule="auto"/>
              <w:ind w:left="0" w:firstLine="0" w:firstLineChars="0"/>
              <w:jc w:val="center"/>
              <w:rPr>
                <w:rFonts w:ascii="Times New Roman" w:hAnsi="Times New Roman" w:eastAsia="宋体" w:cs="Times New Roman"/>
                <w:color w:val="auto"/>
                <w:sz w:val="24"/>
                <w:szCs w:val="24"/>
                <w:highlight w:val="none"/>
                <w:lang w:val="de-DE"/>
              </w:rPr>
            </w:pPr>
          </w:p>
        </w:tc>
        <w:tc>
          <w:tcPr>
            <w:tcW w:w="1913" w:type="dxa"/>
            <w:vAlign w:val="center"/>
          </w:tcPr>
          <w:p w14:paraId="498C205B">
            <w:pPr>
              <w:spacing w:line="240" w:lineRule="auto"/>
              <w:ind w:left="0" w:firstLine="0" w:firstLineChars="0"/>
              <w:jc w:val="center"/>
              <w:rPr>
                <w:rFonts w:ascii="Times New Roman" w:hAnsi="Times New Roman" w:eastAsia="宋体" w:cs="Times New Roman"/>
                <w:color w:val="auto"/>
                <w:sz w:val="24"/>
                <w:szCs w:val="24"/>
                <w:highlight w:val="none"/>
                <w:lang w:val="de-DE"/>
              </w:rPr>
            </w:pPr>
            <w:r>
              <w:rPr>
                <w:rFonts w:ascii="Times New Roman" w:hAnsi="Times New Roman" w:eastAsia="宋体" w:cs="Times New Roman"/>
                <w:color w:val="auto"/>
                <w:sz w:val="24"/>
                <w:szCs w:val="24"/>
                <w:highlight w:val="none"/>
              </w:rPr>
              <mc:AlternateContent>
                <mc:Choice Requires="wps">
                  <w:drawing>
                    <wp:anchor distT="0" distB="0" distL="114300" distR="114300" simplePos="0" relativeHeight="251667456" behindDoc="0" locked="0" layoutInCell="1" allowOverlap="1">
                      <wp:simplePos x="0" y="0"/>
                      <wp:positionH relativeFrom="column">
                        <wp:posOffset>753745</wp:posOffset>
                      </wp:positionH>
                      <wp:positionV relativeFrom="paragraph">
                        <wp:posOffset>97790</wp:posOffset>
                      </wp:positionV>
                      <wp:extent cx="133350" cy="0"/>
                      <wp:effectExtent l="0" t="9525" r="3810" b="13335"/>
                      <wp:wrapNone/>
                      <wp:docPr id="16" name="直接连接符 16"/>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line">
                                <a:avLst/>
                              </a:prstGeom>
                              <a:noFill/>
                              <a:ln w="19050">
                                <a:solidFill>
                                  <a:srgbClr val="000000"/>
                                </a:solidFill>
                                <a:round/>
                              </a:ln>
                            </wps:spPr>
                            <wps:bodyPr/>
                          </wps:wsp>
                        </a:graphicData>
                      </a:graphic>
                    </wp:anchor>
                  </w:drawing>
                </mc:Choice>
                <mc:Fallback>
                  <w:pict>
                    <v:line id="_x0000_s1026" o:spid="_x0000_s1026" o:spt="20" style="position:absolute;left:0pt;margin-left:59.35pt;margin-top:7.7pt;height:0pt;width:10.5pt;z-index:251667456;mso-width-relative:page;mso-height-relative:page;" filled="f" stroked="t" coordsize="21600,21600" o:gfxdata="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JFP3DTVAAAACQEAAA8A&#10;AAAAAAAAAQAgAAAAIgAAAGRycy9kb3ducmV2LnhtbFBLAQIUABQAAAAIAIdO4kAAci7Z4QEAAKwD&#10;AAAOAAAAAAAAAAEAIAAAACQBAABkcnMvZTJvRG9jLnhtbFBLBQYAAAAABgAGAFkBAAB3BQAAAAA=&#10;">
                      <v:fill on="f" focussize="0,0"/>
                      <v:stroke weight="1.5pt" color="#000000" joinstyle="round"/>
                      <v:imagedata o:title=""/>
                      <o:lock v:ext="edit" aspectratio="f"/>
                    </v:line>
                  </w:pict>
                </mc:Fallback>
              </mc:AlternateContent>
            </w:r>
          </w:p>
        </w:tc>
      </w:tr>
    </w:tbl>
    <w:p w14:paraId="31F4C9BB">
      <w:pPr>
        <w:tabs>
          <w:tab w:val="left" w:pos="7125"/>
        </w:tabs>
        <w:snapToGrid w:val="0"/>
        <w:spacing w:line="360" w:lineRule="auto"/>
        <w:jc w:val="center"/>
        <w:rPr>
          <w:rFonts w:ascii="Times New Roman" w:hAnsi="宋体" w:eastAsia="宋体" w:cs="Times New Roman"/>
          <w:b/>
          <w:color w:val="auto"/>
          <w:sz w:val="13"/>
          <w:szCs w:val="13"/>
          <w:highlight w:val="none"/>
        </w:rPr>
      </w:pPr>
    </w:p>
    <w:p w14:paraId="42454BFA">
      <w:pPr>
        <w:bidi w:val="0"/>
        <w:rPr>
          <w:rFonts w:hint="eastAsia"/>
          <w:color w:val="auto"/>
          <w:highlight w:val="none"/>
          <w:lang w:val="en-US" w:eastAsia="zh-CN"/>
        </w:rPr>
      </w:pPr>
      <w:r>
        <w:rPr>
          <w:rFonts w:hint="eastAsia"/>
          <w:color w:val="auto"/>
          <w:highlight w:val="none"/>
          <w:lang w:val="en-US" w:eastAsia="zh-CN"/>
        </w:rPr>
        <w:t>2、筹措资金</w:t>
      </w:r>
    </w:p>
    <w:p w14:paraId="5C932654">
      <w:pPr>
        <w:spacing w:line="360" w:lineRule="auto"/>
        <w:ind w:firstLine="537" w:firstLineChars="192"/>
        <w:rPr>
          <w:rFonts w:hint="eastAsia" w:ascii="Times New Roman" w:hAnsi="Times New Roman" w:eastAsia="宋体" w:cs="Times New Roman"/>
          <w:color w:val="auto"/>
          <w:sz w:val="28"/>
          <w:szCs w:val="28"/>
          <w:highlight w:val="none"/>
          <w:lang w:eastAsia="zh-CN"/>
        </w:rPr>
      </w:pPr>
      <w:r>
        <w:rPr>
          <w:rFonts w:ascii="Times New Roman" w:hAnsi="Times New Roman" w:eastAsia="宋体" w:cs="Times New Roman"/>
          <w:color w:val="auto"/>
          <w:sz w:val="28"/>
          <w:szCs w:val="28"/>
          <w:highlight w:val="none"/>
        </w:rPr>
        <w:t>本轮审核，</w:t>
      </w:r>
      <w:r>
        <w:rPr>
          <w:rFonts w:ascii="Times New Roman" w:hAnsi="Times New Roman" w:eastAsia="宋体" w:cs="Times New Roman"/>
          <w:color w:val="auto"/>
          <w:sz w:val="28"/>
          <w:szCs w:val="28"/>
          <w:highlight w:val="none"/>
          <w:lang w:val="de-DE"/>
        </w:rPr>
        <w:t>方案所需资金均由公司自筹。</w:t>
      </w:r>
    </w:p>
    <w:p w14:paraId="5E407531">
      <w:pPr>
        <w:bidi w:val="0"/>
        <w:rPr>
          <w:rFonts w:hint="eastAsia"/>
          <w:color w:val="auto"/>
          <w:highlight w:val="none"/>
          <w:lang w:val="en-US" w:eastAsia="zh-CN"/>
        </w:rPr>
      </w:pPr>
      <w:r>
        <w:rPr>
          <w:rFonts w:hint="eastAsia"/>
          <w:color w:val="auto"/>
          <w:highlight w:val="none"/>
          <w:lang w:val="en-US" w:eastAsia="zh-CN"/>
        </w:rPr>
        <w:t>3、施工组织</w:t>
      </w:r>
    </w:p>
    <w:p w14:paraId="46E8E3E4">
      <w:pPr>
        <w:spacing w:line="360" w:lineRule="auto"/>
        <w:ind w:firstLine="560" w:firstLineChars="200"/>
        <w:rPr>
          <w:rFonts w:ascii="Times New Roman" w:hAnsi="Times New Roman" w:eastAsia="宋体" w:cs="Times New Roman"/>
          <w:color w:val="auto"/>
          <w:sz w:val="28"/>
          <w:szCs w:val="28"/>
          <w:highlight w:val="none"/>
          <w:lang w:val="de-DE"/>
        </w:rPr>
      </w:pPr>
      <w:r>
        <w:rPr>
          <w:rFonts w:ascii="Times New Roman" w:hAnsi="Times New Roman" w:eastAsia="宋体" w:cs="Times New Roman"/>
          <w:color w:val="auto"/>
          <w:sz w:val="28"/>
          <w:szCs w:val="28"/>
          <w:highlight w:val="none"/>
          <w:lang w:val="de-DE"/>
        </w:rPr>
        <w:t>方案的实施是在现有生产的基础上进行改造和建设，主要是</w:t>
      </w:r>
      <w:r>
        <w:rPr>
          <w:rFonts w:hint="eastAsia" w:ascii="Times New Roman" w:hAnsi="Times New Roman" w:eastAsia="宋体" w:cs="Times New Roman"/>
          <w:color w:val="auto"/>
          <w:sz w:val="28"/>
          <w:szCs w:val="28"/>
          <w:highlight w:val="none"/>
          <w:lang w:val="de-DE"/>
        </w:rPr>
        <w:t>土建和</w:t>
      </w:r>
      <w:r>
        <w:rPr>
          <w:rFonts w:ascii="Times New Roman" w:hAnsi="Times New Roman" w:eastAsia="宋体" w:cs="Times New Roman"/>
          <w:color w:val="auto"/>
          <w:sz w:val="28"/>
          <w:szCs w:val="28"/>
          <w:highlight w:val="none"/>
          <w:lang w:val="de-DE"/>
        </w:rPr>
        <w:t>设备的安装改造工作，整个过程的实施公司以工程承包单位、设备改造单位为主，企业相关部门配合完成。</w:t>
      </w:r>
    </w:p>
    <w:p w14:paraId="02E9D560">
      <w:pPr>
        <w:pStyle w:val="4"/>
        <w:bidi w:val="0"/>
        <w:rPr>
          <w:rFonts w:hint="eastAsia"/>
          <w:color w:val="auto"/>
          <w:highlight w:val="none"/>
          <w:lang w:val="en-US" w:eastAsia="zh-CN"/>
        </w:rPr>
      </w:pPr>
      <w:bookmarkStart w:id="260" w:name="_Toc7239"/>
      <w:r>
        <w:rPr>
          <w:rFonts w:hint="eastAsia"/>
          <w:color w:val="auto"/>
          <w:highlight w:val="none"/>
          <w:lang w:val="en-US" w:eastAsia="zh-CN"/>
        </w:rPr>
        <w:t>3.2评估已实施无/低费方案效果</w:t>
      </w:r>
      <w:bookmarkEnd w:id="260"/>
    </w:p>
    <w:p w14:paraId="6A3288A6">
      <w:pPr>
        <w:snapToGrid w:val="0"/>
        <w:spacing w:line="360" w:lineRule="auto"/>
        <w:ind w:firstLine="560" w:firstLineChars="200"/>
        <w:jc w:val="left"/>
        <w:rPr>
          <w:rFonts w:ascii="Times New Roman" w:hAnsi="Times New Roman" w:eastAsia="宋体" w:cs="Times New Roman"/>
          <w:color w:val="auto"/>
          <w:sz w:val="28"/>
          <w:szCs w:val="28"/>
          <w:highlight w:val="none"/>
          <w:lang w:val="de-DE"/>
        </w:rPr>
      </w:pPr>
      <w:r>
        <w:rPr>
          <w:rFonts w:ascii="Times New Roman" w:hAnsi="Times New Roman" w:eastAsia="宋体" w:cs="Times New Roman"/>
          <w:color w:val="auto"/>
          <w:sz w:val="28"/>
          <w:szCs w:val="28"/>
          <w:highlight w:val="none"/>
          <w:lang w:val="de-DE"/>
        </w:rPr>
        <w:t>公司自进行清洁生产审核工作以来，公司全体干部职工本着对问题发现一个解决一个的积极态度，克服了时间紧、任务重的现实困难，</w:t>
      </w:r>
      <w:r>
        <w:rPr>
          <w:rFonts w:hint="eastAsia" w:ascii="Times New Roman" w:hAnsi="Times New Roman" w:cs="Times New Roman"/>
          <w:color w:val="auto"/>
          <w:sz w:val="28"/>
          <w:szCs w:val="28"/>
          <w:highlight w:val="none"/>
          <w:lang w:val="de-DE" w:eastAsia="zh-CN"/>
        </w:rPr>
        <w:t>已陆续实施</w:t>
      </w:r>
      <w:r>
        <w:rPr>
          <w:rFonts w:hint="eastAsia" w:ascii="Times New Roman" w:hAnsi="Times New Roman" w:cs="Times New Roman"/>
          <w:color w:val="auto"/>
          <w:sz w:val="28"/>
          <w:szCs w:val="28"/>
          <w:highlight w:val="none"/>
          <w:lang w:val="en-US" w:eastAsia="zh-CN"/>
        </w:rPr>
        <w:t>5</w:t>
      </w:r>
      <w:r>
        <w:rPr>
          <w:rFonts w:hint="eastAsia" w:ascii="Times New Roman" w:hAnsi="Times New Roman" w:cs="Times New Roman"/>
          <w:color w:val="auto"/>
          <w:sz w:val="28"/>
          <w:szCs w:val="28"/>
          <w:highlight w:val="none"/>
          <w:lang w:val="de-DE" w:eastAsia="zh-CN"/>
        </w:rPr>
        <w:t>项方案，其中包括3项无费方案、</w:t>
      </w:r>
      <w:r>
        <w:rPr>
          <w:rFonts w:hint="eastAsia" w:ascii="Times New Roman" w:hAnsi="Times New Roman" w:cs="Times New Roman"/>
          <w:color w:val="auto"/>
          <w:sz w:val="28"/>
          <w:szCs w:val="28"/>
          <w:highlight w:val="none"/>
          <w:lang w:val="en-US" w:eastAsia="zh-CN"/>
        </w:rPr>
        <w:t>1</w:t>
      </w:r>
      <w:r>
        <w:rPr>
          <w:rFonts w:hint="eastAsia" w:ascii="Times New Roman" w:hAnsi="Times New Roman" w:cs="Times New Roman"/>
          <w:color w:val="auto"/>
          <w:sz w:val="28"/>
          <w:szCs w:val="28"/>
          <w:highlight w:val="none"/>
          <w:lang w:val="de-DE" w:eastAsia="zh-CN"/>
        </w:rPr>
        <w:t>项低费方案。</w:t>
      </w:r>
      <w:r>
        <w:rPr>
          <w:rFonts w:hint="eastAsia" w:ascii="Times New Roman" w:hAnsi="Times New Roman" w:eastAsia="宋体" w:cs="Times New Roman"/>
          <w:color w:val="auto"/>
          <w:sz w:val="28"/>
          <w:szCs w:val="28"/>
          <w:highlight w:val="none"/>
          <w:lang w:val="de-DE"/>
        </w:rPr>
        <w:t>评估已实施</w:t>
      </w:r>
      <w:r>
        <w:rPr>
          <w:rFonts w:hint="eastAsia" w:ascii="Times New Roman" w:hAnsi="Times New Roman" w:cs="Times New Roman"/>
          <w:color w:val="auto"/>
          <w:sz w:val="28"/>
          <w:szCs w:val="28"/>
          <w:highlight w:val="none"/>
          <w:lang w:val="en-US" w:eastAsia="zh-CN"/>
        </w:rPr>
        <w:t>无/低费</w:t>
      </w:r>
      <w:r>
        <w:rPr>
          <w:rFonts w:hint="eastAsia" w:ascii="Times New Roman" w:hAnsi="Times New Roman" w:eastAsia="宋体" w:cs="Times New Roman"/>
          <w:color w:val="auto"/>
          <w:sz w:val="28"/>
          <w:szCs w:val="28"/>
          <w:highlight w:val="none"/>
          <w:lang w:val="de-DE"/>
        </w:rPr>
        <w:t>方案</w:t>
      </w:r>
      <w:r>
        <w:rPr>
          <w:rFonts w:ascii="Times New Roman" w:hAnsi="Times New Roman" w:eastAsia="宋体" w:cs="Times New Roman"/>
          <w:color w:val="auto"/>
          <w:sz w:val="28"/>
          <w:szCs w:val="28"/>
          <w:highlight w:val="none"/>
          <w:lang w:val="de-DE"/>
        </w:rPr>
        <w:t>效果及汇总见表</w:t>
      </w:r>
      <w:r>
        <w:rPr>
          <w:rFonts w:hint="eastAsia" w:ascii="Times New Roman" w:hAnsi="Times New Roman" w:cs="Times New Roman"/>
          <w:color w:val="auto"/>
          <w:sz w:val="28"/>
          <w:szCs w:val="28"/>
          <w:highlight w:val="none"/>
          <w:lang w:val="en-US" w:eastAsia="zh-CN"/>
        </w:rPr>
        <w:t>3-2</w:t>
      </w:r>
      <w:r>
        <w:rPr>
          <w:rFonts w:ascii="Times New Roman" w:hAnsi="Times New Roman" w:eastAsia="宋体" w:cs="Times New Roman"/>
          <w:color w:val="auto"/>
          <w:sz w:val="28"/>
          <w:szCs w:val="28"/>
          <w:highlight w:val="none"/>
          <w:lang w:val="de-DE"/>
        </w:rPr>
        <w:t>所示。</w:t>
      </w:r>
    </w:p>
    <w:p w14:paraId="29BCED5B">
      <w:pPr>
        <w:snapToGrid w:val="0"/>
        <w:spacing w:line="360" w:lineRule="auto"/>
        <w:jc w:val="center"/>
        <w:rPr>
          <w:rFonts w:ascii="Times New Roman" w:hAnsi="Times New Roman" w:eastAsia="宋体" w:cs="Times New Roman"/>
          <w:b/>
          <w:color w:val="auto"/>
          <w:sz w:val="28"/>
          <w:szCs w:val="28"/>
          <w:highlight w:val="none"/>
        </w:rPr>
      </w:pPr>
      <w:r>
        <w:rPr>
          <w:rFonts w:ascii="Times New Roman" w:hAnsi="Times New Roman" w:eastAsia="宋体" w:cs="Times New Roman"/>
          <w:b/>
          <w:color w:val="auto"/>
          <w:sz w:val="28"/>
          <w:szCs w:val="28"/>
          <w:highlight w:val="none"/>
        </w:rPr>
        <w:t>表</w:t>
      </w:r>
      <w:r>
        <w:rPr>
          <w:rFonts w:hint="eastAsia" w:ascii="Times New Roman" w:hAnsi="Times New Roman" w:cs="Times New Roman"/>
          <w:b/>
          <w:color w:val="auto"/>
          <w:sz w:val="28"/>
          <w:szCs w:val="28"/>
          <w:highlight w:val="none"/>
          <w:lang w:val="en-US" w:eastAsia="zh-CN"/>
        </w:rPr>
        <w:t xml:space="preserve">3-2  </w:t>
      </w:r>
      <w:r>
        <w:rPr>
          <w:rFonts w:ascii="Times New Roman" w:hAnsi="Times New Roman" w:eastAsia="宋体" w:cs="Times New Roman"/>
          <w:b/>
          <w:color w:val="auto"/>
          <w:sz w:val="28"/>
          <w:szCs w:val="28"/>
          <w:highlight w:val="none"/>
        </w:rPr>
        <w:t>方案实施效果汇总表</w:t>
      </w:r>
    </w:p>
    <w:tbl>
      <w:tblPr>
        <w:tblStyle w:val="41"/>
        <w:tblW w:w="53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7"/>
        <w:gridCol w:w="685"/>
        <w:gridCol w:w="1904"/>
        <w:gridCol w:w="1383"/>
        <w:gridCol w:w="743"/>
        <w:gridCol w:w="1977"/>
        <w:gridCol w:w="1631"/>
      </w:tblGrid>
      <w:tr w14:paraId="69326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2" w:type="pct"/>
            <w:vMerge w:val="restart"/>
            <w:vAlign w:val="center"/>
          </w:tcPr>
          <w:p w14:paraId="4F7919F1">
            <w:pPr>
              <w:snapToGrid w:val="0"/>
              <w:spacing w:line="240" w:lineRule="auto"/>
              <w:ind w:left="0" w:firstLine="0" w:firstLineChars="0"/>
              <w:jc w:val="center"/>
              <w:rPr>
                <w:rFonts w:ascii="Times New Roman" w:hAnsi="Times New Roman" w:eastAsia="宋体" w:cs="Times New Roman"/>
                <w:b/>
                <w:color w:val="auto"/>
                <w:sz w:val="24"/>
                <w:szCs w:val="24"/>
                <w:highlight w:val="none"/>
              </w:rPr>
            </w:pPr>
            <w:r>
              <w:rPr>
                <w:rFonts w:ascii="Times New Roman" w:hAnsi="宋体" w:eastAsia="宋体" w:cs="Times New Roman"/>
                <w:b/>
                <w:color w:val="auto"/>
                <w:sz w:val="24"/>
                <w:szCs w:val="24"/>
                <w:highlight w:val="none"/>
              </w:rPr>
              <w:t>方案</w:t>
            </w:r>
          </w:p>
          <w:p w14:paraId="5E9BDD32">
            <w:pPr>
              <w:snapToGrid w:val="0"/>
              <w:spacing w:line="240" w:lineRule="auto"/>
              <w:ind w:left="0" w:firstLine="0" w:firstLineChars="0"/>
              <w:jc w:val="center"/>
              <w:rPr>
                <w:rFonts w:ascii="Times New Roman" w:hAnsi="Times New Roman" w:eastAsia="宋体" w:cs="Times New Roman"/>
                <w:b/>
                <w:color w:val="auto"/>
                <w:sz w:val="24"/>
                <w:szCs w:val="24"/>
                <w:highlight w:val="none"/>
              </w:rPr>
            </w:pPr>
            <w:r>
              <w:rPr>
                <w:rFonts w:ascii="Times New Roman" w:hAnsi="宋体" w:eastAsia="宋体" w:cs="Times New Roman"/>
                <w:b/>
                <w:color w:val="auto"/>
                <w:sz w:val="24"/>
                <w:szCs w:val="24"/>
                <w:highlight w:val="none"/>
              </w:rPr>
              <w:t>类别</w:t>
            </w:r>
          </w:p>
        </w:tc>
        <w:tc>
          <w:tcPr>
            <w:tcW w:w="376" w:type="pct"/>
            <w:vMerge w:val="restart"/>
            <w:vAlign w:val="center"/>
          </w:tcPr>
          <w:p w14:paraId="05117FCE">
            <w:pPr>
              <w:snapToGrid w:val="0"/>
              <w:spacing w:line="240" w:lineRule="auto"/>
              <w:ind w:left="0" w:firstLine="0" w:firstLineChars="0"/>
              <w:jc w:val="center"/>
              <w:rPr>
                <w:rFonts w:ascii="Times New Roman" w:hAnsi="Times New Roman" w:eastAsia="宋体" w:cs="Times New Roman"/>
                <w:b/>
                <w:color w:val="auto"/>
                <w:sz w:val="24"/>
                <w:szCs w:val="24"/>
                <w:highlight w:val="none"/>
              </w:rPr>
            </w:pPr>
            <w:r>
              <w:rPr>
                <w:rFonts w:ascii="Times New Roman" w:hAnsi="宋体" w:eastAsia="宋体" w:cs="Times New Roman"/>
                <w:b/>
                <w:color w:val="auto"/>
                <w:sz w:val="24"/>
                <w:szCs w:val="24"/>
                <w:highlight w:val="none"/>
              </w:rPr>
              <w:t>编号</w:t>
            </w:r>
          </w:p>
        </w:tc>
        <w:tc>
          <w:tcPr>
            <w:tcW w:w="1045" w:type="pct"/>
            <w:vMerge w:val="restart"/>
            <w:vAlign w:val="center"/>
          </w:tcPr>
          <w:p w14:paraId="4D8F2558">
            <w:pPr>
              <w:snapToGrid w:val="0"/>
              <w:spacing w:line="240" w:lineRule="auto"/>
              <w:ind w:left="0" w:firstLine="0" w:firstLineChars="0"/>
              <w:jc w:val="center"/>
              <w:rPr>
                <w:rFonts w:ascii="Times New Roman" w:hAnsi="Times New Roman" w:eastAsia="宋体" w:cs="Times New Roman"/>
                <w:b/>
                <w:color w:val="auto"/>
                <w:sz w:val="24"/>
                <w:szCs w:val="24"/>
                <w:highlight w:val="none"/>
              </w:rPr>
            </w:pPr>
            <w:r>
              <w:rPr>
                <w:rFonts w:ascii="Times New Roman" w:hAnsi="宋体" w:eastAsia="宋体" w:cs="Times New Roman"/>
                <w:b/>
                <w:color w:val="auto"/>
                <w:sz w:val="24"/>
                <w:szCs w:val="24"/>
                <w:highlight w:val="none"/>
              </w:rPr>
              <w:t>方案名称</w:t>
            </w:r>
          </w:p>
        </w:tc>
        <w:tc>
          <w:tcPr>
            <w:tcW w:w="759" w:type="pct"/>
            <w:vMerge w:val="restart"/>
            <w:vAlign w:val="center"/>
          </w:tcPr>
          <w:p w14:paraId="2CC75233">
            <w:pPr>
              <w:snapToGrid w:val="0"/>
              <w:spacing w:line="240" w:lineRule="auto"/>
              <w:ind w:left="0" w:firstLine="0" w:firstLineChars="0"/>
              <w:jc w:val="center"/>
              <w:rPr>
                <w:rFonts w:ascii="Times New Roman" w:hAnsi="宋体" w:eastAsia="宋体" w:cs="Times New Roman"/>
                <w:b/>
                <w:color w:val="auto"/>
                <w:sz w:val="24"/>
                <w:szCs w:val="24"/>
                <w:highlight w:val="none"/>
              </w:rPr>
            </w:pPr>
            <w:r>
              <w:rPr>
                <w:rFonts w:ascii="Times New Roman" w:hAnsi="Times New Roman" w:eastAsia="宋体" w:cs="Times New Roman"/>
                <w:b/>
                <w:color w:val="auto"/>
                <w:sz w:val="24"/>
                <w:szCs w:val="24"/>
                <w:highlight w:val="none"/>
              </w:rPr>
              <w:t>方案产生部位</w:t>
            </w:r>
          </w:p>
        </w:tc>
        <w:tc>
          <w:tcPr>
            <w:tcW w:w="408" w:type="pct"/>
            <w:vMerge w:val="restart"/>
            <w:vAlign w:val="center"/>
          </w:tcPr>
          <w:p w14:paraId="3C9B9A07">
            <w:pPr>
              <w:snapToGrid w:val="0"/>
              <w:spacing w:line="240" w:lineRule="auto"/>
              <w:ind w:left="0" w:firstLine="0" w:firstLineChars="0"/>
              <w:jc w:val="center"/>
              <w:rPr>
                <w:rFonts w:ascii="Times New Roman" w:hAnsi="Times New Roman" w:eastAsia="宋体" w:cs="Times New Roman"/>
                <w:b/>
                <w:color w:val="auto"/>
                <w:sz w:val="24"/>
                <w:szCs w:val="24"/>
                <w:highlight w:val="none"/>
              </w:rPr>
            </w:pPr>
            <w:r>
              <w:rPr>
                <w:rFonts w:ascii="Times New Roman" w:hAnsi="宋体" w:eastAsia="宋体" w:cs="Times New Roman"/>
                <w:b/>
                <w:color w:val="auto"/>
                <w:sz w:val="24"/>
                <w:szCs w:val="24"/>
                <w:highlight w:val="none"/>
              </w:rPr>
              <w:t>投资</w:t>
            </w:r>
          </w:p>
          <w:p w14:paraId="6FBA39EA">
            <w:pPr>
              <w:snapToGrid w:val="0"/>
              <w:spacing w:line="240" w:lineRule="auto"/>
              <w:ind w:left="0" w:firstLine="0" w:firstLineChars="0"/>
              <w:jc w:val="center"/>
              <w:rPr>
                <w:rFonts w:ascii="Times New Roman" w:hAnsi="Times New Roman" w:eastAsia="宋体" w:cs="Times New Roman"/>
                <w:b/>
                <w:color w:val="auto"/>
                <w:sz w:val="24"/>
                <w:szCs w:val="24"/>
                <w:highlight w:val="none"/>
              </w:rPr>
            </w:pPr>
            <w:r>
              <w:rPr>
                <w:rFonts w:ascii="Times New Roman" w:hAnsi="宋体" w:eastAsia="宋体" w:cs="Times New Roman"/>
                <w:b/>
                <w:color w:val="auto"/>
                <w:sz w:val="24"/>
                <w:szCs w:val="24"/>
                <w:highlight w:val="none"/>
              </w:rPr>
              <w:t>（万元）</w:t>
            </w:r>
          </w:p>
        </w:tc>
        <w:tc>
          <w:tcPr>
            <w:tcW w:w="1979" w:type="pct"/>
            <w:gridSpan w:val="2"/>
            <w:vAlign w:val="center"/>
          </w:tcPr>
          <w:p w14:paraId="5DFC9BD8">
            <w:pPr>
              <w:snapToGrid w:val="0"/>
              <w:spacing w:line="240" w:lineRule="auto"/>
              <w:ind w:left="0" w:firstLine="0" w:firstLineChars="0"/>
              <w:jc w:val="center"/>
              <w:rPr>
                <w:rFonts w:ascii="Times New Roman" w:hAnsi="Times New Roman" w:eastAsia="宋体" w:cs="Times New Roman"/>
                <w:b/>
                <w:color w:val="auto"/>
                <w:sz w:val="24"/>
                <w:szCs w:val="24"/>
                <w:highlight w:val="none"/>
              </w:rPr>
            </w:pPr>
            <w:r>
              <w:rPr>
                <w:rFonts w:hint="eastAsia" w:ascii="Times New Roman" w:hAnsi="宋体" w:eastAsia="宋体" w:cs="Times New Roman"/>
                <w:b/>
                <w:color w:val="auto"/>
                <w:sz w:val="24"/>
                <w:szCs w:val="24"/>
                <w:highlight w:val="none"/>
              </w:rPr>
              <w:t>实施</w:t>
            </w:r>
            <w:r>
              <w:rPr>
                <w:rFonts w:ascii="Times New Roman" w:hAnsi="宋体" w:eastAsia="宋体" w:cs="Times New Roman"/>
                <w:b/>
                <w:color w:val="auto"/>
                <w:sz w:val="24"/>
                <w:szCs w:val="24"/>
                <w:highlight w:val="none"/>
              </w:rPr>
              <w:t>效果</w:t>
            </w:r>
          </w:p>
        </w:tc>
      </w:tr>
      <w:tr w14:paraId="6109B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2" w:type="pct"/>
            <w:vMerge w:val="continue"/>
            <w:vAlign w:val="center"/>
          </w:tcPr>
          <w:p w14:paraId="1C265F16">
            <w:pPr>
              <w:snapToGrid w:val="0"/>
              <w:spacing w:line="240" w:lineRule="auto"/>
              <w:ind w:left="0" w:firstLine="0" w:firstLineChars="0"/>
              <w:jc w:val="center"/>
              <w:rPr>
                <w:rFonts w:ascii="Times New Roman" w:hAnsi="Times New Roman" w:eastAsia="宋体" w:cs="Times New Roman"/>
                <w:color w:val="auto"/>
                <w:sz w:val="24"/>
                <w:szCs w:val="24"/>
                <w:highlight w:val="none"/>
              </w:rPr>
            </w:pPr>
          </w:p>
        </w:tc>
        <w:tc>
          <w:tcPr>
            <w:tcW w:w="376" w:type="pct"/>
            <w:vMerge w:val="continue"/>
            <w:vAlign w:val="center"/>
          </w:tcPr>
          <w:p w14:paraId="5D65E0E6">
            <w:pPr>
              <w:snapToGrid w:val="0"/>
              <w:spacing w:line="240" w:lineRule="auto"/>
              <w:ind w:left="0" w:firstLine="0" w:firstLineChars="0"/>
              <w:jc w:val="center"/>
              <w:rPr>
                <w:rFonts w:ascii="Times New Roman" w:hAnsi="Times New Roman" w:eastAsia="宋体" w:cs="Times New Roman"/>
                <w:color w:val="auto"/>
                <w:sz w:val="24"/>
                <w:szCs w:val="24"/>
                <w:highlight w:val="none"/>
              </w:rPr>
            </w:pPr>
          </w:p>
        </w:tc>
        <w:tc>
          <w:tcPr>
            <w:tcW w:w="1045" w:type="pct"/>
            <w:vMerge w:val="continue"/>
            <w:vAlign w:val="center"/>
          </w:tcPr>
          <w:p w14:paraId="6F144723">
            <w:pPr>
              <w:snapToGrid w:val="0"/>
              <w:spacing w:line="240" w:lineRule="auto"/>
              <w:ind w:left="0" w:firstLine="0" w:firstLineChars="0"/>
              <w:jc w:val="center"/>
              <w:rPr>
                <w:rFonts w:ascii="Times New Roman" w:hAnsi="Times New Roman" w:eastAsia="宋体" w:cs="Times New Roman"/>
                <w:color w:val="auto"/>
                <w:sz w:val="24"/>
                <w:szCs w:val="24"/>
                <w:highlight w:val="none"/>
              </w:rPr>
            </w:pPr>
          </w:p>
        </w:tc>
        <w:tc>
          <w:tcPr>
            <w:tcW w:w="759" w:type="pct"/>
            <w:vMerge w:val="continue"/>
            <w:vAlign w:val="center"/>
          </w:tcPr>
          <w:p w14:paraId="19A27000">
            <w:pPr>
              <w:snapToGrid w:val="0"/>
              <w:spacing w:line="240" w:lineRule="auto"/>
              <w:ind w:left="0" w:firstLine="0" w:firstLineChars="0"/>
              <w:jc w:val="center"/>
              <w:rPr>
                <w:rFonts w:ascii="Times New Roman" w:hAnsi="Times New Roman" w:eastAsia="宋体" w:cs="Times New Roman"/>
                <w:color w:val="auto"/>
                <w:sz w:val="24"/>
                <w:szCs w:val="24"/>
                <w:highlight w:val="none"/>
              </w:rPr>
            </w:pPr>
          </w:p>
        </w:tc>
        <w:tc>
          <w:tcPr>
            <w:tcW w:w="408" w:type="pct"/>
            <w:vMerge w:val="continue"/>
            <w:vAlign w:val="center"/>
          </w:tcPr>
          <w:p w14:paraId="79E13AAE">
            <w:pPr>
              <w:snapToGrid w:val="0"/>
              <w:spacing w:line="240" w:lineRule="auto"/>
              <w:ind w:left="0" w:firstLine="0" w:firstLineChars="0"/>
              <w:jc w:val="center"/>
              <w:rPr>
                <w:rFonts w:ascii="Times New Roman" w:hAnsi="Times New Roman" w:eastAsia="宋体" w:cs="Times New Roman"/>
                <w:color w:val="auto"/>
                <w:sz w:val="24"/>
                <w:szCs w:val="24"/>
                <w:highlight w:val="none"/>
              </w:rPr>
            </w:pPr>
          </w:p>
        </w:tc>
        <w:tc>
          <w:tcPr>
            <w:tcW w:w="1085" w:type="pct"/>
            <w:vAlign w:val="center"/>
          </w:tcPr>
          <w:p w14:paraId="19C598E3">
            <w:pPr>
              <w:snapToGrid w:val="0"/>
              <w:spacing w:line="240" w:lineRule="auto"/>
              <w:ind w:left="0" w:firstLine="0" w:firstLineChars="0"/>
              <w:jc w:val="center"/>
              <w:rPr>
                <w:rFonts w:ascii="Times New Roman" w:hAnsi="Times New Roman" w:eastAsia="宋体" w:cs="Times New Roman"/>
                <w:b/>
                <w:color w:val="auto"/>
                <w:sz w:val="24"/>
                <w:szCs w:val="24"/>
                <w:highlight w:val="none"/>
              </w:rPr>
            </w:pPr>
            <w:r>
              <w:rPr>
                <w:rFonts w:ascii="Times New Roman" w:hAnsi="宋体" w:eastAsia="宋体" w:cs="Times New Roman"/>
                <w:b/>
                <w:color w:val="auto"/>
                <w:sz w:val="24"/>
                <w:szCs w:val="24"/>
                <w:highlight w:val="none"/>
              </w:rPr>
              <w:t>节约与环境效益</w:t>
            </w:r>
          </w:p>
        </w:tc>
        <w:tc>
          <w:tcPr>
            <w:tcW w:w="894" w:type="pct"/>
            <w:vAlign w:val="center"/>
          </w:tcPr>
          <w:p w14:paraId="5C220441">
            <w:pPr>
              <w:snapToGrid w:val="0"/>
              <w:spacing w:line="240" w:lineRule="auto"/>
              <w:ind w:left="0" w:firstLine="0" w:firstLineChars="0"/>
              <w:jc w:val="center"/>
              <w:rPr>
                <w:rFonts w:ascii="Times New Roman" w:hAnsi="Times New Roman" w:eastAsia="宋体" w:cs="Times New Roman"/>
                <w:b/>
                <w:color w:val="auto"/>
                <w:sz w:val="24"/>
                <w:szCs w:val="24"/>
                <w:highlight w:val="none"/>
              </w:rPr>
            </w:pPr>
            <w:r>
              <w:rPr>
                <w:rFonts w:ascii="Times New Roman" w:hAnsi="宋体" w:eastAsia="宋体" w:cs="Times New Roman"/>
                <w:b/>
                <w:color w:val="auto"/>
                <w:sz w:val="24"/>
                <w:szCs w:val="24"/>
                <w:highlight w:val="none"/>
              </w:rPr>
              <w:t>经济效益</w:t>
            </w:r>
          </w:p>
        </w:tc>
      </w:tr>
      <w:tr w14:paraId="194C7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2" w:type="pct"/>
            <w:vMerge w:val="restart"/>
            <w:vAlign w:val="center"/>
          </w:tcPr>
          <w:p w14:paraId="564D65BE">
            <w:pPr>
              <w:snapToGrid w:val="0"/>
              <w:spacing w:line="240" w:lineRule="auto"/>
              <w:ind w:left="0" w:firstLine="0" w:firstLineChars="0"/>
              <w:jc w:val="center"/>
              <w:rPr>
                <w:rFonts w:ascii="Times New Roman" w:hAnsi="Times New Roman" w:eastAsia="宋体" w:cs="Times New Roman"/>
                <w:color w:val="auto"/>
                <w:sz w:val="24"/>
                <w:szCs w:val="24"/>
                <w:highlight w:val="none"/>
              </w:rPr>
            </w:pPr>
            <w:r>
              <w:rPr>
                <w:rFonts w:ascii="Times New Roman" w:hAnsi="宋体" w:eastAsia="宋体" w:cs="Times New Roman"/>
                <w:color w:val="auto"/>
                <w:sz w:val="24"/>
                <w:szCs w:val="24"/>
                <w:highlight w:val="none"/>
              </w:rPr>
              <w:t>可实施</w:t>
            </w:r>
          </w:p>
          <w:p w14:paraId="087BA382">
            <w:pPr>
              <w:snapToGrid w:val="0"/>
              <w:spacing w:line="240" w:lineRule="auto"/>
              <w:ind w:left="0" w:firstLine="0" w:firstLineChars="0"/>
              <w:jc w:val="center"/>
              <w:rPr>
                <w:rFonts w:ascii="Times New Roman" w:hAnsi="Times New Roman" w:eastAsia="宋体" w:cs="Times New Roman"/>
                <w:color w:val="auto"/>
                <w:sz w:val="24"/>
                <w:szCs w:val="24"/>
                <w:highlight w:val="none"/>
              </w:rPr>
            </w:pPr>
            <w:r>
              <w:rPr>
                <w:rFonts w:ascii="Times New Roman" w:hAnsi="宋体" w:eastAsia="宋体" w:cs="Times New Roman"/>
                <w:color w:val="auto"/>
                <w:sz w:val="24"/>
                <w:szCs w:val="24"/>
                <w:highlight w:val="none"/>
              </w:rPr>
              <w:t>无费方案</w:t>
            </w:r>
          </w:p>
        </w:tc>
        <w:tc>
          <w:tcPr>
            <w:tcW w:w="376" w:type="pct"/>
            <w:vAlign w:val="center"/>
          </w:tcPr>
          <w:p w14:paraId="31080CC9">
            <w:pPr>
              <w:snapToGrid w:val="0"/>
              <w:spacing w:line="240" w:lineRule="auto"/>
              <w:ind w:left="0" w:firstLine="0" w:firstLineChars="0"/>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F1</w:t>
            </w:r>
          </w:p>
        </w:tc>
        <w:tc>
          <w:tcPr>
            <w:tcW w:w="1045" w:type="pct"/>
            <w:vAlign w:val="center"/>
          </w:tcPr>
          <w:p w14:paraId="6A55C235">
            <w:pPr>
              <w:spacing w:line="240" w:lineRule="auto"/>
              <w:ind w:firstLine="0" w:firstLineChars="0"/>
              <w:jc w:val="center"/>
              <w:rPr>
                <w:rFonts w:ascii="Times New Roman" w:hAnsi="Times New Roman" w:eastAsia="宋体" w:cs="Times New Roman"/>
                <w:color w:val="auto"/>
                <w:sz w:val="24"/>
                <w:szCs w:val="24"/>
                <w:highlight w:val="none"/>
              </w:rPr>
            </w:pPr>
            <w:r>
              <w:rPr>
                <w:rFonts w:hint="eastAsia" w:ascii="宋体" w:hAnsi="宋体" w:eastAsia="宋体" w:cs="宋体"/>
                <w:b w:val="0"/>
                <w:bCs/>
                <w:color w:val="auto"/>
                <w:sz w:val="24"/>
                <w:szCs w:val="24"/>
                <w:highlight w:val="none"/>
                <w:lang w:val="en-US" w:eastAsia="zh-CN"/>
              </w:rPr>
              <w:t>加强节能管理，提高节能减排意识</w:t>
            </w:r>
          </w:p>
        </w:tc>
        <w:tc>
          <w:tcPr>
            <w:tcW w:w="759" w:type="pct"/>
            <w:vAlign w:val="center"/>
          </w:tcPr>
          <w:p w14:paraId="4191697A">
            <w:pPr>
              <w:spacing w:line="240" w:lineRule="auto"/>
              <w:ind w:firstLine="0" w:firstLineChars="0"/>
              <w:jc w:val="center"/>
              <w:rPr>
                <w:rFonts w:ascii="Times New Roman" w:hAnsi="Times New Roman" w:eastAsia="宋体" w:cs="Times New Roman"/>
                <w:color w:val="auto"/>
                <w:sz w:val="24"/>
                <w:szCs w:val="24"/>
                <w:highlight w:val="none"/>
              </w:rPr>
            </w:pPr>
            <w:r>
              <w:rPr>
                <w:rFonts w:hint="eastAsia" w:ascii="宋体" w:hAnsi="宋体" w:eastAsia="宋体" w:cs="宋体"/>
                <w:b w:val="0"/>
                <w:bCs/>
                <w:color w:val="auto"/>
                <w:sz w:val="24"/>
                <w:szCs w:val="24"/>
                <w:highlight w:val="none"/>
                <w:lang w:val="en-US" w:eastAsia="zh-CN"/>
              </w:rPr>
              <w:t>全企业</w:t>
            </w:r>
          </w:p>
        </w:tc>
        <w:tc>
          <w:tcPr>
            <w:tcW w:w="408" w:type="pct"/>
            <w:vAlign w:val="center"/>
          </w:tcPr>
          <w:p w14:paraId="1C4CE177">
            <w:pPr>
              <w:snapToGrid w:val="0"/>
              <w:spacing w:line="240" w:lineRule="auto"/>
              <w:ind w:left="0" w:firstLine="0" w:firstLineChars="0"/>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0</w:t>
            </w:r>
          </w:p>
        </w:tc>
        <w:tc>
          <w:tcPr>
            <w:tcW w:w="1085" w:type="pct"/>
            <w:vAlign w:val="center"/>
          </w:tcPr>
          <w:p w14:paraId="23CDA976">
            <w:pPr>
              <w:spacing w:line="240" w:lineRule="auto"/>
              <w:ind w:firstLine="0" w:firstLineChars="0"/>
              <w:jc w:val="center"/>
              <w:rPr>
                <w:rFonts w:hint="eastAsia" w:ascii="Times New Roman" w:hAnsi="Times New Roman" w:eastAsia="宋体" w:cs="Times New Roman"/>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可节约电0.32万</w:t>
            </w:r>
            <w:r>
              <w:rPr>
                <w:rFonts w:hint="default" w:ascii="宋体" w:hAnsi="宋体" w:eastAsia="宋体" w:cs="宋体"/>
                <w:b w:val="0"/>
                <w:bCs/>
                <w:color w:val="auto"/>
                <w:sz w:val="24"/>
                <w:szCs w:val="24"/>
                <w:highlight w:val="none"/>
                <w:lang w:val="en-US" w:eastAsia="zh-CN"/>
              </w:rPr>
              <w:t>kWh/a</w:t>
            </w:r>
            <w:r>
              <w:rPr>
                <w:rFonts w:hint="eastAsia" w:ascii="宋体" w:hAnsi="宋体" w:eastAsia="宋体" w:cs="宋体"/>
                <w:b w:val="0"/>
                <w:bCs/>
                <w:color w:val="auto"/>
                <w:sz w:val="24"/>
                <w:szCs w:val="24"/>
                <w:highlight w:val="none"/>
                <w:lang w:val="en-US" w:eastAsia="zh-CN"/>
              </w:rPr>
              <w:t>（0.39</w:t>
            </w:r>
            <w:r>
              <w:rPr>
                <w:rFonts w:hint="default" w:ascii="宋体" w:hAnsi="宋体" w:eastAsia="宋体" w:cs="宋体"/>
                <w:b w:val="0"/>
                <w:bCs/>
                <w:color w:val="auto"/>
                <w:sz w:val="24"/>
                <w:szCs w:val="24"/>
                <w:highlight w:val="none"/>
                <w:lang w:val="en-US" w:eastAsia="zh-CN"/>
              </w:rPr>
              <w:t>tce</w:t>
            </w:r>
            <w:r>
              <w:rPr>
                <w:rFonts w:hint="eastAsia" w:ascii="宋体" w:hAnsi="宋体" w:eastAsia="宋体" w:cs="宋体"/>
                <w:b w:val="0"/>
                <w:bCs/>
                <w:color w:val="auto"/>
                <w:sz w:val="24"/>
                <w:szCs w:val="24"/>
                <w:highlight w:val="none"/>
                <w:lang w:val="en-US" w:eastAsia="zh-CN"/>
              </w:rPr>
              <w:t>）</w:t>
            </w:r>
          </w:p>
        </w:tc>
        <w:tc>
          <w:tcPr>
            <w:tcW w:w="894" w:type="pct"/>
            <w:vAlign w:val="center"/>
          </w:tcPr>
          <w:p w14:paraId="6781D1A2">
            <w:pPr>
              <w:spacing w:line="240" w:lineRule="auto"/>
              <w:ind w:firstLine="0" w:firstLineChars="0"/>
              <w:jc w:val="center"/>
              <w:rPr>
                <w:rFonts w:ascii="Times New Roman" w:hAnsi="Times New Roman" w:eastAsia="宋体" w:cs="Times New Roman"/>
                <w:color w:val="auto"/>
                <w:sz w:val="24"/>
                <w:szCs w:val="24"/>
                <w:highlight w:val="none"/>
              </w:rPr>
            </w:pPr>
            <w:r>
              <w:rPr>
                <w:rFonts w:hint="eastAsia" w:ascii="宋体" w:hAnsi="宋体" w:eastAsia="宋体" w:cs="宋体"/>
                <w:b w:val="0"/>
                <w:bCs/>
                <w:color w:val="auto"/>
                <w:sz w:val="24"/>
                <w:szCs w:val="24"/>
                <w:highlight w:val="none"/>
                <w:lang w:val="en-US" w:eastAsia="zh-CN"/>
              </w:rPr>
              <w:t>节电创效益</w:t>
            </w:r>
            <w:r>
              <w:rPr>
                <w:rFonts w:hint="default" w:ascii="宋体" w:hAnsi="宋体" w:eastAsia="宋体" w:cs="宋体"/>
                <w:b w:val="0"/>
                <w:bCs/>
                <w:color w:val="auto"/>
                <w:sz w:val="24"/>
                <w:szCs w:val="24"/>
                <w:highlight w:val="none"/>
                <w:lang w:val="en-US" w:eastAsia="zh-CN"/>
              </w:rPr>
              <w:t>0.</w:t>
            </w:r>
            <w:r>
              <w:rPr>
                <w:rFonts w:hint="eastAsia" w:ascii="宋体" w:hAnsi="宋体" w:eastAsia="宋体" w:cs="宋体"/>
                <w:b w:val="0"/>
                <w:bCs/>
                <w:color w:val="auto"/>
                <w:sz w:val="24"/>
                <w:szCs w:val="24"/>
                <w:highlight w:val="none"/>
                <w:lang w:val="en-US" w:eastAsia="zh-CN"/>
              </w:rPr>
              <w:t>27万元</w:t>
            </w:r>
            <w:r>
              <w:rPr>
                <w:rFonts w:hint="default" w:ascii="宋体" w:hAnsi="宋体" w:eastAsia="宋体" w:cs="宋体"/>
                <w:b w:val="0"/>
                <w:bCs/>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年</w:t>
            </w:r>
          </w:p>
        </w:tc>
      </w:tr>
      <w:tr w14:paraId="6ED02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2" w:type="pct"/>
            <w:vMerge w:val="continue"/>
            <w:vAlign w:val="center"/>
          </w:tcPr>
          <w:p w14:paraId="5F27EB20">
            <w:pPr>
              <w:snapToGrid w:val="0"/>
              <w:spacing w:line="240" w:lineRule="auto"/>
              <w:ind w:left="0" w:firstLine="0" w:firstLineChars="0"/>
              <w:jc w:val="center"/>
              <w:rPr>
                <w:rFonts w:ascii="Times New Roman" w:hAnsi="宋体" w:eastAsia="宋体" w:cs="Times New Roman"/>
                <w:color w:val="auto"/>
                <w:sz w:val="24"/>
                <w:szCs w:val="24"/>
                <w:highlight w:val="none"/>
              </w:rPr>
            </w:pPr>
          </w:p>
        </w:tc>
        <w:tc>
          <w:tcPr>
            <w:tcW w:w="376" w:type="pct"/>
            <w:vAlign w:val="center"/>
          </w:tcPr>
          <w:p w14:paraId="1681389D">
            <w:pPr>
              <w:snapToGrid w:val="0"/>
              <w:spacing w:line="240" w:lineRule="auto"/>
              <w:ind w:left="0" w:firstLine="0" w:firstLineChars="0"/>
              <w:jc w:val="center"/>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F</w:t>
            </w:r>
            <w:r>
              <w:rPr>
                <w:rFonts w:hint="eastAsia" w:ascii="Times New Roman" w:hAnsi="Times New Roman" w:eastAsia="宋体" w:cs="Times New Roman"/>
                <w:color w:val="auto"/>
                <w:sz w:val="24"/>
                <w:szCs w:val="24"/>
                <w:highlight w:val="none"/>
                <w:lang w:val="en-US" w:eastAsia="zh-CN"/>
              </w:rPr>
              <w:t>2</w:t>
            </w:r>
          </w:p>
        </w:tc>
        <w:tc>
          <w:tcPr>
            <w:tcW w:w="1045" w:type="pct"/>
            <w:vAlign w:val="center"/>
          </w:tcPr>
          <w:p w14:paraId="787510B1">
            <w:pPr>
              <w:spacing w:line="240" w:lineRule="auto"/>
              <w:ind w:firstLine="0" w:firstLineChars="0"/>
              <w:jc w:val="center"/>
              <w:rPr>
                <w:rFonts w:ascii="Times New Roman" w:hAnsi="Times New Roman" w:eastAsia="宋体" w:cs="Times New Roman"/>
                <w:color w:val="auto"/>
                <w:sz w:val="24"/>
                <w:szCs w:val="24"/>
                <w:highlight w:val="none"/>
              </w:rPr>
            </w:pPr>
            <w:r>
              <w:rPr>
                <w:rFonts w:hint="eastAsia" w:ascii="宋体" w:hAnsi="宋体" w:eastAsia="宋体" w:cs="宋体"/>
                <w:b w:val="0"/>
                <w:bCs/>
                <w:color w:val="auto"/>
                <w:sz w:val="24"/>
                <w:szCs w:val="24"/>
                <w:highlight w:val="none"/>
                <w:lang w:val="en-US" w:eastAsia="zh-CN"/>
              </w:rPr>
              <w:t>旧电器、仪器仪表元件利用</w:t>
            </w:r>
          </w:p>
        </w:tc>
        <w:tc>
          <w:tcPr>
            <w:tcW w:w="759" w:type="pct"/>
            <w:vAlign w:val="center"/>
          </w:tcPr>
          <w:p w14:paraId="7E5B1BE9">
            <w:pPr>
              <w:spacing w:line="240" w:lineRule="auto"/>
              <w:ind w:firstLine="0" w:firstLineChars="0"/>
              <w:jc w:val="center"/>
              <w:rPr>
                <w:rFonts w:ascii="Times New Roman" w:hAnsi="Times New Roman" w:eastAsia="宋体" w:cs="Times New Roman"/>
                <w:color w:val="auto"/>
                <w:sz w:val="24"/>
                <w:szCs w:val="24"/>
                <w:highlight w:val="none"/>
              </w:rPr>
            </w:pPr>
            <w:r>
              <w:rPr>
                <w:rFonts w:hint="eastAsia" w:ascii="宋体" w:hAnsi="宋体" w:eastAsia="宋体" w:cs="宋体"/>
                <w:b w:val="0"/>
                <w:bCs/>
                <w:color w:val="auto"/>
                <w:sz w:val="24"/>
                <w:szCs w:val="24"/>
                <w:highlight w:val="none"/>
                <w:lang w:val="en-US" w:eastAsia="zh-CN"/>
              </w:rPr>
              <w:t>全企业</w:t>
            </w:r>
          </w:p>
        </w:tc>
        <w:tc>
          <w:tcPr>
            <w:tcW w:w="408" w:type="pct"/>
            <w:vAlign w:val="center"/>
          </w:tcPr>
          <w:p w14:paraId="61B19A7F">
            <w:pPr>
              <w:snapToGrid w:val="0"/>
              <w:spacing w:line="240" w:lineRule="auto"/>
              <w:ind w:left="0" w:firstLine="0" w:firstLineChars="0"/>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0</w:t>
            </w:r>
          </w:p>
        </w:tc>
        <w:tc>
          <w:tcPr>
            <w:tcW w:w="1085" w:type="pct"/>
            <w:vAlign w:val="center"/>
          </w:tcPr>
          <w:p w14:paraId="3BE2225E">
            <w:pPr>
              <w:spacing w:line="240" w:lineRule="auto"/>
              <w:ind w:firstLine="0" w:firstLineChars="0"/>
              <w:jc w:val="center"/>
              <w:rPr>
                <w:rFonts w:ascii="Times New Roman" w:hAnsi="Times New Roman" w:eastAsia="宋体" w:cs="Times New Roman"/>
                <w:color w:val="auto"/>
                <w:sz w:val="24"/>
                <w:szCs w:val="24"/>
                <w:highlight w:val="none"/>
              </w:rPr>
            </w:pPr>
            <w:r>
              <w:rPr>
                <w:rFonts w:hint="eastAsia" w:ascii="宋体" w:hAnsi="宋体" w:eastAsia="宋体" w:cs="宋体"/>
                <w:b w:val="0"/>
                <w:bCs/>
                <w:color w:val="auto"/>
                <w:sz w:val="24"/>
                <w:szCs w:val="24"/>
                <w:highlight w:val="none"/>
                <w:lang w:val="en-US" w:eastAsia="zh-CN"/>
              </w:rPr>
              <w:t>可节约电0.58万</w:t>
            </w:r>
            <w:r>
              <w:rPr>
                <w:rFonts w:hint="default" w:ascii="宋体" w:hAnsi="宋体" w:eastAsia="宋体" w:cs="宋体"/>
                <w:b w:val="0"/>
                <w:bCs/>
                <w:color w:val="auto"/>
                <w:sz w:val="24"/>
                <w:szCs w:val="24"/>
                <w:highlight w:val="none"/>
                <w:lang w:val="en-US" w:eastAsia="zh-CN"/>
              </w:rPr>
              <w:t>kWh/a</w:t>
            </w:r>
            <w:r>
              <w:rPr>
                <w:rFonts w:hint="eastAsia" w:ascii="宋体" w:hAnsi="宋体" w:eastAsia="宋体" w:cs="宋体"/>
                <w:b w:val="0"/>
                <w:bCs/>
                <w:color w:val="auto"/>
                <w:sz w:val="24"/>
                <w:szCs w:val="24"/>
                <w:highlight w:val="none"/>
                <w:lang w:val="en-US" w:eastAsia="zh-CN"/>
              </w:rPr>
              <w:t>（0.71</w:t>
            </w:r>
            <w:r>
              <w:rPr>
                <w:rFonts w:hint="default" w:ascii="宋体" w:hAnsi="宋体" w:eastAsia="宋体" w:cs="宋体"/>
                <w:b w:val="0"/>
                <w:bCs/>
                <w:color w:val="auto"/>
                <w:sz w:val="24"/>
                <w:szCs w:val="24"/>
                <w:highlight w:val="none"/>
                <w:lang w:val="en-US" w:eastAsia="zh-CN"/>
              </w:rPr>
              <w:t>tce</w:t>
            </w:r>
            <w:r>
              <w:rPr>
                <w:rFonts w:hint="eastAsia" w:ascii="宋体" w:hAnsi="宋体" w:eastAsia="宋体" w:cs="宋体"/>
                <w:b w:val="0"/>
                <w:bCs/>
                <w:color w:val="auto"/>
                <w:sz w:val="24"/>
                <w:szCs w:val="24"/>
                <w:highlight w:val="none"/>
                <w:lang w:val="en-US" w:eastAsia="zh-CN"/>
              </w:rPr>
              <w:t>）</w:t>
            </w:r>
          </w:p>
        </w:tc>
        <w:tc>
          <w:tcPr>
            <w:tcW w:w="894" w:type="pct"/>
            <w:vAlign w:val="center"/>
          </w:tcPr>
          <w:p w14:paraId="5754559C">
            <w:pPr>
              <w:spacing w:line="240" w:lineRule="auto"/>
              <w:ind w:firstLine="0" w:firstLineChars="0"/>
              <w:jc w:val="center"/>
              <w:rPr>
                <w:rFonts w:ascii="Times New Roman" w:hAnsi="Times New Roman" w:eastAsia="宋体" w:cs="Times New Roman"/>
                <w:color w:val="auto"/>
                <w:sz w:val="24"/>
                <w:szCs w:val="24"/>
                <w:highlight w:val="none"/>
              </w:rPr>
            </w:pPr>
            <w:r>
              <w:rPr>
                <w:rFonts w:hint="eastAsia" w:ascii="宋体" w:hAnsi="宋体" w:eastAsia="宋体" w:cs="宋体"/>
                <w:b w:val="0"/>
                <w:bCs/>
                <w:color w:val="auto"/>
                <w:sz w:val="24"/>
                <w:szCs w:val="24"/>
                <w:highlight w:val="none"/>
                <w:lang w:val="en-US" w:eastAsia="zh-CN"/>
              </w:rPr>
              <w:t>年节约资金0.49万元</w:t>
            </w:r>
          </w:p>
        </w:tc>
      </w:tr>
      <w:tr w14:paraId="06476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2" w:type="pct"/>
            <w:vMerge w:val="continue"/>
            <w:vAlign w:val="center"/>
          </w:tcPr>
          <w:p w14:paraId="7566A903">
            <w:pPr>
              <w:snapToGrid w:val="0"/>
              <w:spacing w:line="240" w:lineRule="auto"/>
              <w:ind w:left="0" w:firstLine="0" w:firstLineChars="0"/>
              <w:jc w:val="center"/>
              <w:rPr>
                <w:rFonts w:ascii="Times New Roman" w:hAnsi="宋体" w:eastAsia="宋体" w:cs="Times New Roman"/>
                <w:color w:val="auto"/>
                <w:sz w:val="24"/>
                <w:szCs w:val="24"/>
                <w:highlight w:val="none"/>
              </w:rPr>
            </w:pPr>
          </w:p>
        </w:tc>
        <w:tc>
          <w:tcPr>
            <w:tcW w:w="376" w:type="pct"/>
            <w:vAlign w:val="center"/>
          </w:tcPr>
          <w:p w14:paraId="56379BA0">
            <w:pPr>
              <w:snapToGrid w:val="0"/>
              <w:spacing w:line="240" w:lineRule="auto"/>
              <w:ind w:left="0" w:firstLine="0" w:firstLineChars="0"/>
              <w:jc w:val="center"/>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F</w:t>
            </w:r>
            <w:r>
              <w:rPr>
                <w:rFonts w:hint="eastAsia" w:ascii="Times New Roman" w:hAnsi="Times New Roman" w:eastAsia="宋体" w:cs="Times New Roman"/>
                <w:color w:val="auto"/>
                <w:sz w:val="24"/>
                <w:szCs w:val="24"/>
                <w:highlight w:val="none"/>
                <w:lang w:val="en-US" w:eastAsia="zh-CN"/>
              </w:rPr>
              <w:t>3</w:t>
            </w:r>
          </w:p>
        </w:tc>
        <w:tc>
          <w:tcPr>
            <w:tcW w:w="1045" w:type="pct"/>
            <w:vAlign w:val="center"/>
          </w:tcPr>
          <w:p w14:paraId="3933BFC6">
            <w:pPr>
              <w:spacing w:line="240" w:lineRule="auto"/>
              <w:ind w:firstLine="0" w:firstLineChars="0"/>
              <w:jc w:val="center"/>
              <w:rPr>
                <w:rFonts w:ascii="Times New Roman" w:hAnsi="Times New Roman" w:eastAsia="宋体" w:cs="Times New Roman"/>
                <w:color w:val="auto"/>
                <w:sz w:val="24"/>
                <w:szCs w:val="24"/>
                <w:highlight w:val="none"/>
              </w:rPr>
            </w:pPr>
            <w:r>
              <w:rPr>
                <w:rFonts w:hint="eastAsia" w:ascii="宋体" w:hAnsi="宋体" w:eastAsia="宋体" w:cs="宋体"/>
                <w:b w:val="0"/>
                <w:bCs/>
                <w:color w:val="auto"/>
                <w:sz w:val="24"/>
                <w:szCs w:val="24"/>
                <w:highlight w:val="none"/>
                <w:lang w:val="en-US" w:eastAsia="zh-CN"/>
              </w:rPr>
              <w:t>员工素质的提高及积极性的激励</w:t>
            </w:r>
          </w:p>
        </w:tc>
        <w:tc>
          <w:tcPr>
            <w:tcW w:w="759" w:type="pct"/>
            <w:vAlign w:val="center"/>
          </w:tcPr>
          <w:p w14:paraId="32F1A198">
            <w:pPr>
              <w:spacing w:line="240" w:lineRule="auto"/>
              <w:ind w:firstLine="0" w:firstLineChars="0"/>
              <w:jc w:val="center"/>
              <w:rPr>
                <w:rFonts w:ascii="Times New Roman" w:hAnsi="Times New Roman" w:eastAsia="宋体" w:cs="Times New Roman"/>
                <w:color w:val="auto"/>
                <w:sz w:val="24"/>
                <w:szCs w:val="24"/>
                <w:highlight w:val="none"/>
              </w:rPr>
            </w:pPr>
            <w:r>
              <w:rPr>
                <w:rFonts w:hint="eastAsia" w:ascii="宋体" w:hAnsi="宋体" w:eastAsia="宋体" w:cs="宋体"/>
                <w:b w:val="0"/>
                <w:bCs/>
                <w:color w:val="auto"/>
                <w:sz w:val="24"/>
                <w:szCs w:val="24"/>
                <w:highlight w:val="none"/>
                <w:lang w:val="en-US" w:eastAsia="zh-CN"/>
              </w:rPr>
              <w:t>全企业</w:t>
            </w:r>
          </w:p>
        </w:tc>
        <w:tc>
          <w:tcPr>
            <w:tcW w:w="408" w:type="pct"/>
            <w:vAlign w:val="center"/>
          </w:tcPr>
          <w:p w14:paraId="26054D67">
            <w:pPr>
              <w:snapToGrid w:val="0"/>
              <w:spacing w:line="240" w:lineRule="auto"/>
              <w:ind w:left="0" w:firstLine="0" w:firstLineChars="0"/>
              <w:jc w:val="center"/>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0</w:t>
            </w:r>
          </w:p>
        </w:tc>
        <w:tc>
          <w:tcPr>
            <w:tcW w:w="1085" w:type="pct"/>
            <w:vAlign w:val="center"/>
          </w:tcPr>
          <w:p w14:paraId="1ABA039E">
            <w:pPr>
              <w:spacing w:line="240" w:lineRule="auto"/>
              <w:ind w:firstLine="0" w:firstLineChars="0"/>
              <w:jc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val="0"/>
                <w:bCs/>
                <w:color w:val="auto"/>
                <w:sz w:val="24"/>
                <w:szCs w:val="24"/>
                <w:highlight w:val="none"/>
                <w:lang w:val="en-US" w:eastAsia="zh-CN"/>
              </w:rPr>
              <w:t>---</w:t>
            </w:r>
          </w:p>
        </w:tc>
        <w:tc>
          <w:tcPr>
            <w:tcW w:w="894" w:type="pct"/>
            <w:vAlign w:val="center"/>
          </w:tcPr>
          <w:p w14:paraId="60ED430B">
            <w:pPr>
              <w:spacing w:line="240" w:lineRule="auto"/>
              <w:ind w:firstLine="0" w:firstLineChars="0"/>
              <w:jc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val="0"/>
                <w:bCs/>
                <w:color w:val="auto"/>
                <w:sz w:val="24"/>
                <w:szCs w:val="24"/>
                <w:highlight w:val="none"/>
                <w:lang w:val="en-US" w:eastAsia="zh-CN"/>
              </w:rPr>
              <w:t>---</w:t>
            </w:r>
          </w:p>
        </w:tc>
      </w:tr>
      <w:tr w14:paraId="68805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7"/>
            <w:vAlign w:val="center"/>
          </w:tcPr>
          <w:p w14:paraId="14AC272D">
            <w:pPr>
              <w:spacing w:line="240" w:lineRule="auto"/>
              <w:ind w:left="0" w:firstLine="0" w:firstLineChars="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无费方案共</w:t>
            </w:r>
            <w:r>
              <w:rPr>
                <w:rFonts w:hint="eastAsia" w:ascii="Times New Roman" w:hAnsi="Times New Roman" w:cs="Times New Roman"/>
                <w:color w:val="auto"/>
                <w:sz w:val="24"/>
                <w:szCs w:val="24"/>
                <w:highlight w:val="none"/>
                <w:lang w:val="en-US" w:eastAsia="zh-CN"/>
              </w:rPr>
              <w:t>4</w:t>
            </w:r>
            <w:r>
              <w:rPr>
                <w:rFonts w:ascii="Times New Roman" w:hAnsi="Times New Roman" w:eastAsia="宋体" w:cs="Times New Roman"/>
                <w:color w:val="auto"/>
                <w:sz w:val="24"/>
                <w:szCs w:val="24"/>
                <w:highlight w:val="none"/>
              </w:rPr>
              <w:t>个，实施完成</w:t>
            </w:r>
            <w:r>
              <w:rPr>
                <w:rFonts w:hint="eastAsia" w:ascii="Times New Roman" w:hAnsi="Times New Roman" w:cs="Times New Roman"/>
                <w:color w:val="auto"/>
                <w:sz w:val="24"/>
                <w:szCs w:val="24"/>
                <w:highlight w:val="none"/>
                <w:lang w:val="en-US" w:eastAsia="zh-CN"/>
              </w:rPr>
              <w:t>4</w:t>
            </w:r>
            <w:r>
              <w:rPr>
                <w:rFonts w:ascii="Times New Roman" w:hAnsi="Times New Roman" w:eastAsia="宋体" w:cs="Times New Roman"/>
                <w:color w:val="auto"/>
                <w:sz w:val="24"/>
                <w:szCs w:val="24"/>
                <w:highlight w:val="none"/>
              </w:rPr>
              <w:t>个，实施完成率100</w:t>
            </w:r>
            <w:r>
              <w:rPr>
                <w:rFonts w:hint="eastAsia" w:ascii="Times New Roman" w:hAnsi="Times New Roman" w:eastAsia="宋体" w:cs="Times New Roman"/>
                <w:color w:val="auto"/>
                <w:sz w:val="24"/>
                <w:szCs w:val="24"/>
                <w:highlight w:val="none"/>
              </w:rPr>
              <w:t>%</w:t>
            </w:r>
          </w:p>
          <w:p w14:paraId="7679262F">
            <w:pPr>
              <w:spacing w:line="240" w:lineRule="auto"/>
              <w:ind w:left="0" w:firstLine="0" w:firstLineChars="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共投资：0万元</w:t>
            </w:r>
          </w:p>
          <w:p w14:paraId="0708090F">
            <w:pPr>
              <w:spacing w:line="240" w:lineRule="auto"/>
              <w:ind w:left="0" w:firstLine="0" w:firstLineChars="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年经济效益：0.</w:t>
            </w:r>
            <w:r>
              <w:rPr>
                <w:rFonts w:hint="eastAsia" w:ascii="Times New Roman" w:hAnsi="Times New Roman" w:cs="Times New Roman"/>
                <w:color w:val="auto"/>
                <w:sz w:val="24"/>
                <w:szCs w:val="24"/>
                <w:highlight w:val="none"/>
                <w:lang w:val="en-US" w:eastAsia="zh-CN"/>
              </w:rPr>
              <w:t>76</w:t>
            </w:r>
            <w:r>
              <w:rPr>
                <w:rFonts w:ascii="Times New Roman" w:hAnsi="Times New Roman" w:eastAsia="宋体" w:cs="Times New Roman"/>
                <w:color w:val="auto"/>
                <w:sz w:val="24"/>
                <w:szCs w:val="24"/>
                <w:highlight w:val="none"/>
              </w:rPr>
              <w:t>万元</w:t>
            </w:r>
          </w:p>
          <w:p w14:paraId="44511511">
            <w:pPr>
              <w:spacing w:line="240" w:lineRule="auto"/>
              <w:ind w:left="0" w:firstLine="0" w:firstLineChars="0"/>
              <w:rPr>
                <w:rFonts w:hint="eastAsia"/>
                <w:color w:val="auto"/>
                <w:highlight w:val="none"/>
                <w:lang w:eastAsia="zh-CN"/>
              </w:rPr>
            </w:pPr>
            <w:r>
              <w:rPr>
                <w:rFonts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节约及</w:t>
            </w:r>
            <w:r>
              <w:rPr>
                <w:rFonts w:ascii="Times New Roman" w:hAnsi="Times New Roman" w:eastAsia="宋体" w:cs="Times New Roman"/>
                <w:color w:val="auto"/>
                <w:sz w:val="24"/>
                <w:szCs w:val="24"/>
                <w:highlight w:val="none"/>
              </w:rPr>
              <w:t>环境效益：</w:t>
            </w:r>
            <w:r>
              <w:rPr>
                <w:rFonts w:hint="eastAsia" w:ascii="Times New Roman" w:hAnsi="Times New Roman" w:eastAsia="宋体" w:cs="Times New Roman"/>
                <w:color w:val="auto"/>
                <w:sz w:val="24"/>
                <w:szCs w:val="24"/>
                <w:highlight w:val="none"/>
              </w:rPr>
              <w:t>1）</w:t>
            </w:r>
            <w:r>
              <w:rPr>
                <w:rFonts w:ascii="Times New Roman" w:hAnsi="Times New Roman" w:eastAsia="宋体" w:cs="Times New Roman"/>
                <w:color w:val="auto"/>
                <w:sz w:val="24"/>
                <w:szCs w:val="24"/>
                <w:highlight w:val="none"/>
              </w:rPr>
              <w:t>节约电</w:t>
            </w:r>
            <w:r>
              <w:rPr>
                <w:rFonts w:hint="eastAsia" w:ascii="Times New Roman" w:hAnsi="Times New Roman" w:cs="Times New Roman"/>
                <w:color w:val="auto"/>
                <w:sz w:val="24"/>
                <w:szCs w:val="24"/>
                <w:highlight w:val="none"/>
                <w:lang w:val="en-US" w:eastAsia="zh-CN"/>
              </w:rPr>
              <w:t>0.9</w:t>
            </w:r>
            <w:r>
              <w:rPr>
                <w:rFonts w:ascii="Times New Roman" w:hAnsi="Times New Roman" w:eastAsia="宋体" w:cs="Times New Roman"/>
                <w:color w:val="auto"/>
                <w:sz w:val="24"/>
                <w:szCs w:val="24"/>
                <w:highlight w:val="none"/>
              </w:rPr>
              <w:t>万</w:t>
            </w:r>
            <w:r>
              <w:rPr>
                <w:rFonts w:hint="eastAsia" w:ascii="Times New Roman" w:hAnsi="Times New Roman" w:eastAsia="宋体" w:cs="Times New Roman"/>
                <w:color w:val="auto"/>
                <w:sz w:val="24"/>
                <w:szCs w:val="24"/>
                <w:highlight w:val="none"/>
                <w:lang w:eastAsia="zh-CN"/>
              </w:rPr>
              <w:t>kWh/a</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10</w:t>
            </w:r>
            <w:r>
              <w:rPr>
                <w:rFonts w:hint="eastAsia" w:ascii="Times New Roman" w:hAnsi="Times New Roman" w:eastAsia="宋体" w:cs="Times New Roman"/>
                <w:color w:val="auto"/>
                <w:sz w:val="24"/>
                <w:szCs w:val="24"/>
                <w:highlight w:val="none"/>
                <w:lang w:val="en-US" w:eastAsia="zh-CN"/>
              </w:rPr>
              <w:t>tce）</w:t>
            </w:r>
            <w:r>
              <w:rPr>
                <w:rFonts w:hint="eastAsia" w:ascii="Times New Roman" w:hAnsi="Times New Roman" w:eastAsia="宋体" w:cs="Times New Roman"/>
                <w:color w:val="auto"/>
                <w:sz w:val="24"/>
                <w:szCs w:val="24"/>
                <w:highlight w:val="none"/>
              </w:rPr>
              <w:t>；</w:t>
            </w:r>
          </w:p>
        </w:tc>
      </w:tr>
      <w:tr w14:paraId="24B7C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2" w:type="pct"/>
            <w:vAlign w:val="center"/>
          </w:tcPr>
          <w:p w14:paraId="76A54A63">
            <w:pPr>
              <w:snapToGrid w:val="0"/>
              <w:spacing w:line="240" w:lineRule="auto"/>
              <w:ind w:left="0" w:firstLine="0" w:firstLineChars="0"/>
              <w:jc w:val="center"/>
              <w:rPr>
                <w:rFonts w:ascii="Times New Roman" w:hAnsi="Times New Roman" w:eastAsia="宋体" w:cs="Times New Roman"/>
                <w:color w:val="auto"/>
                <w:sz w:val="24"/>
                <w:szCs w:val="24"/>
                <w:highlight w:val="none"/>
              </w:rPr>
            </w:pPr>
            <w:r>
              <w:rPr>
                <w:rFonts w:ascii="Times New Roman" w:hAnsi="宋体" w:eastAsia="宋体" w:cs="Times New Roman"/>
                <w:color w:val="auto"/>
                <w:sz w:val="24"/>
                <w:szCs w:val="24"/>
                <w:highlight w:val="none"/>
              </w:rPr>
              <w:t>可实施</w:t>
            </w:r>
          </w:p>
          <w:p w14:paraId="7F7FA83D">
            <w:pPr>
              <w:snapToGrid w:val="0"/>
              <w:spacing w:line="240" w:lineRule="auto"/>
              <w:ind w:left="0" w:firstLine="0" w:firstLineChars="0"/>
              <w:jc w:val="center"/>
              <w:rPr>
                <w:rFonts w:ascii="Times New Roman" w:hAnsi="Times New Roman" w:eastAsia="宋体" w:cs="Times New Roman"/>
                <w:color w:val="auto"/>
                <w:sz w:val="24"/>
                <w:szCs w:val="24"/>
                <w:highlight w:val="none"/>
              </w:rPr>
            </w:pPr>
            <w:r>
              <w:rPr>
                <w:rFonts w:hint="eastAsia" w:ascii="Times New Roman" w:cs="Times New Roman"/>
                <w:color w:val="auto"/>
                <w:sz w:val="24"/>
                <w:szCs w:val="24"/>
                <w:highlight w:val="none"/>
                <w:lang w:val="en-US" w:eastAsia="zh-CN"/>
              </w:rPr>
              <w:t>低</w:t>
            </w:r>
            <w:r>
              <w:rPr>
                <w:rFonts w:ascii="Times New Roman" w:hAnsi="宋体" w:eastAsia="宋体" w:cs="Times New Roman"/>
                <w:color w:val="auto"/>
                <w:sz w:val="24"/>
                <w:szCs w:val="24"/>
                <w:highlight w:val="none"/>
              </w:rPr>
              <w:t>费方案</w:t>
            </w:r>
          </w:p>
        </w:tc>
        <w:tc>
          <w:tcPr>
            <w:tcW w:w="376" w:type="pct"/>
            <w:vAlign w:val="center"/>
          </w:tcPr>
          <w:p w14:paraId="7965B49D">
            <w:pPr>
              <w:snapToGrid w:val="0"/>
              <w:spacing w:line="240" w:lineRule="auto"/>
              <w:ind w:left="0" w:firstLine="0" w:firstLineChars="0"/>
              <w:jc w:val="center"/>
              <w:rPr>
                <w:rFonts w:hint="default" w:ascii="Times New Roman" w:hAnsi="Times New Roman" w:eastAsia="宋体" w:cs="Times New Roman"/>
                <w:color w:val="auto"/>
                <w:sz w:val="24"/>
                <w:szCs w:val="24"/>
                <w:highlight w:val="none"/>
                <w:lang w:val="en-US"/>
              </w:rPr>
            </w:pPr>
            <w:r>
              <w:rPr>
                <w:rFonts w:hint="eastAsia" w:ascii="Times New Roman" w:hAnsi="Times New Roman" w:eastAsia="宋体" w:cs="Times New Roman"/>
                <w:color w:val="auto"/>
                <w:sz w:val="24"/>
                <w:szCs w:val="24"/>
                <w:highlight w:val="none"/>
                <w:lang w:val="en-US" w:eastAsia="zh-CN"/>
              </w:rPr>
              <w:t>F</w:t>
            </w:r>
            <w:r>
              <w:rPr>
                <w:rFonts w:hint="eastAsia" w:ascii="Times New Roman" w:hAnsi="Times New Roman" w:cs="Times New Roman"/>
                <w:color w:val="auto"/>
                <w:sz w:val="24"/>
                <w:szCs w:val="24"/>
                <w:highlight w:val="none"/>
                <w:lang w:val="en-US" w:eastAsia="zh-CN"/>
              </w:rPr>
              <w:t>4</w:t>
            </w:r>
          </w:p>
        </w:tc>
        <w:tc>
          <w:tcPr>
            <w:tcW w:w="1045" w:type="pct"/>
            <w:vAlign w:val="center"/>
          </w:tcPr>
          <w:p w14:paraId="36247DF3">
            <w:pPr>
              <w:snapToGrid w:val="0"/>
              <w:spacing w:line="240" w:lineRule="auto"/>
              <w:ind w:right="0" w:rightChars="0" w:firstLine="0" w:firstLineChars="0"/>
              <w:jc w:val="center"/>
              <w:rPr>
                <w:rFonts w:ascii="Times New Roman" w:hAnsi="Times New Roman" w:eastAsia="宋体" w:cs="Times New Roman"/>
                <w:color w:val="auto"/>
                <w:sz w:val="24"/>
                <w:szCs w:val="24"/>
                <w:highlight w:val="none"/>
              </w:rPr>
            </w:pPr>
            <w:r>
              <w:rPr>
                <w:rFonts w:hint="eastAsia" w:ascii="宋体" w:hAnsi="宋体" w:eastAsia="宋体" w:cs="宋体"/>
                <w:b w:val="0"/>
                <w:bCs/>
                <w:color w:val="auto"/>
                <w:sz w:val="24"/>
                <w:szCs w:val="24"/>
                <w:highlight w:val="none"/>
                <w:lang w:val="en-US" w:eastAsia="zh-CN"/>
              </w:rPr>
              <w:t>照明系统更换成节能灯</w:t>
            </w:r>
          </w:p>
        </w:tc>
        <w:tc>
          <w:tcPr>
            <w:tcW w:w="759" w:type="pct"/>
            <w:vAlign w:val="center"/>
          </w:tcPr>
          <w:p w14:paraId="1253DBA3">
            <w:pPr>
              <w:snapToGrid w:val="0"/>
              <w:spacing w:line="240" w:lineRule="auto"/>
              <w:ind w:right="0" w:rightChars="0" w:firstLine="0" w:firstLineChars="0"/>
              <w:jc w:val="center"/>
              <w:rPr>
                <w:rFonts w:ascii="Times New Roman" w:hAnsi="Times New Roman" w:eastAsia="宋体" w:cs="Times New Roman"/>
                <w:color w:val="auto"/>
                <w:sz w:val="24"/>
                <w:szCs w:val="24"/>
                <w:highlight w:val="none"/>
              </w:rPr>
            </w:pPr>
            <w:r>
              <w:rPr>
                <w:rFonts w:hint="eastAsia" w:cs="宋体"/>
                <w:b w:val="0"/>
                <w:bCs/>
                <w:color w:val="auto"/>
                <w:sz w:val="24"/>
                <w:szCs w:val="24"/>
                <w:highlight w:val="none"/>
                <w:lang w:val="en-US" w:eastAsia="zh-CN"/>
              </w:rPr>
              <w:t>全企业</w:t>
            </w:r>
          </w:p>
        </w:tc>
        <w:tc>
          <w:tcPr>
            <w:tcW w:w="408" w:type="pct"/>
            <w:vAlign w:val="center"/>
          </w:tcPr>
          <w:p w14:paraId="7F8CE84C">
            <w:pPr>
              <w:spacing w:line="240" w:lineRule="auto"/>
              <w:ind w:firstLine="0" w:firstLineChars="0"/>
              <w:jc w:val="center"/>
              <w:rPr>
                <w:rFonts w:hint="default"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1.</w:t>
            </w:r>
            <w:r>
              <w:rPr>
                <w:rFonts w:hint="eastAsia" w:cs="宋体"/>
                <w:b w:val="0"/>
                <w:bCs/>
                <w:color w:val="auto"/>
                <w:sz w:val="24"/>
                <w:szCs w:val="24"/>
                <w:highlight w:val="none"/>
                <w:lang w:val="en-US" w:eastAsia="zh-CN"/>
              </w:rPr>
              <w:t>38</w:t>
            </w:r>
          </w:p>
        </w:tc>
        <w:tc>
          <w:tcPr>
            <w:tcW w:w="1976" w:type="dxa"/>
            <w:vAlign w:val="center"/>
          </w:tcPr>
          <w:p w14:paraId="694208DF">
            <w:pPr>
              <w:spacing w:line="240" w:lineRule="auto"/>
              <w:ind w:firstLine="0" w:firstLineChars="0"/>
              <w:jc w:val="center"/>
              <w:rPr>
                <w:rFonts w:ascii="Times New Roman" w:hAnsi="Times New Roman" w:eastAsia="宋体" w:cs="Times New Roman"/>
                <w:color w:val="auto"/>
                <w:sz w:val="24"/>
                <w:szCs w:val="24"/>
                <w:highlight w:val="none"/>
              </w:rPr>
            </w:pPr>
            <w:r>
              <w:rPr>
                <w:rFonts w:hint="eastAsia" w:ascii="宋体" w:hAnsi="宋体" w:eastAsia="宋体" w:cs="宋体"/>
                <w:b w:val="0"/>
                <w:bCs/>
                <w:color w:val="auto"/>
                <w:sz w:val="24"/>
                <w:szCs w:val="24"/>
                <w:highlight w:val="none"/>
                <w:lang w:val="en-US" w:eastAsia="zh-CN"/>
              </w:rPr>
              <w:t>将之前的照明系统更换成节能型LED灯，厂区活动区加车间内共30套，每年可节约用电约3500kWh。</w:t>
            </w:r>
          </w:p>
        </w:tc>
        <w:tc>
          <w:tcPr>
            <w:tcW w:w="1628" w:type="dxa"/>
            <w:vAlign w:val="center"/>
          </w:tcPr>
          <w:p w14:paraId="3A1C16E5">
            <w:pPr>
              <w:spacing w:line="240" w:lineRule="auto"/>
              <w:ind w:firstLine="0" w:firstLineChars="0"/>
              <w:jc w:val="center"/>
              <w:rPr>
                <w:rFonts w:ascii="Times New Roman" w:hAnsi="Times New Roman" w:eastAsia="宋体" w:cs="Times New Roman"/>
                <w:color w:val="auto"/>
                <w:sz w:val="24"/>
                <w:szCs w:val="24"/>
                <w:highlight w:val="none"/>
              </w:rPr>
            </w:pPr>
            <w:r>
              <w:rPr>
                <w:rFonts w:hint="eastAsia" w:ascii="宋体" w:hAnsi="宋体" w:eastAsia="宋体" w:cs="宋体"/>
                <w:b w:val="0"/>
                <w:bCs/>
                <w:color w:val="auto"/>
                <w:sz w:val="24"/>
                <w:szCs w:val="24"/>
                <w:highlight w:val="none"/>
                <w:lang w:val="en-US" w:eastAsia="zh-CN"/>
              </w:rPr>
              <w:t>电单价按0.85元/kWh计算，年节电效益0.30万元</w:t>
            </w:r>
          </w:p>
        </w:tc>
      </w:tr>
      <w:tr w14:paraId="0E0A4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7"/>
            <w:vAlign w:val="center"/>
          </w:tcPr>
          <w:p w14:paraId="6EEA08CC">
            <w:pPr>
              <w:spacing w:line="240" w:lineRule="auto"/>
              <w:ind w:left="0" w:firstLine="0" w:firstLineChars="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低费方案共</w:t>
            </w:r>
            <w:r>
              <w:rPr>
                <w:rFonts w:hint="eastAsia" w:ascii="Times New Roman" w:hAnsi="Times New Roman" w:eastAsia="宋体" w:cs="Times New Roman"/>
                <w:color w:val="auto"/>
                <w:sz w:val="24"/>
                <w:szCs w:val="24"/>
                <w:highlight w:val="none"/>
                <w:lang w:val="en-US" w:eastAsia="zh-CN"/>
              </w:rPr>
              <w:t>1</w:t>
            </w:r>
            <w:r>
              <w:rPr>
                <w:rFonts w:ascii="Times New Roman" w:hAnsi="Times New Roman" w:eastAsia="宋体" w:cs="Times New Roman"/>
                <w:color w:val="auto"/>
                <w:sz w:val="24"/>
                <w:szCs w:val="24"/>
                <w:highlight w:val="none"/>
              </w:rPr>
              <w:t>个，实施完成</w:t>
            </w:r>
            <w:r>
              <w:rPr>
                <w:rFonts w:hint="eastAsia" w:ascii="Times New Roman" w:hAnsi="Times New Roman" w:eastAsia="宋体" w:cs="Times New Roman"/>
                <w:color w:val="auto"/>
                <w:sz w:val="24"/>
                <w:szCs w:val="24"/>
                <w:highlight w:val="none"/>
                <w:lang w:val="en-US" w:eastAsia="zh-CN"/>
              </w:rPr>
              <w:t>1</w:t>
            </w:r>
            <w:r>
              <w:rPr>
                <w:rFonts w:ascii="Times New Roman" w:hAnsi="Times New Roman" w:eastAsia="宋体" w:cs="Times New Roman"/>
                <w:color w:val="auto"/>
                <w:sz w:val="24"/>
                <w:szCs w:val="24"/>
                <w:highlight w:val="none"/>
              </w:rPr>
              <w:t>个，实施完成率100</w:t>
            </w:r>
            <w:r>
              <w:rPr>
                <w:rFonts w:hint="eastAsia" w:ascii="Times New Roman" w:hAnsi="Times New Roman" w:eastAsia="宋体" w:cs="Times New Roman"/>
                <w:color w:val="auto"/>
                <w:sz w:val="24"/>
                <w:szCs w:val="24"/>
                <w:highlight w:val="none"/>
              </w:rPr>
              <w:t>%</w:t>
            </w:r>
          </w:p>
          <w:p w14:paraId="64E008AB">
            <w:pPr>
              <w:spacing w:line="240" w:lineRule="auto"/>
              <w:ind w:left="0" w:firstLine="0" w:firstLineChars="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共投资：</w:t>
            </w:r>
            <w:r>
              <w:rPr>
                <w:rFonts w:hint="eastAsia" w:ascii="Times New Roman" w:hAnsi="Times New Roman" w:eastAsia="宋体" w:cs="Times New Roman"/>
                <w:color w:val="auto"/>
                <w:sz w:val="24"/>
                <w:szCs w:val="24"/>
                <w:highlight w:val="none"/>
                <w:lang w:val="en-US" w:eastAsia="zh-CN"/>
              </w:rPr>
              <w:t>1.38</w:t>
            </w:r>
            <w:r>
              <w:rPr>
                <w:rFonts w:ascii="Times New Roman" w:hAnsi="Times New Roman" w:eastAsia="宋体" w:cs="Times New Roman"/>
                <w:color w:val="auto"/>
                <w:sz w:val="24"/>
                <w:szCs w:val="24"/>
                <w:highlight w:val="none"/>
              </w:rPr>
              <w:t>万元</w:t>
            </w:r>
          </w:p>
          <w:p w14:paraId="32F58ED6">
            <w:pPr>
              <w:spacing w:line="240" w:lineRule="auto"/>
              <w:ind w:left="0" w:firstLine="0" w:firstLineChars="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年经济效益：</w:t>
            </w:r>
            <w:r>
              <w:rPr>
                <w:rFonts w:hint="eastAsia" w:ascii="Times New Roman" w:hAnsi="Times New Roman" w:eastAsia="宋体" w:cs="Times New Roman"/>
                <w:color w:val="auto"/>
                <w:sz w:val="24"/>
                <w:szCs w:val="24"/>
                <w:highlight w:val="none"/>
                <w:lang w:val="en-US" w:eastAsia="zh-CN"/>
              </w:rPr>
              <w:t>0.30</w:t>
            </w:r>
            <w:r>
              <w:rPr>
                <w:rFonts w:ascii="Times New Roman" w:hAnsi="Times New Roman" w:eastAsia="宋体" w:cs="Times New Roman"/>
                <w:color w:val="auto"/>
                <w:sz w:val="24"/>
                <w:szCs w:val="24"/>
                <w:highlight w:val="none"/>
              </w:rPr>
              <w:t>万元</w:t>
            </w:r>
          </w:p>
          <w:p w14:paraId="02CC0111">
            <w:pPr>
              <w:spacing w:line="240" w:lineRule="auto"/>
              <w:ind w:left="0" w:firstLine="0" w:firstLineChars="0"/>
              <w:rPr>
                <w:rFonts w:hint="default" w:ascii="Times New Roman" w:hAnsi="Times New Roman" w:eastAsia="宋体" w:cs="Times New Roman"/>
                <w:color w:val="auto"/>
                <w:sz w:val="24"/>
                <w:szCs w:val="24"/>
                <w:highlight w:val="yellow"/>
                <w:lang w:val="en-US" w:eastAsia="zh-CN"/>
              </w:rPr>
            </w:pPr>
            <w:r>
              <w:rPr>
                <w:rFonts w:ascii="Times New Roman" w:hAnsi="Times New Roman" w:eastAsia="宋体" w:cs="Times New Roman"/>
                <w:color w:val="auto"/>
                <w:sz w:val="24"/>
                <w:szCs w:val="24"/>
                <w:highlight w:val="none"/>
              </w:rPr>
              <w:t>年环境效益：</w:t>
            </w:r>
            <w:r>
              <w:rPr>
                <w:rFonts w:hint="eastAsia" w:ascii="Times New Roman" w:hAnsi="Times New Roman" w:eastAsia="宋体" w:cs="Times New Roman"/>
                <w:color w:val="auto"/>
                <w:sz w:val="24"/>
                <w:szCs w:val="24"/>
                <w:highlight w:val="none"/>
              </w:rPr>
              <w:t>1）节约</w:t>
            </w:r>
            <w:r>
              <w:rPr>
                <w:rFonts w:hint="eastAsia" w:ascii="Times New Roman" w:hAnsi="Times New Roman" w:eastAsia="宋体" w:cs="Times New Roman"/>
                <w:color w:val="auto"/>
                <w:sz w:val="24"/>
                <w:szCs w:val="24"/>
                <w:highlight w:val="none"/>
                <w:lang w:val="en-US" w:eastAsia="zh-CN"/>
              </w:rPr>
              <w:t>用电3500kWh</w:t>
            </w:r>
            <w:r>
              <w:rPr>
                <w:rFonts w:hint="eastAsia"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eastAsia="zh-CN"/>
              </w:rPr>
              <w:t>；</w:t>
            </w:r>
          </w:p>
        </w:tc>
      </w:tr>
    </w:tbl>
    <w:p w14:paraId="20914C08">
      <w:pPr>
        <w:pStyle w:val="40"/>
        <w:ind w:left="0" w:leftChars="0" w:firstLine="0" w:firstLineChars="0"/>
        <w:rPr>
          <w:color w:val="auto"/>
          <w:sz w:val="13"/>
          <w:szCs w:val="13"/>
          <w:highlight w:val="none"/>
          <w:lang w:val="de-DE"/>
        </w:rPr>
      </w:pPr>
    </w:p>
    <w:p w14:paraId="4F647D97">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eastAsia" w:ascii="Times New Roman" w:hAnsi="Times New Roman" w:eastAsia="宋体" w:cs="Times New Roman"/>
          <w:color w:val="auto"/>
          <w:sz w:val="28"/>
          <w:szCs w:val="28"/>
          <w:highlight w:val="none"/>
          <w:lang w:val="en-US" w:eastAsia="zh-CN"/>
        </w:rPr>
        <w:t>综上，无/低费方案共实施</w:t>
      </w:r>
      <w:r>
        <w:rPr>
          <w:rFonts w:hint="eastAsia" w:ascii="Times New Roman" w:hAnsi="Times New Roman" w:cs="Times New Roman"/>
          <w:color w:val="auto"/>
          <w:sz w:val="28"/>
          <w:szCs w:val="28"/>
          <w:highlight w:val="none"/>
          <w:lang w:val="en-US" w:eastAsia="zh-CN"/>
        </w:rPr>
        <w:t>4</w:t>
      </w:r>
      <w:r>
        <w:rPr>
          <w:rFonts w:hint="eastAsia" w:ascii="Times New Roman" w:hAnsi="Times New Roman" w:eastAsia="宋体" w:cs="Times New Roman"/>
          <w:color w:val="auto"/>
          <w:sz w:val="28"/>
          <w:szCs w:val="28"/>
          <w:highlight w:val="none"/>
          <w:lang w:val="en-US" w:eastAsia="zh-CN"/>
        </w:rPr>
        <w:t>个，投资</w:t>
      </w:r>
      <w:r>
        <w:rPr>
          <w:rFonts w:hint="eastAsia" w:ascii="Times New Roman" w:hAnsi="Times New Roman" w:cs="Times New Roman"/>
          <w:color w:val="auto"/>
          <w:sz w:val="28"/>
          <w:szCs w:val="28"/>
          <w:highlight w:val="none"/>
          <w:lang w:val="en-US" w:eastAsia="zh-CN"/>
        </w:rPr>
        <w:t>1.38</w:t>
      </w:r>
      <w:r>
        <w:rPr>
          <w:rFonts w:hint="eastAsia" w:ascii="Times New Roman" w:hAnsi="Times New Roman" w:eastAsia="宋体" w:cs="Times New Roman"/>
          <w:color w:val="auto"/>
          <w:sz w:val="28"/>
          <w:szCs w:val="28"/>
          <w:highlight w:val="none"/>
          <w:lang w:val="en-US" w:eastAsia="zh-CN"/>
        </w:rPr>
        <w:t>万元，经济效益</w:t>
      </w:r>
      <w:r>
        <w:rPr>
          <w:rFonts w:hint="eastAsia" w:ascii="Times New Roman" w:hAnsi="Times New Roman" w:cs="Times New Roman"/>
          <w:color w:val="auto"/>
          <w:sz w:val="28"/>
          <w:szCs w:val="28"/>
          <w:highlight w:val="none"/>
          <w:lang w:val="en-US" w:eastAsia="zh-CN"/>
        </w:rPr>
        <w:t>1.06</w:t>
      </w:r>
      <w:r>
        <w:rPr>
          <w:rFonts w:hint="eastAsia" w:ascii="Times New Roman" w:hAnsi="Times New Roman" w:eastAsia="宋体" w:cs="Times New Roman"/>
          <w:color w:val="auto"/>
          <w:sz w:val="28"/>
          <w:szCs w:val="28"/>
          <w:highlight w:val="none"/>
          <w:lang w:val="en-US" w:eastAsia="zh-CN"/>
        </w:rPr>
        <w:t>万元，节约</w:t>
      </w:r>
      <w:r>
        <w:rPr>
          <w:rFonts w:ascii="Times New Roman" w:hAnsi="Times New Roman" w:eastAsia="宋体" w:cs="Times New Roman"/>
          <w:color w:val="auto"/>
          <w:sz w:val="28"/>
          <w:szCs w:val="28"/>
          <w:highlight w:val="none"/>
          <w:lang w:val="de-DE"/>
        </w:rPr>
        <w:t>节约电</w:t>
      </w:r>
      <w:r>
        <w:rPr>
          <w:rFonts w:hint="eastAsia" w:ascii="Times New Roman" w:hAnsi="Times New Roman" w:cs="Times New Roman"/>
          <w:color w:val="auto"/>
          <w:sz w:val="28"/>
          <w:szCs w:val="28"/>
          <w:highlight w:val="none"/>
          <w:lang w:val="en-US" w:eastAsia="zh-CN"/>
        </w:rPr>
        <w:t>1.25</w:t>
      </w:r>
      <w:r>
        <w:rPr>
          <w:rFonts w:ascii="Times New Roman" w:hAnsi="Times New Roman" w:eastAsia="宋体" w:cs="Times New Roman"/>
          <w:color w:val="auto"/>
          <w:sz w:val="28"/>
          <w:szCs w:val="28"/>
          <w:highlight w:val="none"/>
          <w:lang w:val="de-DE"/>
        </w:rPr>
        <w:t>万</w:t>
      </w:r>
      <w:r>
        <w:rPr>
          <w:rFonts w:hint="eastAsia" w:ascii="Times New Roman" w:hAnsi="Times New Roman" w:eastAsia="宋体" w:cs="Times New Roman"/>
          <w:color w:val="auto"/>
          <w:sz w:val="28"/>
          <w:szCs w:val="28"/>
          <w:highlight w:val="none"/>
          <w:lang w:val="de-DE" w:eastAsia="zh-CN"/>
        </w:rPr>
        <w:t>kWh/a</w:t>
      </w:r>
      <w:r>
        <w:rPr>
          <w:rFonts w:hint="eastAsia" w:ascii="Times New Roman" w:hAnsi="Times New Roman" w:eastAsia="宋体" w:cs="Times New Roman"/>
          <w:color w:val="auto"/>
          <w:sz w:val="28"/>
          <w:szCs w:val="28"/>
          <w:highlight w:val="none"/>
          <w:lang w:val="en-US" w:eastAsia="zh-CN"/>
        </w:rPr>
        <w:t>（1</w:t>
      </w:r>
      <w:r>
        <w:rPr>
          <w:rFonts w:hint="eastAsia" w:ascii="Times New Roman" w:hAnsi="Times New Roman" w:cs="Times New Roman"/>
          <w:color w:val="auto"/>
          <w:sz w:val="28"/>
          <w:szCs w:val="28"/>
          <w:highlight w:val="none"/>
          <w:lang w:val="en-US" w:eastAsia="zh-CN"/>
        </w:rPr>
        <w:t>.54</w:t>
      </w:r>
      <w:r>
        <w:rPr>
          <w:rFonts w:hint="eastAsia" w:ascii="Times New Roman" w:hAnsi="Times New Roman" w:eastAsia="宋体" w:cs="Times New Roman"/>
          <w:color w:val="auto"/>
          <w:sz w:val="28"/>
          <w:szCs w:val="28"/>
          <w:highlight w:val="none"/>
          <w:lang w:val="en-US" w:eastAsia="zh-CN"/>
        </w:rPr>
        <w:t>tce）</w:t>
      </w:r>
      <w:r>
        <w:rPr>
          <w:rFonts w:hint="default" w:ascii="Times New Roman" w:hAnsi="Times New Roman" w:eastAsia="宋体" w:cs="Times New Roman"/>
          <w:color w:val="auto"/>
          <w:sz w:val="28"/>
          <w:szCs w:val="28"/>
          <w:highlight w:val="none"/>
          <w:lang w:val="en-US" w:eastAsia="en-US"/>
        </w:rPr>
        <w:t>。</w:t>
      </w:r>
    </w:p>
    <w:p w14:paraId="0C7E3731">
      <w:pPr>
        <w:pStyle w:val="4"/>
        <w:bidi w:val="0"/>
        <w:rPr>
          <w:rFonts w:hint="eastAsia"/>
          <w:color w:val="auto"/>
          <w:highlight w:val="none"/>
          <w:lang w:val="en-US" w:eastAsia="zh-CN"/>
        </w:rPr>
      </w:pPr>
      <w:bookmarkStart w:id="261" w:name="_Toc6295"/>
      <w:r>
        <w:rPr>
          <w:rFonts w:hint="eastAsia"/>
          <w:color w:val="auto"/>
          <w:highlight w:val="none"/>
          <w:lang w:val="en-US" w:eastAsia="zh-CN"/>
        </w:rPr>
        <w:t>3.3 评估已实施中/高费方案效果</w:t>
      </w:r>
      <w:bookmarkEnd w:id="261"/>
    </w:p>
    <w:p w14:paraId="02502F53">
      <w:pPr>
        <w:rPr>
          <w:rFonts w:hint="default" w:eastAsia="宋体"/>
          <w:color w:val="auto"/>
          <w:highlight w:val="none"/>
          <w:lang w:val="en-US" w:eastAsia="zh-CN"/>
        </w:rPr>
      </w:pPr>
      <w:r>
        <w:rPr>
          <w:rFonts w:hint="eastAsia"/>
          <w:color w:val="auto"/>
          <w:highlight w:val="none"/>
          <w:lang w:val="en-US" w:eastAsia="zh-CN"/>
        </w:rPr>
        <w:t>2024年9-12月实施完成了</w:t>
      </w:r>
      <w:r>
        <w:rPr>
          <w:rFonts w:hint="eastAsia" w:ascii="宋体" w:hAnsi="宋体" w:eastAsia="宋体" w:cs="宋体"/>
          <w:color w:val="auto"/>
          <w:highlight w:val="none"/>
          <w:lang w:val="en-US" w:eastAsia="zh-CN"/>
        </w:rPr>
        <w:t>F5菌渣、污泥离心干燥项目升级改造方案</w:t>
      </w:r>
      <w:r>
        <w:rPr>
          <w:rFonts w:hint="eastAsia" w:cs="宋体"/>
          <w:color w:val="auto"/>
          <w:highlight w:val="none"/>
          <w:lang w:eastAsia="zh-CN"/>
        </w:rPr>
        <w:t>，</w:t>
      </w:r>
      <w:r>
        <w:rPr>
          <w:rFonts w:hint="eastAsia" w:cs="宋体"/>
          <w:color w:val="auto"/>
          <w:highlight w:val="none"/>
          <w:lang w:val="en-US" w:eastAsia="zh-CN"/>
        </w:rPr>
        <w:t>其实施效果分析如下：</w:t>
      </w:r>
    </w:p>
    <w:p w14:paraId="1AC8B9C4">
      <w:pPr>
        <w:bidi w:val="0"/>
        <w:ind w:left="0" w:leftChars="0" w:firstLine="0" w:firstLineChars="0"/>
        <w:rPr>
          <w:rFonts w:hint="eastAsia" w:ascii="宋体" w:hAnsi="宋体" w:eastAsia="宋体" w:cs="宋体"/>
          <w:color w:val="auto"/>
          <w:highlight w:val="none"/>
        </w:rPr>
      </w:pPr>
      <w:bookmarkStart w:id="262" w:name="_Toc6083232"/>
      <w:bookmarkStart w:id="263" w:name="_Toc527618981"/>
      <w:bookmarkStart w:id="264" w:name="_Toc56601280"/>
      <w:bookmarkStart w:id="265" w:name="_Toc518560717"/>
      <w:bookmarkStart w:id="266" w:name="_Toc8826417"/>
      <w:bookmarkStart w:id="267" w:name="_Toc15770"/>
      <w:bookmarkStart w:id="268" w:name="_Toc29714861"/>
      <w:r>
        <w:rPr>
          <w:rFonts w:hint="eastAsia" w:ascii="宋体" w:hAnsi="宋体" w:eastAsia="宋体" w:cs="宋体"/>
          <w:color w:val="auto"/>
          <w:highlight w:val="none"/>
          <w:lang w:val="en-US" w:eastAsia="zh-CN"/>
        </w:rPr>
        <w:t>一、</w:t>
      </w:r>
      <w:r>
        <w:rPr>
          <w:rFonts w:hint="eastAsia" w:ascii="宋体" w:hAnsi="宋体" w:eastAsia="宋体" w:cs="宋体"/>
          <w:color w:val="auto"/>
          <w:highlight w:val="none"/>
          <w:lang w:eastAsia="zh-CN"/>
        </w:rPr>
        <w:t>F</w:t>
      </w:r>
      <w:r>
        <w:rPr>
          <w:rFonts w:hint="eastAsia" w:ascii="宋体" w:hAnsi="宋体" w:cs="宋体"/>
          <w:color w:val="auto"/>
          <w:sz w:val="28"/>
          <w:szCs w:val="28"/>
          <w:highlight w:val="none"/>
          <w:lang w:val="en-US" w:eastAsia="zh-CN"/>
        </w:rPr>
        <w:t>5</w:t>
      </w:r>
      <w:r>
        <w:rPr>
          <w:rFonts w:hint="eastAsia"/>
          <w:sz w:val="28"/>
          <w:szCs w:val="28"/>
        </w:rPr>
        <w:t>菌渣、污泥离心干燥项目升级改造方案</w:t>
      </w:r>
      <w:r>
        <w:rPr>
          <w:rFonts w:hint="eastAsia" w:ascii="宋体" w:hAnsi="宋体" w:eastAsia="宋体" w:cs="宋体"/>
          <w:color w:val="auto"/>
          <w:sz w:val="28"/>
          <w:szCs w:val="28"/>
          <w:highlight w:val="none"/>
        </w:rPr>
        <w:t>简介</w:t>
      </w:r>
      <w:bookmarkEnd w:id="262"/>
      <w:bookmarkEnd w:id="263"/>
      <w:bookmarkEnd w:id="264"/>
      <w:bookmarkEnd w:id="265"/>
      <w:bookmarkEnd w:id="266"/>
      <w:bookmarkEnd w:id="267"/>
      <w:bookmarkEnd w:id="268"/>
    </w:p>
    <w:p w14:paraId="00AC550E">
      <w:pPr>
        <w:bidi w:val="0"/>
        <w:rPr>
          <w:rFonts w:hint="eastAsia" w:ascii="宋体" w:hAnsi="宋体" w:eastAsia="宋体" w:cs="宋体"/>
          <w:color w:val="auto"/>
          <w:highlight w:val="none"/>
          <w:lang w:val="en-US" w:eastAsia="zh-CN"/>
        </w:rPr>
      </w:pPr>
      <w:bookmarkStart w:id="269" w:name="_Toc56601281"/>
      <w:bookmarkStart w:id="270" w:name="_Toc6083233"/>
      <w:bookmarkStart w:id="271" w:name="_Toc518560718"/>
      <w:bookmarkStart w:id="272" w:name="_Toc527618982"/>
      <w:bookmarkStart w:id="273" w:name="_Toc29714862"/>
      <w:bookmarkStart w:id="274" w:name="_Toc8826418"/>
      <w:r>
        <w:rPr>
          <w:rFonts w:hint="eastAsia" w:ascii="宋体" w:hAnsi="宋体" w:eastAsia="宋体" w:cs="宋体"/>
          <w:color w:val="auto"/>
          <w:highlight w:val="none"/>
          <w:lang w:val="en-US" w:eastAsia="zh-CN"/>
        </w:rPr>
        <w:t>我公司硫酸多粘菌素B项目生产过程中产生的菌浆和环保站污水处理系统处理污水过程中产生的污泥都属于危险废物，形状都属于半液体半固体的黏糊状，必须再经过离心干燥，以便于入库转运。</w:t>
      </w:r>
    </w:p>
    <w:p w14:paraId="3977D4A5">
      <w:pPr>
        <w:bidi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在此之前，我公司采取的处理工艺是：将菌浆或污泥用泥浆泵通过管道打入浓缩池，加入药剂絮凝后，打入叠螺机压榨离心，经过叠螺机压榨离心后的菌渣或污泥含水量仍在</w:t>
      </w:r>
      <w:r>
        <w:rPr>
          <w:rFonts w:hint="eastAsia" w:cs="宋体"/>
          <w:color w:val="auto"/>
          <w:highlight w:val="none"/>
          <w:lang w:val="en-US" w:eastAsia="zh-CN"/>
        </w:rPr>
        <w:t>80</w:t>
      </w:r>
      <w:r>
        <w:rPr>
          <w:rFonts w:hint="eastAsia" w:ascii="宋体" w:hAnsi="宋体" w:eastAsia="宋体" w:cs="宋体"/>
          <w:color w:val="auto"/>
          <w:highlight w:val="none"/>
          <w:lang w:val="en-US" w:eastAsia="zh-CN"/>
        </w:rPr>
        <w:t>%左右，然后打入烘干机烘干，烘干后含水量大约在</w:t>
      </w:r>
      <w:r>
        <w:rPr>
          <w:rFonts w:hint="eastAsia" w:cs="宋体"/>
          <w:color w:val="auto"/>
          <w:highlight w:val="none"/>
          <w:lang w:val="en-US" w:eastAsia="zh-CN"/>
        </w:rPr>
        <w:t>65</w:t>
      </w:r>
      <w:r>
        <w:rPr>
          <w:rFonts w:hint="eastAsia" w:ascii="宋体" w:hAnsi="宋体" w:eastAsia="宋体" w:cs="宋体"/>
          <w:color w:val="auto"/>
          <w:highlight w:val="none"/>
          <w:lang w:val="en-US" w:eastAsia="zh-CN"/>
        </w:rPr>
        <w:t>%左右。</w:t>
      </w:r>
    </w:p>
    <w:p w14:paraId="3FAD6989">
      <w:pPr>
        <w:bidi w:val="0"/>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最近，为了节约能源，我公司改用板框压滤机进行压榨处理后入库的工艺。</w:t>
      </w:r>
    </w:p>
    <w:p w14:paraId="08D37225">
      <w:pPr>
        <w:bidi w:val="0"/>
        <w:ind w:left="0" w:leftChars="0" w:firstLine="0" w:firstLineChars="0"/>
        <w:rPr>
          <w:rFonts w:hint="eastAsia"/>
        </w:rPr>
      </w:pPr>
      <w:bookmarkStart w:id="275" w:name="_Toc12881"/>
      <w:r>
        <w:rPr>
          <w:rFonts w:hint="eastAsia"/>
          <w:lang w:val="en-US" w:eastAsia="zh-CN"/>
        </w:rPr>
        <w:t>二、</w:t>
      </w:r>
      <w:r>
        <w:rPr>
          <w:rFonts w:hint="eastAsia"/>
        </w:rPr>
        <w:t>技术评估</w:t>
      </w:r>
      <w:bookmarkEnd w:id="269"/>
      <w:bookmarkEnd w:id="270"/>
      <w:bookmarkEnd w:id="271"/>
      <w:bookmarkEnd w:id="272"/>
      <w:bookmarkEnd w:id="273"/>
      <w:bookmarkEnd w:id="274"/>
      <w:bookmarkEnd w:id="275"/>
    </w:p>
    <w:p w14:paraId="3FE61810">
      <w:pPr>
        <w:bidi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1、运行现状及存在的问题</w:t>
      </w:r>
    </w:p>
    <w:p w14:paraId="14D142EF">
      <w:pPr>
        <w:bidi w:val="0"/>
        <w:rPr>
          <w:rFonts w:hint="eastAsia" w:ascii="宋体" w:hAnsi="宋体" w:eastAsia="宋体" w:cs="宋体"/>
          <w:color w:val="auto"/>
          <w:highlight w:val="none"/>
          <w:lang w:val="en-US" w:eastAsia="zh-CN"/>
        </w:rPr>
      </w:pPr>
      <w:r>
        <w:rPr>
          <w:rFonts w:hint="eastAsia" w:cs="宋体"/>
          <w:color w:val="auto"/>
          <w:highlight w:val="none"/>
          <w:lang w:val="en-US" w:eastAsia="zh-CN"/>
        </w:rPr>
        <w:t>污水处理系统处理过程中产生的污泥属于危险废物，处理过程复杂且耗能较大</w:t>
      </w:r>
      <w:r>
        <w:rPr>
          <w:rFonts w:hint="eastAsia" w:ascii="宋体" w:hAnsi="宋体" w:eastAsia="宋体" w:cs="宋体"/>
          <w:color w:val="auto"/>
          <w:highlight w:val="none"/>
          <w:lang w:val="en-US" w:eastAsia="zh-CN"/>
        </w:rPr>
        <w:t>。</w:t>
      </w:r>
    </w:p>
    <w:p w14:paraId="184E3DB7">
      <w:pPr>
        <w:bidi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2、改造目的</w:t>
      </w:r>
    </w:p>
    <w:p w14:paraId="261948B1">
      <w:pPr>
        <w:spacing w:beforeLines="0" w:afterLines="0"/>
        <w:ind w:firstLine="560"/>
        <w:rPr>
          <w:rFonts w:hint="eastAsia"/>
          <w:sz w:val="28"/>
          <w:szCs w:val="28"/>
        </w:rPr>
      </w:pPr>
      <w:r>
        <w:rPr>
          <w:rFonts w:hint="eastAsia"/>
          <w:sz w:val="28"/>
          <w:szCs w:val="28"/>
        </w:rPr>
        <w:t>我公司每年大约产生90吨菌渣，1吨污泥，改造后，不仅节约了用电，更节约了大量蒸汽，大大降低了处理成本</w:t>
      </w:r>
      <w:r>
        <w:rPr>
          <w:rFonts w:hint="eastAsia"/>
          <w:sz w:val="28"/>
          <w:szCs w:val="28"/>
          <w:lang w:eastAsia="zh-CN"/>
        </w:rPr>
        <w:t>，</w:t>
      </w:r>
      <w:r>
        <w:rPr>
          <w:rFonts w:hint="eastAsia"/>
          <w:sz w:val="28"/>
          <w:szCs w:val="28"/>
          <w:lang w:val="en-US" w:eastAsia="zh-CN"/>
        </w:rPr>
        <w:t>同时危废量下降</w:t>
      </w:r>
      <w:r>
        <w:rPr>
          <w:rFonts w:hint="eastAsia"/>
          <w:sz w:val="28"/>
          <w:szCs w:val="28"/>
        </w:rPr>
        <w:t>。</w:t>
      </w:r>
    </w:p>
    <w:p w14:paraId="0EE660DD">
      <w:pPr>
        <w:bidi w:val="0"/>
        <w:rPr>
          <w:rFonts w:hint="eastAsia"/>
          <w:color w:val="auto"/>
          <w:highlight w:val="none"/>
        </w:rPr>
      </w:pPr>
      <w:r>
        <w:rPr>
          <w:rFonts w:hint="eastAsia"/>
          <w:color w:val="auto"/>
          <w:highlight w:val="none"/>
          <w:lang w:val="en-US" w:eastAsia="zh-CN"/>
        </w:rPr>
        <w:t>3、</w:t>
      </w:r>
      <w:r>
        <w:rPr>
          <w:rFonts w:hint="eastAsia"/>
          <w:color w:val="auto"/>
          <w:highlight w:val="none"/>
        </w:rPr>
        <w:t>改造方案</w:t>
      </w:r>
    </w:p>
    <w:p w14:paraId="14C538BF">
      <w:pPr>
        <w:spacing w:beforeLines="0" w:afterLines="0"/>
        <w:ind w:firstLine="560"/>
        <w:rPr>
          <w:rFonts w:hint="eastAsia"/>
          <w:sz w:val="28"/>
          <w:szCs w:val="28"/>
          <w:highlight w:val="none"/>
        </w:rPr>
      </w:pPr>
      <w:bookmarkStart w:id="276" w:name="_Toc6083234"/>
      <w:bookmarkStart w:id="277" w:name="_Toc8826419"/>
      <w:bookmarkStart w:id="278" w:name="_Toc29714863"/>
      <w:bookmarkStart w:id="279" w:name="_Toc56601282"/>
      <w:bookmarkStart w:id="280" w:name="_Toc527618983"/>
      <w:r>
        <w:rPr>
          <w:rFonts w:hint="eastAsia"/>
          <w:sz w:val="28"/>
          <w:szCs w:val="28"/>
        </w:rPr>
        <w:t>我公司硫酸多粘菌素B项目生产过程中产生的菌浆和环保站污水处理系统处理污水过程中产生的污泥都属于危险废物，形状都属于半液体半固体的黏</w:t>
      </w:r>
      <w:r>
        <w:rPr>
          <w:rFonts w:hint="eastAsia"/>
          <w:sz w:val="28"/>
          <w:szCs w:val="28"/>
          <w:highlight w:val="none"/>
        </w:rPr>
        <w:t>糊状，必须再经过离心干燥，以便于入库转运。</w:t>
      </w:r>
    </w:p>
    <w:p w14:paraId="38994994">
      <w:pPr>
        <w:spacing w:beforeLines="0" w:afterLines="0"/>
        <w:ind w:firstLine="560"/>
        <w:rPr>
          <w:rFonts w:hint="eastAsia"/>
          <w:sz w:val="28"/>
          <w:szCs w:val="28"/>
          <w:highlight w:val="none"/>
        </w:rPr>
      </w:pPr>
      <w:r>
        <w:rPr>
          <w:rFonts w:hint="eastAsia"/>
          <w:sz w:val="28"/>
          <w:szCs w:val="28"/>
          <w:highlight w:val="none"/>
        </w:rPr>
        <w:t>在此之前，我公司采取的处理工艺是：将菌浆或污泥用泥浆泵通过管道打入浓缩池，加入药剂絮凝后，打入叠螺机压榨离心，经过叠螺机压榨离心后的菌渣或污泥含水量仍在</w:t>
      </w:r>
      <w:r>
        <w:rPr>
          <w:rFonts w:hint="eastAsia"/>
          <w:sz w:val="28"/>
          <w:szCs w:val="28"/>
          <w:highlight w:val="none"/>
          <w:lang w:val="en-US" w:eastAsia="zh-CN"/>
        </w:rPr>
        <w:t>80</w:t>
      </w:r>
      <w:r>
        <w:rPr>
          <w:rFonts w:hint="eastAsia"/>
          <w:sz w:val="28"/>
          <w:szCs w:val="28"/>
          <w:highlight w:val="none"/>
        </w:rPr>
        <w:t>%左右，然后打入烘干机烘干，烘干后含水量大约在</w:t>
      </w:r>
      <w:r>
        <w:rPr>
          <w:rFonts w:hint="eastAsia"/>
          <w:sz w:val="28"/>
          <w:szCs w:val="28"/>
          <w:highlight w:val="none"/>
          <w:lang w:val="en-US" w:eastAsia="zh-CN"/>
        </w:rPr>
        <w:t>65</w:t>
      </w:r>
      <w:r>
        <w:rPr>
          <w:rFonts w:hint="eastAsia"/>
          <w:sz w:val="28"/>
          <w:szCs w:val="28"/>
          <w:highlight w:val="none"/>
        </w:rPr>
        <w:t>%左右。</w:t>
      </w:r>
    </w:p>
    <w:p w14:paraId="05ED4E54">
      <w:pPr>
        <w:pageBreakBefore w:val="0"/>
        <w:widowControl w:val="0"/>
        <w:kinsoku/>
        <w:wordWrap w:val="0"/>
        <w:overflowPunct/>
        <w:topLinePunct w:val="0"/>
        <w:autoSpaceDE/>
        <w:autoSpaceDN/>
        <w:bidi w:val="0"/>
        <w:adjustRightInd w:val="0"/>
        <w:snapToGrid w:val="0"/>
        <w:spacing w:beforeLines="0" w:afterLines="0"/>
        <w:ind w:firstLine="560"/>
        <w:textAlignment w:val="auto"/>
        <w:rPr>
          <w:rFonts w:hint="default" w:eastAsia="宋体"/>
          <w:b/>
          <w:bCs/>
          <w:sz w:val="28"/>
          <w:szCs w:val="28"/>
          <w:lang w:val="en-US" w:eastAsia="zh-CN"/>
        </w:rPr>
      </w:pPr>
      <w:r>
        <w:rPr>
          <w:rFonts w:hint="eastAsia"/>
          <w:sz w:val="28"/>
          <w:szCs w:val="28"/>
          <w:highlight w:val="none"/>
          <w:lang w:val="en-US" w:eastAsia="zh-CN"/>
        </w:rPr>
        <w:t>改造后工艺流程：板框式压滤</w:t>
      </w:r>
      <w:r>
        <w:rPr>
          <w:rFonts w:hint="eastAsia"/>
          <w:sz w:val="28"/>
          <w:szCs w:val="28"/>
          <w:lang w:val="en-US" w:eastAsia="zh-CN"/>
        </w:rPr>
        <w:t>机主要由许多滤板和滤框间隔排列而组成。板和框多做成正方形，角端开有小孔，装合压紧后即形成供滤浆或洗水流通的孔道，框的两侧覆以滤布。过滤时，悬浮液由离心泵或齿轮泵经滤浆通道打入框内，滤液穿过滤框两侧滤布，沿相邻滤板沟槽流</w:t>
      </w:r>
      <w:r>
        <w:rPr>
          <w:rFonts w:hint="eastAsia"/>
          <w:b w:val="0"/>
          <w:bCs w:val="0"/>
          <w:sz w:val="28"/>
          <w:szCs w:val="28"/>
          <w:lang w:val="en-US" w:eastAsia="zh-CN"/>
        </w:rPr>
        <w:t>至滤液出口，固体则被截留于框内形成滤饼。滤饼充满滤框后停止过滤。洗涤滤饼时，洗水经由洗水通道进入滤板与滤布之间。洗涤结束后，旋开压紧装置并将板框拉开，卸出滤饼，清洗滤布，重新组装，进行下一循环操作；经过压滤之后</w:t>
      </w:r>
      <w:r>
        <w:rPr>
          <w:rFonts w:hint="eastAsia"/>
          <w:sz w:val="28"/>
          <w:szCs w:val="28"/>
          <w:highlight w:val="none"/>
        </w:rPr>
        <w:t>的菌渣或污泥含水量在</w:t>
      </w:r>
      <w:r>
        <w:rPr>
          <w:rFonts w:hint="eastAsia"/>
          <w:sz w:val="28"/>
          <w:szCs w:val="28"/>
          <w:highlight w:val="none"/>
          <w:lang w:val="en-US" w:eastAsia="zh-CN"/>
        </w:rPr>
        <w:t>60</w:t>
      </w:r>
      <w:r>
        <w:rPr>
          <w:rFonts w:hint="eastAsia"/>
          <w:sz w:val="28"/>
          <w:szCs w:val="28"/>
          <w:highlight w:val="none"/>
        </w:rPr>
        <w:t>%</w:t>
      </w:r>
      <w:r>
        <w:rPr>
          <w:rFonts w:hint="eastAsia"/>
          <w:sz w:val="28"/>
          <w:szCs w:val="28"/>
          <w:highlight w:val="none"/>
          <w:lang w:eastAsia="zh-CN"/>
        </w:rPr>
        <w:t>，</w:t>
      </w:r>
      <w:r>
        <w:rPr>
          <w:rFonts w:hint="eastAsia"/>
          <w:sz w:val="28"/>
          <w:szCs w:val="28"/>
          <w:highlight w:val="none"/>
          <w:lang w:val="en-US" w:eastAsia="zh-CN"/>
        </w:rPr>
        <w:t>比原来含水量降低5%。</w:t>
      </w:r>
    </w:p>
    <w:p w14:paraId="0B420985">
      <w:pPr>
        <w:pStyle w:val="14"/>
        <w:ind w:left="0" w:leftChars="0" w:firstLine="0" w:firstLineChars="0"/>
        <w:jc w:val="center"/>
        <w:rPr>
          <w:rFonts w:hint="eastAsia"/>
          <w:b/>
          <w:bCs/>
          <w:lang w:val="en-US" w:eastAsia="zh-CN"/>
        </w:rPr>
      </w:pPr>
      <w:r>
        <w:rPr>
          <w:rFonts w:hint="eastAsia"/>
          <w:b/>
          <w:bCs/>
          <w:lang w:val="en-US" w:eastAsia="zh-CN"/>
        </w:rPr>
        <w:t>表3-3  改造前后设备清单</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1985"/>
        <w:gridCol w:w="3060"/>
        <w:gridCol w:w="1422"/>
        <w:gridCol w:w="1232"/>
      </w:tblGrid>
      <w:tr w14:paraId="13CD5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58" w:type="dxa"/>
            <w:vAlign w:val="center"/>
          </w:tcPr>
          <w:p w14:paraId="109F1CEF">
            <w:pPr>
              <w:numPr>
                <w:ilvl w:val="0"/>
                <w:numId w:val="0"/>
              </w:numPr>
              <w:spacing w:line="24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序号</w:t>
            </w:r>
          </w:p>
        </w:tc>
        <w:tc>
          <w:tcPr>
            <w:tcW w:w="1985" w:type="dxa"/>
            <w:vAlign w:val="center"/>
          </w:tcPr>
          <w:p w14:paraId="47631564">
            <w:pPr>
              <w:numPr>
                <w:ilvl w:val="0"/>
                <w:numId w:val="0"/>
              </w:numPr>
              <w:spacing w:line="24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设备</w:t>
            </w:r>
          </w:p>
        </w:tc>
        <w:tc>
          <w:tcPr>
            <w:tcW w:w="3060" w:type="dxa"/>
            <w:vAlign w:val="center"/>
          </w:tcPr>
          <w:p w14:paraId="472F8F13">
            <w:pPr>
              <w:numPr>
                <w:ilvl w:val="0"/>
                <w:numId w:val="0"/>
              </w:numPr>
              <w:spacing w:line="24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型号</w:t>
            </w:r>
          </w:p>
        </w:tc>
        <w:tc>
          <w:tcPr>
            <w:tcW w:w="1422" w:type="dxa"/>
            <w:vAlign w:val="center"/>
          </w:tcPr>
          <w:p w14:paraId="09D92907">
            <w:pPr>
              <w:numPr>
                <w:ilvl w:val="0"/>
                <w:numId w:val="0"/>
              </w:numPr>
              <w:spacing w:line="24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台数</w:t>
            </w:r>
          </w:p>
        </w:tc>
        <w:tc>
          <w:tcPr>
            <w:tcW w:w="1232" w:type="dxa"/>
            <w:vAlign w:val="center"/>
          </w:tcPr>
          <w:p w14:paraId="047844D3">
            <w:pPr>
              <w:numPr>
                <w:ilvl w:val="0"/>
                <w:numId w:val="0"/>
              </w:numPr>
              <w:spacing w:line="24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备注</w:t>
            </w:r>
          </w:p>
        </w:tc>
      </w:tr>
      <w:tr w14:paraId="4ACFC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457" w:type="dxa"/>
            <w:gridSpan w:val="5"/>
            <w:vAlign w:val="center"/>
          </w:tcPr>
          <w:p w14:paraId="250F9BF9">
            <w:pPr>
              <w:numPr>
                <w:ilvl w:val="0"/>
                <w:numId w:val="0"/>
              </w:num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改造前</w:t>
            </w:r>
          </w:p>
        </w:tc>
      </w:tr>
      <w:tr w14:paraId="31F5F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58" w:type="dxa"/>
            <w:vAlign w:val="center"/>
          </w:tcPr>
          <w:p w14:paraId="0BF72DAF">
            <w:pPr>
              <w:numPr>
                <w:ilvl w:val="0"/>
                <w:numId w:val="0"/>
              </w:num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1985" w:type="dxa"/>
            <w:vAlign w:val="center"/>
          </w:tcPr>
          <w:p w14:paraId="6EA6CFA3">
            <w:pPr>
              <w:numPr>
                <w:ilvl w:val="0"/>
                <w:numId w:val="0"/>
              </w:num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叠螺机</w:t>
            </w:r>
          </w:p>
        </w:tc>
        <w:tc>
          <w:tcPr>
            <w:tcW w:w="3060" w:type="dxa"/>
            <w:vAlign w:val="center"/>
          </w:tcPr>
          <w:p w14:paraId="7C1B90E2">
            <w:pPr>
              <w:numPr>
                <w:ilvl w:val="0"/>
                <w:numId w:val="0"/>
              </w:num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FADL131</w:t>
            </w:r>
          </w:p>
        </w:tc>
        <w:tc>
          <w:tcPr>
            <w:tcW w:w="1422" w:type="dxa"/>
            <w:vAlign w:val="center"/>
          </w:tcPr>
          <w:p w14:paraId="1C514CEC">
            <w:pPr>
              <w:numPr>
                <w:ilvl w:val="0"/>
                <w:numId w:val="0"/>
              </w:num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1232" w:type="dxa"/>
            <w:vAlign w:val="center"/>
          </w:tcPr>
          <w:p w14:paraId="7DAD11AC">
            <w:pPr>
              <w:numPr>
                <w:ilvl w:val="0"/>
                <w:numId w:val="0"/>
              </w:numPr>
              <w:spacing w:line="240" w:lineRule="auto"/>
              <w:jc w:val="center"/>
              <w:rPr>
                <w:rFonts w:hint="eastAsia" w:ascii="宋体" w:hAnsi="宋体" w:eastAsia="宋体" w:cs="宋体"/>
                <w:sz w:val="24"/>
                <w:szCs w:val="24"/>
                <w:vertAlign w:val="baseline"/>
                <w:lang w:val="en-US" w:eastAsia="zh-CN"/>
              </w:rPr>
            </w:pPr>
          </w:p>
        </w:tc>
      </w:tr>
      <w:tr w14:paraId="27C7E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58" w:type="dxa"/>
            <w:vAlign w:val="center"/>
          </w:tcPr>
          <w:p w14:paraId="0163E2CE">
            <w:pPr>
              <w:numPr>
                <w:ilvl w:val="0"/>
                <w:numId w:val="0"/>
              </w:num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w:t>
            </w:r>
          </w:p>
        </w:tc>
        <w:tc>
          <w:tcPr>
            <w:tcW w:w="1985" w:type="dxa"/>
            <w:vAlign w:val="center"/>
          </w:tcPr>
          <w:p w14:paraId="52EB1AB1">
            <w:pPr>
              <w:numPr>
                <w:ilvl w:val="0"/>
                <w:numId w:val="0"/>
              </w:num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电机</w:t>
            </w:r>
          </w:p>
        </w:tc>
        <w:tc>
          <w:tcPr>
            <w:tcW w:w="3060" w:type="dxa"/>
            <w:vAlign w:val="center"/>
          </w:tcPr>
          <w:p w14:paraId="4ED481B1">
            <w:pPr>
              <w:numPr>
                <w:ilvl w:val="0"/>
                <w:numId w:val="0"/>
              </w:num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YE2</w:t>
            </w:r>
          </w:p>
        </w:tc>
        <w:tc>
          <w:tcPr>
            <w:tcW w:w="1422" w:type="dxa"/>
            <w:vAlign w:val="center"/>
          </w:tcPr>
          <w:p w14:paraId="777393A1">
            <w:pPr>
              <w:numPr>
                <w:ilvl w:val="0"/>
                <w:numId w:val="0"/>
              </w:num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w:t>
            </w:r>
          </w:p>
        </w:tc>
        <w:tc>
          <w:tcPr>
            <w:tcW w:w="1232" w:type="dxa"/>
            <w:vAlign w:val="center"/>
          </w:tcPr>
          <w:p w14:paraId="51BC7D68">
            <w:pPr>
              <w:numPr>
                <w:ilvl w:val="0"/>
                <w:numId w:val="0"/>
              </w:numPr>
              <w:spacing w:line="240" w:lineRule="auto"/>
              <w:jc w:val="center"/>
              <w:rPr>
                <w:rFonts w:hint="eastAsia" w:ascii="宋体" w:hAnsi="宋体" w:eastAsia="宋体" w:cs="宋体"/>
                <w:sz w:val="24"/>
                <w:szCs w:val="24"/>
                <w:vertAlign w:val="baseline"/>
                <w:lang w:val="en-US" w:eastAsia="zh-CN"/>
              </w:rPr>
            </w:pPr>
          </w:p>
        </w:tc>
      </w:tr>
      <w:tr w14:paraId="406D7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58" w:type="dxa"/>
            <w:vAlign w:val="center"/>
          </w:tcPr>
          <w:p w14:paraId="771CB6B3">
            <w:pPr>
              <w:numPr>
                <w:ilvl w:val="0"/>
                <w:numId w:val="0"/>
              </w:num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w:t>
            </w:r>
          </w:p>
        </w:tc>
        <w:tc>
          <w:tcPr>
            <w:tcW w:w="1985" w:type="dxa"/>
            <w:vAlign w:val="center"/>
          </w:tcPr>
          <w:p w14:paraId="19E8C7CF">
            <w:pPr>
              <w:numPr>
                <w:ilvl w:val="0"/>
                <w:numId w:val="0"/>
              </w:num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泵</w:t>
            </w:r>
          </w:p>
        </w:tc>
        <w:tc>
          <w:tcPr>
            <w:tcW w:w="3060" w:type="dxa"/>
            <w:vAlign w:val="center"/>
          </w:tcPr>
          <w:p w14:paraId="1361573A">
            <w:pPr>
              <w:numPr>
                <w:ilvl w:val="0"/>
                <w:numId w:val="0"/>
              </w:num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1422" w:type="dxa"/>
            <w:vAlign w:val="center"/>
          </w:tcPr>
          <w:p w14:paraId="2DD4C486">
            <w:pPr>
              <w:numPr>
                <w:ilvl w:val="0"/>
                <w:numId w:val="0"/>
              </w:num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w:t>
            </w:r>
          </w:p>
        </w:tc>
        <w:tc>
          <w:tcPr>
            <w:tcW w:w="1232" w:type="dxa"/>
            <w:vAlign w:val="center"/>
          </w:tcPr>
          <w:p w14:paraId="2DD3B935">
            <w:pPr>
              <w:numPr>
                <w:ilvl w:val="0"/>
                <w:numId w:val="0"/>
              </w:numPr>
              <w:spacing w:line="240" w:lineRule="auto"/>
              <w:jc w:val="center"/>
              <w:rPr>
                <w:rFonts w:hint="eastAsia" w:ascii="宋体" w:hAnsi="宋体" w:eastAsia="宋体" w:cs="宋体"/>
                <w:sz w:val="24"/>
                <w:szCs w:val="24"/>
                <w:vertAlign w:val="baseline"/>
                <w:lang w:val="en-US" w:eastAsia="zh-CN"/>
              </w:rPr>
            </w:pPr>
          </w:p>
        </w:tc>
      </w:tr>
      <w:tr w14:paraId="5E729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58" w:type="dxa"/>
            <w:vAlign w:val="center"/>
          </w:tcPr>
          <w:p w14:paraId="4CED4486">
            <w:pPr>
              <w:numPr>
                <w:ilvl w:val="0"/>
                <w:numId w:val="0"/>
              </w:num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w:t>
            </w:r>
          </w:p>
        </w:tc>
        <w:tc>
          <w:tcPr>
            <w:tcW w:w="1985" w:type="dxa"/>
            <w:vAlign w:val="center"/>
          </w:tcPr>
          <w:p w14:paraId="0F078B4C">
            <w:pPr>
              <w:numPr>
                <w:ilvl w:val="0"/>
                <w:numId w:val="0"/>
              </w:num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烘干机</w:t>
            </w:r>
          </w:p>
        </w:tc>
        <w:tc>
          <w:tcPr>
            <w:tcW w:w="3060" w:type="dxa"/>
            <w:vAlign w:val="center"/>
          </w:tcPr>
          <w:p w14:paraId="02FA2E5F">
            <w:pPr>
              <w:numPr>
                <w:ilvl w:val="0"/>
                <w:numId w:val="0"/>
              </w:num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1422" w:type="dxa"/>
            <w:vAlign w:val="center"/>
          </w:tcPr>
          <w:p w14:paraId="1D352A67">
            <w:pPr>
              <w:numPr>
                <w:ilvl w:val="0"/>
                <w:numId w:val="0"/>
              </w:num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1232" w:type="dxa"/>
            <w:vAlign w:val="center"/>
          </w:tcPr>
          <w:p w14:paraId="3B646F73">
            <w:pPr>
              <w:numPr>
                <w:ilvl w:val="0"/>
                <w:numId w:val="0"/>
              </w:numPr>
              <w:spacing w:line="240" w:lineRule="auto"/>
              <w:jc w:val="center"/>
              <w:rPr>
                <w:rFonts w:hint="eastAsia" w:ascii="宋体" w:hAnsi="宋体" w:eastAsia="宋体" w:cs="宋体"/>
                <w:sz w:val="24"/>
                <w:szCs w:val="24"/>
                <w:vertAlign w:val="baseline"/>
                <w:lang w:val="en-US" w:eastAsia="zh-CN"/>
              </w:rPr>
            </w:pPr>
          </w:p>
        </w:tc>
      </w:tr>
      <w:tr w14:paraId="36C34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457" w:type="dxa"/>
            <w:gridSpan w:val="5"/>
            <w:vAlign w:val="center"/>
          </w:tcPr>
          <w:p w14:paraId="4DE69E76">
            <w:pPr>
              <w:numPr>
                <w:ilvl w:val="0"/>
                <w:numId w:val="0"/>
              </w:num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改造后</w:t>
            </w:r>
          </w:p>
        </w:tc>
      </w:tr>
      <w:tr w14:paraId="3A2EA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58" w:type="dxa"/>
            <w:vAlign w:val="center"/>
          </w:tcPr>
          <w:p w14:paraId="556822E3">
            <w:pPr>
              <w:numPr>
                <w:ilvl w:val="0"/>
                <w:numId w:val="0"/>
              </w:num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1985" w:type="dxa"/>
            <w:vAlign w:val="center"/>
          </w:tcPr>
          <w:p w14:paraId="37EC54CD">
            <w:pPr>
              <w:numPr>
                <w:ilvl w:val="0"/>
                <w:numId w:val="0"/>
              </w:numPr>
              <w:spacing w:line="240" w:lineRule="auto"/>
              <w:jc w:val="center"/>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板框压滤机</w:t>
            </w:r>
          </w:p>
        </w:tc>
        <w:tc>
          <w:tcPr>
            <w:tcW w:w="3060" w:type="dxa"/>
            <w:vAlign w:val="center"/>
          </w:tcPr>
          <w:p w14:paraId="2C3F071B">
            <w:pPr>
              <w:numPr>
                <w:ilvl w:val="0"/>
                <w:numId w:val="0"/>
              </w:numPr>
              <w:spacing w:line="240" w:lineRule="auto"/>
              <w:jc w:val="center"/>
              <w:rPr>
                <w:rFonts w:hint="default"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XA</w:t>
            </w:r>
            <w:r>
              <w:rPr>
                <w:rFonts w:hint="eastAsia" w:cs="宋体"/>
                <w:sz w:val="24"/>
                <w:szCs w:val="24"/>
                <w:highlight w:val="none"/>
                <w:vertAlign w:val="baseline"/>
                <w:lang w:val="en-US" w:eastAsia="zh-CN"/>
              </w:rPr>
              <w:t>G</w:t>
            </w:r>
            <w:r>
              <w:rPr>
                <w:rFonts w:hint="eastAsia" w:ascii="宋体" w:hAnsi="宋体" w:eastAsia="宋体" w:cs="宋体"/>
                <w:sz w:val="24"/>
                <w:szCs w:val="24"/>
                <w:highlight w:val="none"/>
                <w:vertAlign w:val="baseline"/>
                <w:lang w:val="en-US" w:eastAsia="zh-CN"/>
              </w:rPr>
              <w:t>Z</w:t>
            </w:r>
            <w:r>
              <w:rPr>
                <w:rFonts w:hint="eastAsia" w:cs="宋体"/>
                <w:sz w:val="24"/>
                <w:szCs w:val="24"/>
                <w:highlight w:val="none"/>
                <w:vertAlign w:val="baseline"/>
                <w:lang w:val="en-US" w:eastAsia="zh-CN"/>
              </w:rPr>
              <w:t>40</w:t>
            </w:r>
            <w:r>
              <w:rPr>
                <w:rFonts w:hint="eastAsia" w:ascii="宋体" w:hAnsi="宋体" w:eastAsia="宋体" w:cs="宋体"/>
                <w:sz w:val="24"/>
                <w:szCs w:val="24"/>
                <w:highlight w:val="none"/>
                <w:vertAlign w:val="baseline"/>
                <w:lang w:val="en-US" w:eastAsia="zh-CN"/>
              </w:rPr>
              <w:t>/1</w:t>
            </w:r>
            <w:r>
              <w:rPr>
                <w:rFonts w:hint="eastAsia" w:cs="宋体"/>
                <w:sz w:val="24"/>
                <w:szCs w:val="24"/>
                <w:highlight w:val="none"/>
                <w:vertAlign w:val="baseline"/>
                <w:lang w:val="en-US" w:eastAsia="zh-CN"/>
              </w:rPr>
              <w:t>000-U</w:t>
            </w:r>
          </w:p>
        </w:tc>
        <w:tc>
          <w:tcPr>
            <w:tcW w:w="1422" w:type="dxa"/>
            <w:vAlign w:val="center"/>
          </w:tcPr>
          <w:p w14:paraId="19DAF2C0">
            <w:pPr>
              <w:numPr>
                <w:ilvl w:val="0"/>
                <w:numId w:val="0"/>
              </w:num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1232" w:type="dxa"/>
            <w:vAlign w:val="center"/>
          </w:tcPr>
          <w:p w14:paraId="5ECADA03">
            <w:pPr>
              <w:numPr>
                <w:ilvl w:val="0"/>
                <w:numId w:val="0"/>
              </w:numPr>
              <w:spacing w:line="240" w:lineRule="auto"/>
              <w:jc w:val="center"/>
              <w:rPr>
                <w:rFonts w:hint="eastAsia" w:ascii="宋体" w:hAnsi="宋体" w:eastAsia="宋体" w:cs="宋体"/>
                <w:sz w:val="24"/>
                <w:szCs w:val="24"/>
                <w:vertAlign w:val="baseline"/>
                <w:lang w:val="en-US" w:eastAsia="zh-CN"/>
              </w:rPr>
            </w:pPr>
          </w:p>
        </w:tc>
      </w:tr>
      <w:tr w14:paraId="7D85D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58" w:type="dxa"/>
            <w:vAlign w:val="center"/>
          </w:tcPr>
          <w:p w14:paraId="2EE490CA">
            <w:pPr>
              <w:numPr>
                <w:ilvl w:val="0"/>
                <w:numId w:val="0"/>
              </w:num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w:t>
            </w:r>
          </w:p>
        </w:tc>
        <w:tc>
          <w:tcPr>
            <w:tcW w:w="1985" w:type="dxa"/>
            <w:vAlign w:val="center"/>
          </w:tcPr>
          <w:p w14:paraId="32FA8420">
            <w:pPr>
              <w:numPr>
                <w:ilvl w:val="0"/>
                <w:numId w:val="0"/>
              </w:num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隔膜泵</w:t>
            </w:r>
          </w:p>
        </w:tc>
        <w:tc>
          <w:tcPr>
            <w:tcW w:w="3060" w:type="dxa"/>
            <w:vAlign w:val="center"/>
          </w:tcPr>
          <w:p w14:paraId="24C3C167">
            <w:pPr>
              <w:numPr>
                <w:ilvl w:val="0"/>
                <w:numId w:val="0"/>
              </w:num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1422" w:type="dxa"/>
            <w:vAlign w:val="center"/>
          </w:tcPr>
          <w:p w14:paraId="1C9F20DD">
            <w:pPr>
              <w:numPr>
                <w:ilvl w:val="0"/>
                <w:numId w:val="0"/>
              </w:num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1232" w:type="dxa"/>
            <w:vAlign w:val="center"/>
          </w:tcPr>
          <w:p w14:paraId="73F39F4D">
            <w:pPr>
              <w:numPr>
                <w:ilvl w:val="0"/>
                <w:numId w:val="0"/>
              </w:numPr>
              <w:spacing w:line="240" w:lineRule="auto"/>
              <w:jc w:val="center"/>
              <w:rPr>
                <w:rFonts w:hint="eastAsia" w:ascii="宋体" w:hAnsi="宋体" w:eastAsia="宋体" w:cs="宋体"/>
                <w:sz w:val="24"/>
                <w:szCs w:val="24"/>
                <w:vertAlign w:val="baseline"/>
                <w:lang w:val="en-US" w:eastAsia="zh-CN"/>
              </w:rPr>
            </w:pPr>
          </w:p>
        </w:tc>
      </w:tr>
      <w:tr w14:paraId="06C9E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58" w:type="dxa"/>
            <w:vAlign w:val="center"/>
          </w:tcPr>
          <w:p w14:paraId="52859EF1">
            <w:pPr>
              <w:numPr>
                <w:ilvl w:val="0"/>
                <w:numId w:val="0"/>
              </w:num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w:t>
            </w:r>
          </w:p>
        </w:tc>
        <w:tc>
          <w:tcPr>
            <w:tcW w:w="1985" w:type="dxa"/>
            <w:vAlign w:val="center"/>
          </w:tcPr>
          <w:p w14:paraId="7CC475E2">
            <w:pPr>
              <w:numPr>
                <w:ilvl w:val="0"/>
                <w:numId w:val="0"/>
              </w:num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储气罐</w:t>
            </w:r>
          </w:p>
        </w:tc>
        <w:tc>
          <w:tcPr>
            <w:tcW w:w="3060" w:type="dxa"/>
            <w:vAlign w:val="center"/>
          </w:tcPr>
          <w:p w14:paraId="2FC63777">
            <w:pPr>
              <w:numPr>
                <w:ilvl w:val="0"/>
                <w:numId w:val="0"/>
              </w:num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1422" w:type="dxa"/>
            <w:vAlign w:val="center"/>
          </w:tcPr>
          <w:p w14:paraId="3F52951F">
            <w:pPr>
              <w:numPr>
                <w:ilvl w:val="0"/>
                <w:numId w:val="0"/>
              </w:num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1232" w:type="dxa"/>
            <w:vAlign w:val="center"/>
          </w:tcPr>
          <w:p w14:paraId="5581095C">
            <w:pPr>
              <w:numPr>
                <w:ilvl w:val="0"/>
                <w:numId w:val="0"/>
              </w:numPr>
              <w:spacing w:line="240" w:lineRule="auto"/>
              <w:jc w:val="center"/>
              <w:rPr>
                <w:rFonts w:hint="eastAsia" w:ascii="宋体" w:hAnsi="宋体" w:eastAsia="宋体" w:cs="宋体"/>
                <w:sz w:val="24"/>
                <w:szCs w:val="24"/>
                <w:vertAlign w:val="baseline"/>
                <w:lang w:val="en-US" w:eastAsia="zh-CN"/>
              </w:rPr>
            </w:pPr>
          </w:p>
        </w:tc>
      </w:tr>
      <w:tr w14:paraId="515B8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758" w:type="dxa"/>
            <w:vAlign w:val="center"/>
          </w:tcPr>
          <w:p w14:paraId="4CFEDD14">
            <w:pPr>
              <w:numPr>
                <w:ilvl w:val="0"/>
                <w:numId w:val="0"/>
              </w:num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w:t>
            </w:r>
          </w:p>
        </w:tc>
        <w:tc>
          <w:tcPr>
            <w:tcW w:w="1985" w:type="dxa"/>
            <w:vAlign w:val="center"/>
          </w:tcPr>
          <w:p w14:paraId="11ABC891">
            <w:pPr>
              <w:numPr>
                <w:ilvl w:val="0"/>
                <w:numId w:val="0"/>
              </w:num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电机</w:t>
            </w:r>
          </w:p>
        </w:tc>
        <w:tc>
          <w:tcPr>
            <w:tcW w:w="3060" w:type="dxa"/>
            <w:vAlign w:val="center"/>
          </w:tcPr>
          <w:p w14:paraId="72D41AF0">
            <w:pPr>
              <w:numPr>
                <w:ilvl w:val="0"/>
                <w:numId w:val="0"/>
              </w:num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YE3</w:t>
            </w:r>
          </w:p>
        </w:tc>
        <w:tc>
          <w:tcPr>
            <w:tcW w:w="1422" w:type="dxa"/>
            <w:vAlign w:val="center"/>
          </w:tcPr>
          <w:p w14:paraId="62375A68">
            <w:pPr>
              <w:numPr>
                <w:ilvl w:val="0"/>
                <w:numId w:val="0"/>
              </w:num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w:t>
            </w:r>
          </w:p>
        </w:tc>
        <w:tc>
          <w:tcPr>
            <w:tcW w:w="1232" w:type="dxa"/>
            <w:vAlign w:val="center"/>
          </w:tcPr>
          <w:p w14:paraId="1118A456">
            <w:pPr>
              <w:numPr>
                <w:ilvl w:val="0"/>
                <w:numId w:val="0"/>
              </w:numPr>
              <w:spacing w:line="240" w:lineRule="auto"/>
              <w:jc w:val="center"/>
              <w:rPr>
                <w:rFonts w:hint="eastAsia" w:ascii="宋体" w:hAnsi="宋体" w:eastAsia="宋体" w:cs="宋体"/>
                <w:sz w:val="24"/>
                <w:szCs w:val="24"/>
                <w:vertAlign w:val="baseline"/>
                <w:lang w:val="en-US" w:eastAsia="zh-CN"/>
              </w:rPr>
            </w:pPr>
          </w:p>
        </w:tc>
      </w:tr>
    </w:tbl>
    <w:p w14:paraId="734C5DD9">
      <w:pPr>
        <w:pageBreakBefore w:val="0"/>
        <w:widowControl w:val="0"/>
        <w:kinsoku/>
        <w:wordWrap w:val="0"/>
        <w:overflowPunct/>
        <w:topLinePunct w:val="0"/>
        <w:autoSpaceDE/>
        <w:autoSpaceDN/>
        <w:bidi w:val="0"/>
        <w:adjustRightInd w:val="0"/>
        <w:snapToGrid w:val="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该方案为废气处理设施的更新，该方案技术成熟，不存在技术壁垒，设备采购自专业第三方，设备的安装、维护及岗位人员的培训由厂家担任技术指导，因此本方案在技术上是可行的。</w:t>
      </w:r>
    </w:p>
    <w:p w14:paraId="4A49EADC">
      <w:pPr>
        <w:bidi w:val="0"/>
        <w:ind w:left="0" w:leftChars="0" w:firstLine="0" w:firstLineChars="0"/>
        <w:rPr>
          <w:rFonts w:hint="eastAsia"/>
        </w:rPr>
      </w:pPr>
      <w:bookmarkStart w:id="281" w:name="_Toc3916"/>
      <w:r>
        <w:rPr>
          <w:rFonts w:hint="eastAsia"/>
          <w:lang w:val="en-US" w:eastAsia="zh-CN"/>
        </w:rPr>
        <w:t>三、效果</w:t>
      </w:r>
      <w:r>
        <w:rPr>
          <w:rFonts w:hint="eastAsia"/>
        </w:rPr>
        <w:t>评估</w:t>
      </w:r>
      <w:bookmarkEnd w:id="276"/>
      <w:bookmarkEnd w:id="277"/>
      <w:bookmarkEnd w:id="278"/>
      <w:bookmarkEnd w:id="279"/>
      <w:bookmarkEnd w:id="280"/>
      <w:bookmarkEnd w:id="281"/>
    </w:p>
    <w:p w14:paraId="7DF03DBF">
      <w:pPr>
        <w:spacing w:beforeLines="0" w:afterLines="0"/>
        <w:ind w:firstLine="560"/>
        <w:rPr>
          <w:rFonts w:hint="default"/>
          <w:sz w:val="28"/>
          <w:szCs w:val="28"/>
          <w:lang w:val="en-US" w:eastAsia="zh-CN"/>
        </w:rPr>
      </w:pPr>
      <w:r>
        <w:rPr>
          <w:rFonts w:hint="eastAsia"/>
          <w:sz w:val="28"/>
          <w:szCs w:val="28"/>
          <w:lang w:val="en-US" w:eastAsia="zh-CN"/>
        </w:rPr>
        <w:t>改造前，每年用汽方面：（90+1）*（65-30）%*1.297t=4130.95t。其中（90+1）为每年产生的菌渣和污泥量，1.297t为理论上烘干1吨水分所需要消耗的蒸汽量。经过现场电机统计改造前电机功率为13.92kW，每年耗电量约为13.92*7200=10.02万kWh；菌渣和污泥（水分65%）产生量为91吨。</w:t>
      </w:r>
    </w:p>
    <w:p w14:paraId="32505141">
      <w:pPr>
        <w:spacing w:beforeLines="0" w:afterLines="0"/>
        <w:ind w:firstLine="560"/>
        <w:rPr>
          <w:rFonts w:hint="default"/>
          <w:sz w:val="28"/>
          <w:szCs w:val="28"/>
          <w:lang w:val="en-US" w:eastAsia="zh-CN"/>
        </w:rPr>
      </w:pPr>
      <w:r>
        <w:rPr>
          <w:rFonts w:hint="eastAsia"/>
          <w:sz w:val="28"/>
          <w:szCs w:val="28"/>
          <w:lang w:val="en-US" w:eastAsia="zh-CN"/>
        </w:rPr>
        <w:t>改造后，不在使用蒸汽，每年可节约蒸汽4130.95t，节约标煤531.24tce。改造后电机总功率为7kW，每年耗电量约为7*7200=5.04万kWh；污泥和菌渣水分下降5%，改造后菌渣污泥产生量为91-（91*5%）=86.45t，较改造前可减少91-86.45=4.55吨。</w:t>
      </w:r>
    </w:p>
    <w:p w14:paraId="614E9447">
      <w:pPr>
        <w:spacing w:beforeLines="0" w:afterLines="0"/>
        <w:ind w:firstLine="560"/>
        <w:rPr>
          <w:rFonts w:hint="default"/>
          <w:sz w:val="28"/>
          <w:szCs w:val="28"/>
          <w:highlight w:val="none"/>
          <w:lang w:val="en-US" w:eastAsia="zh-CN"/>
        </w:rPr>
      </w:pPr>
      <w:r>
        <w:rPr>
          <w:rFonts w:hint="eastAsia"/>
          <w:sz w:val="28"/>
          <w:szCs w:val="28"/>
          <w:lang w:val="en-US" w:eastAsia="zh-CN"/>
        </w:rPr>
        <w:t>由上述所得，每年可节约蒸汽4130.95t，节约用电10.02-5.04=</w:t>
      </w:r>
      <w:r>
        <w:rPr>
          <w:rFonts w:hint="eastAsia"/>
          <w:sz w:val="28"/>
          <w:szCs w:val="28"/>
          <w:highlight w:val="none"/>
          <w:lang w:val="en-US" w:eastAsia="zh-CN"/>
        </w:rPr>
        <w:t>4.98万kWh；处理每吨菌渣污泥可花费1300元，项目实施后可带来经济效益4.55*1300=0.60万元；节约用蒸汽带来经济效益4130.95*260=107.40万元，节约用电带来经济效益4.98*0.85=4.23万元。综上所述，</w:t>
      </w:r>
      <w:r>
        <w:rPr>
          <w:rFonts w:hint="eastAsia" w:ascii="宋体" w:hAnsi="宋体" w:eastAsia="宋体" w:cs="宋体"/>
          <w:color w:val="auto"/>
          <w:highlight w:val="none"/>
          <w:lang w:val="en-US" w:eastAsia="zh-CN"/>
        </w:rPr>
        <w:t>F5菌渣、污泥离心干燥项目升级改造方案</w:t>
      </w:r>
      <w:r>
        <w:rPr>
          <w:rFonts w:hint="eastAsia"/>
          <w:sz w:val="28"/>
          <w:szCs w:val="28"/>
          <w:highlight w:val="none"/>
          <w:lang w:val="en-US" w:eastAsia="zh-CN"/>
        </w:rPr>
        <w:t>完成后可带来经济效益107.4+4.23+0.6=112.23万元。</w:t>
      </w:r>
    </w:p>
    <w:p w14:paraId="1FDCBD0C">
      <w:pPr>
        <w:spacing w:beforeLines="0" w:afterLines="0"/>
        <w:ind w:firstLine="560"/>
        <w:rPr>
          <w:rFonts w:hint="eastAsia"/>
          <w:sz w:val="28"/>
          <w:szCs w:val="28"/>
          <w:highlight w:val="none"/>
          <w:lang w:val="en-US" w:eastAsia="zh-CN"/>
        </w:rPr>
      </w:pPr>
      <w:r>
        <w:rPr>
          <w:rFonts w:hint="eastAsia"/>
          <w:sz w:val="28"/>
          <w:szCs w:val="28"/>
          <w:highlight w:val="none"/>
          <w:lang w:val="en-US" w:eastAsia="zh-CN"/>
        </w:rPr>
        <w:t>方案实施后，可有效改善现场环境，减少了危废的产生和排放，因此本方案在环境和节约能源上是可行的。</w:t>
      </w:r>
    </w:p>
    <w:p w14:paraId="634AD55E">
      <w:pPr>
        <w:spacing w:beforeLines="0" w:afterLines="0"/>
        <w:ind w:firstLine="560"/>
        <w:rPr>
          <w:rFonts w:hint="eastAsia"/>
          <w:sz w:val="28"/>
          <w:szCs w:val="28"/>
          <w:lang w:val="en-US" w:eastAsia="zh-CN"/>
        </w:rPr>
      </w:pPr>
      <w:r>
        <w:rPr>
          <w:rFonts w:hint="eastAsia"/>
          <w:sz w:val="28"/>
          <w:szCs w:val="28"/>
          <w:lang w:val="en-US" w:eastAsia="zh-CN"/>
        </w:rPr>
        <w:t>根据实际运行效果（按月统计计算每年的经济指标），本项目具有良好的节能效益和经济效益。</w:t>
      </w:r>
    </w:p>
    <w:p w14:paraId="2993197B">
      <w:pPr>
        <w:bidi w:val="0"/>
        <w:ind w:left="0" w:leftChars="0" w:firstLine="0" w:firstLineChars="0"/>
        <w:rPr>
          <w:rFonts w:hint="eastAsia"/>
        </w:rPr>
      </w:pPr>
      <w:bookmarkStart w:id="282" w:name="_Toc29714864"/>
      <w:bookmarkStart w:id="283" w:name="_Toc8826420"/>
      <w:bookmarkStart w:id="284" w:name="_Toc527618984"/>
      <w:bookmarkStart w:id="285" w:name="_Toc6083235"/>
      <w:bookmarkStart w:id="286" w:name="_Toc56601283"/>
      <w:bookmarkStart w:id="287" w:name="_Toc518560720"/>
      <w:bookmarkStart w:id="288" w:name="_Toc20200"/>
      <w:r>
        <w:rPr>
          <w:rFonts w:hint="eastAsia"/>
          <w:lang w:val="en-US" w:eastAsia="zh-CN"/>
        </w:rPr>
        <w:t>四、</w:t>
      </w:r>
      <w:r>
        <w:rPr>
          <w:rFonts w:hint="eastAsia"/>
        </w:rPr>
        <w:t>经济评估</w:t>
      </w:r>
      <w:bookmarkEnd w:id="282"/>
      <w:bookmarkEnd w:id="283"/>
      <w:bookmarkEnd w:id="284"/>
      <w:bookmarkEnd w:id="285"/>
      <w:bookmarkEnd w:id="286"/>
      <w:bookmarkEnd w:id="287"/>
      <w:bookmarkEnd w:id="288"/>
    </w:p>
    <w:p w14:paraId="306F314F">
      <w:pPr>
        <w:bidi w:val="0"/>
        <w:rPr>
          <w:color w:val="auto"/>
          <w:highlight w:val="none"/>
        </w:rPr>
      </w:pPr>
      <w:r>
        <w:rPr>
          <w:rFonts w:hint="eastAsia"/>
          <w:color w:val="auto"/>
          <w:highlight w:val="none"/>
          <w:lang w:val="en-US" w:eastAsia="zh-CN"/>
        </w:rPr>
        <w:t>1.</w:t>
      </w:r>
      <w:r>
        <w:rPr>
          <w:color w:val="auto"/>
          <w:highlight w:val="none"/>
        </w:rPr>
        <w:t>总投资费用（I）</w:t>
      </w:r>
      <w:r>
        <w:rPr>
          <w:rFonts w:hint="eastAsia"/>
          <w:color w:val="auto"/>
          <w:highlight w:val="none"/>
          <w:lang w:val="en-US" w:eastAsia="zh-CN"/>
        </w:rPr>
        <w:t>13.00</w:t>
      </w:r>
      <w:r>
        <w:rPr>
          <w:color w:val="auto"/>
          <w:highlight w:val="none"/>
        </w:rPr>
        <w:t>万元。</w:t>
      </w:r>
    </w:p>
    <w:p w14:paraId="553E8E7F">
      <w:pPr>
        <w:bidi w:val="0"/>
        <w:rPr>
          <w:color w:val="auto"/>
          <w:highlight w:val="none"/>
        </w:rPr>
      </w:pPr>
      <w:r>
        <w:rPr>
          <w:rFonts w:hint="eastAsia"/>
          <w:color w:val="auto"/>
          <w:highlight w:val="none"/>
          <w:lang w:val="en-US" w:eastAsia="zh-CN"/>
        </w:rPr>
        <w:t>2.</w:t>
      </w:r>
      <w:r>
        <w:rPr>
          <w:color w:val="auto"/>
          <w:highlight w:val="none"/>
        </w:rPr>
        <w:t>年运行费用总节约金额（P）</w:t>
      </w:r>
    </w:p>
    <w:p w14:paraId="09128E7A">
      <w:pPr>
        <w:pStyle w:val="6"/>
        <w:bidi w:val="0"/>
        <w:jc w:val="center"/>
        <w:rPr>
          <w:color w:val="auto"/>
          <w:highlight w:val="none"/>
        </w:rPr>
      </w:pPr>
      <w:r>
        <w:rPr>
          <w:color w:val="auto"/>
          <w:highlight w:val="none"/>
        </w:rPr>
        <w:t>表</w:t>
      </w:r>
      <w:r>
        <w:rPr>
          <w:rFonts w:hint="eastAsia"/>
          <w:color w:val="auto"/>
          <w:highlight w:val="none"/>
          <w:lang w:val="en-US" w:eastAsia="zh-CN"/>
        </w:rPr>
        <w:t xml:space="preserve">3-4  </w:t>
      </w:r>
      <w:r>
        <w:rPr>
          <w:color w:val="auto"/>
          <w:highlight w:val="none"/>
        </w:rPr>
        <w:t>方案获得效益汇总表</w:t>
      </w:r>
    </w:p>
    <w:tbl>
      <w:tblPr>
        <w:tblStyle w:val="41"/>
        <w:tblW w:w="916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844"/>
        <w:gridCol w:w="960"/>
        <w:gridCol w:w="4230"/>
        <w:gridCol w:w="1770"/>
        <w:gridCol w:w="1365"/>
      </w:tblGrid>
      <w:tr w14:paraId="78DE50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5" w:hRule="atLeast"/>
          <w:jc w:val="center"/>
        </w:trPr>
        <w:tc>
          <w:tcPr>
            <w:tcW w:w="844" w:type="dxa"/>
            <w:tcBorders>
              <w:tl2br w:val="nil"/>
              <w:tr2bl w:val="nil"/>
            </w:tcBorders>
            <w:shd w:val="clear" w:color="auto" w:fill="auto"/>
            <w:noWrap/>
            <w:vAlign w:val="center"/>
          </w:tcPr>
          <w:p w14:paraId="3EF6365F">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960" w:type="dxa"/>
            <w:tcBorders>
              <w:tl2br w:val="nil"/>
              <w:tr2bl w:val="nil"/>
            </w:tcBorders>
            <w:shd w:val="clear" w:color="auto" w:fill="auto"/>
            <w:noWrap/>
            <w:vAlign w:val="center"/>
          </w:tcPr>
          <w:p w14:paraId="67F9162F">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总项</w:t>
            </w:r>
          </w:p>
        </w:tc>
        <w:tc>
          <w:tcPr>
            <w:tcW w:w="4230" w:type="dxa"/>
            <w:tcBorders>
              <w:tl2br w:val="nil"/>
              <w:tr2bl w:val="nil"/>
            </w:tcBorders>
            <w:shd w:val="clear" w:color="auto" w:fill="auto"/>
            <w:noWrap/>
            <w:vAlign w:val="center"/>
          </w:tcPr>
          <w:p w14:paraId="06D19DFF">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单项</w:t>
            </w:r>
          </w:p>
        </w:tc>
        <w:tc>
          <w:tcPr>
            <w:tcW w:w="1770" w:type="dxa"/>
            <w:tcBorders>
              <w:tl2br w:val="nil"/>
              <w:tr2bl w:val="nil"/>
            </w:tcBorders>
            <w:shd w:val="clear" w:color="auto" w:fill="auto"/>
            <w:noWrap/>
            <w:vAlign w:val="center"/>
          </w:tcPr>
          <w:p w14:paraId="288F3B5D">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数据</w:t>
            </w:r>
          </w:p>
        </w:tc>
        <w:tc>
          <w:tcPr>
            <w:tcW w:w="1365" w:type="dxa"/>
            <w:tcBorders>
              <w:tl2br w:val="nil"/>
              <w:tr2bl w:val="nil"/>
            </w:tcBorders>
            <w:shd w:val="clear" w:color="auto" w:fill="auto"/>
            <w:noWrap/>
            <w:vAlign w:val="center"/>
          </w:tcPr>
          <w:p w14:paraId="198237EA">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r>
      <w:tr w14:paraId="35A36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5" w:hRule="atLeast"/>
          <w:jc w:val="center"/>
        </w:trPr>
        <w:tc>
          <w:tcPr>
            <w:tcW w:w="844" w:type="dxa"/>
            <w:vMerge w:val="restart"/>
            <w:tcBorders>
              <w:tl2br w:val="nil"/>
              <w:tr2bl w:val="nil"/>
            </w:tcBorders>
            <w:shd w:val="clear" w:color="auto" w:fill="auto"/>
            <w:noWrap/>
            <w:vAlign w:val="center"/>
          </w:tcPr>
          <w:p w14:paraId="212FF4EC">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w:t>
            </w:r>
          </w:p>
        </w:tc>
        <w:tc>
          <w:tcPr>
            <w:tcW w:w="960" w:type="dxa"/>
            <w:vMerge w:val="restart"/>
            <w:tcBorders>
              <w:tl2br w:val="nil"/>
              <w:tr2bl w:val="nil"/>
            </w:tcBorders>
            <w:shd w:val="clear" w:color="auto" w:fill="auto"/>
            <w:noWrap/>
            <w:vAlign w:val="center"/>
          </w:tcPr>
          <w:p w14:paraId="6CAC3FB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输入</w:t>
            </w:r>
          </w:p>
        </w:tc>
        <w:tc>
          <w:tcPr>
            <w:tcW w:w="4230" w:type="dxa"/>
            <w:tcBorders>
              <w:tl2br w:val="nil"/>
              <w:tr2bl w:val="nil"/>
            </w:tcBorders>
            <w:shd w:val="clear" w:color="auto" w:fill="auto"/>
            <w:noWrap/>
            <w:vAlign w:val="center"/>
          </w:tcPr>
          <w:p w14:paraId="1CA7475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总投资费用（I）＝</w:t>
            </w:r>
          </w:p>
        </w:tc>
        <w:tc>
          <w:tcPr>
            <w:tcW w:w="1770" w:type="dxa"/>
            <w:tcBorders>
              <w:tl2br w:val="nil"/>
              <w:tr2bl w:val="nil"/>
            </w:tcBorders>
            <w:shd w:val="clear" w:color="auto" w:fill="auto"/>
            <w:noWrap/>
            <w:vAlign w:val="center"/>
          </w:tcPr>
          <w:p w14:paraId="304A1750">
            <w:pPr>
              <w:keepNext w:val="0"/>
              <w:keepLines w:val="0"/>
              <w:widowControl/>
              <w:suppressLineNumbers w:val="0"/>
              <w:spacing w:line="240" w:lineRule="auto"/>
              <w:ind w:firstLine="0" w:firstLineChars="0"/>
              <w:jc w:val="center"/>
              <w:textAlignment w:val="center"/>
              <w:rPr>
                <w:rFonts w:hint="default" w:ascii="宋体" w:hAnsi="宋体" w:eastAsia="宋体" w:cs="宋体"/>
                <w:i w:val="0"/>
                <w:iCs w:val="0"/>
                <w:color w:val="000000"/>
                <w:sz w:val="24"/>
                <w:szCs w:val="24"/>
                <w:u w:val="none"/>
                <w:lang w:val="en-US"/>
              </w:rPr>
            </w:pPr>
            <w:r>
              <w:rPr>
                <w:rFonts w:hint="eastAsia" w:cs="宋体"/>
                <w:i w:val="0"/>
                <w:iCs w:val="0"/>
                <w:color w:val="000000"/>
                <w:kern w:val="0"/>
                <w:sz w:val="24"/>
                <w:szCs w:val="24"/>
                <w:u w:val="none"/>
                <w:lang w:val="en-US" w:eastAsia="zh-CN" w:bidi="ar"/>
              </w:rPr>
              <w:t>13</w:t>
            </w:r>
          </w:p>
        </w:tc>
        <w:tc>
          <w:tcPr>
            <w:tcW w:w="1365" w:type="dxa"/>
            <w:tcBorders>
              <w:tl2br w:val="nil"/>
              <w:tr2bl w:val="nil"/>
            </w:tcBorders>
            <w:shd w:val="clear" w:color="auto" w:fill="auto"/>
            <w:noWrap/>
            <w:vAlign w:val="center"/>
          </w:tcPr>
          <w:p w14:paraId="36EF09A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万元</w:t>
            </w:r>
          </w:p>
        </w:tc>
      </w:tr>
      <w:tr w14:paraId="59967A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5" w:hRule="atLeast"/>
          <w:jc w:val="center"/>
        </w:trPr>
        <w:tc>
          <w:tcPr>
            <w:tcW w:w="844" w:type="dxa"/>
            <w:vMerge w:val="continue"/>
            <w:tcBorders>
              <w:tl2br w:val="nil"/>
              <w:tr2bl w:val="nil"/>
            </w:tcBorders>
            <w:shd w:val="clear" w:color="auto" w:fill="auto"/>
            <w:noWrap/>
            <w:vAlign w:val="center"/>
          </w:tcPr>
          <w:p w14:paraId="4D412312">
            <w:pPr>
              <w:spacing w:line="240" w:lineRule="auto"/>
              <w:ind w:firstLine="0" w:firstLineChars="0"/>
              <w:jc w:val="center"/>
              <w:rPr>
                <w:rFonts w:hint="eastAsia" w:ascii="宋体" w:hAnsi="宋体" w:eastAsia="宋体" w:cs="宋体"/>
                <w:b/>
                <w:bCs/>
                <w:i w:val="0"/>
                <w:iCs w:val="0"/>
                <w:color w:val="000000"/>
                <w:sz w:val="24"/>
                <w:szCs w:val="24"/>
                <w:u w:val="none"/>
              </w:rPr>
            </w:pPr>
          </w:p>
        </w:tc>
        <w:tc>
          <w:tcPr>
            <w:tcW w:w="960" w:type="dxa"/>
            <w:vMerge w:val="continue"/>
            <w:tcBorders>
              <w:tl2br w:val="nil"/>
              <w:tr2bl w:val="nil"/>
            </w:tcBorders>
            <w:shd w:val="clear" w:color="auto" w:fill="auto"/>
            <w:noWrap/>
            <w:vAlign w:val="center"/>
          </w:tcPr>
          <w:p w14:paraId="32901E6B">
            <w:pPr>
              <w:spacing w:line="240" w:lineRule="auto"/>
              <w:ind w:firstLine="0" w:firstLineChars="0"/>
              <w:jc w:val="center"/>
              <w:rPr>
                <w:rFonts w:hint="eastAsia" w:ascii="宋体" w:hAnsi="宋体" w:eastAsia="宋体" w:cs="宋体"/>
                <w:i w:val="0"/>
                <w:iCs w:val="0"/>
                <w:color w:val="000000"/>
                <w:sz w:val="24"/>
                <w:szCs w:val="24"/>
                <w:u w:val="none"/>
              </w:rPr>
            </w:pPr>
          </w:p>
        </w:tc>
        <w:tc>
          <w:tcPr>
            <w:tcW w:w="4230" w:type="dxa"/>
            <w:tcBorders>
              <w:tl2br w:val="nil"/>
              <w:tr2bl w:val="nil"/>
            </w:tcBorders>
            <w:shd w:val="clear" w:color="auto" w:fill="auto"/>
            <w:noWrap/>
            <w:vAlign w:val="center"/>
          </w:tcPr>
          <w:p w14:paraId="2A53E30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年运行费总节省金额（P）＝</w:t>
            </w:r>
          </w:p>
        </w:tc>
        <w:tc>
          <w:tcPr>
            <w:tcW w:w="1770" w:type="dxa"/>
            <w:tcBorders>
              <w:tl2br w:val="nil"/>
              <w:tr2bl w:val="nil"/>
            </w:tcBorders>
            <w:shd w:val="clear" w:color="auto" w:fill="auto"/>
            <w:noWrap/>
            <w:vAlign w:val="center"/>
          </w:tcPr>
          <w:p w14:paraId="06CCA024">
            <w:pPr>
              <w:keepNext w:val="0"/>
              <w:keepLines w:val="0"/>
              <w:widowControl/>
              <w:suppressLineNumbers w:val="0"/>
              <w:spacing w:line="240" w:lineRule="auto"/>
              <w:ind w:firstLine="0" w:firstLineChars="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w:t>
            </w:r>
            <w:r>
              <w:rPr>
                <w:rFonts w:hint="eastAsia" w:cs="宋体"/>
                <w:i w:val="0"/>
                <w:iCs w:val="0"/>
                <w:color w:val="000000"/>
                <w:kern w:val="0"/>
                <w:sz w:val="24"/>
                <w:szCs w:val="24"/>
                <w:u w:val="none"/>
                <w:lang w:val="en-US" w:eastAsia="zh-CN" w:bidi="ar"/>
              </w:rPr>
              <w:t>12.23</w:t>
            </w:r>
          </w:p>
        </w:tc>
        <w:tc>
          <w:tcPr>
            <w:tcW w:w="1365" w:type="dxa"/>
            <w:tcBorders>
              <w:tl2br w:val="nil"/>
              <w:tr2bl w:val="nil"/>
            </w:tcBorders>
            <w:shd w:val="clear" w:color="auto" w:fill="auto"/>
            <w:noWrap/>
            <w:vAlign w:val="center"/>
          </w:tcPr>
          <w:p w14:paraId="31053A3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万元</w:t>
            </w:r>
          </w:p>
        </w:tc>
      </w:tr>
      <w:tr w14:paraId="34C9DF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5" w:hRule="atLeast"/>
          <w:jc w:val="center"/>
        </w:trPr>
        <w:tc>
          <w:tcPr>
            <w:tcW w:w="844" w:type="dxa"/>
            <w:vMerge w:val="continue"/>
            <w:tcBorders>
              <w:tl2br w:val="nil"/>
              <w:tr2bl w:val="nil"/>
            </w:tcBorders>
            <w:shd w:val="clear" w:color="auto" w:fill="auto"/>
            <w:noWrap/>
            <w:vAlign w:val="center"/>
          </w:tcPr>
          <w:p w14:paraId="11F4CE01">
            <w:pPr>
              <w:spacing w:line="240" w:lineRule="auto"/>
              <w:ind w:firstLine="0" w:firstLineChars="0"/>
              <w:jc w:val="center"/>
              <w:rPr>
                <w:rFonts w:hint="eastAsia" w:ascii="宋体" w:hAnsi="宋体" w:eastAsia="宋体" w:cs="宋体"/>
                <w:b/>
                <w:bCs/>
                <w:i w:val="0"/>
                <w:iCs w:val="0"/>
                <w:color w:val="000000"/>
                <w:sz w:val="24"/>
                <w:szCs w:val="24"/>
                <w:u w:val="none"/>
              </w:rPr>
            </w:pPr>
          </w:p>
        </w:tc>
        <w:tc>
          <w:tcPr>
            <w:tcW w:w="960" w:type="dxa"/>
            <w:vMerge w:val="continue"/>
            <w:tcBorders>
              <w:tl2br w:val="nil"/>
              <w:tr2bl w:val="nil"/>
            </w:tcBorders>
            <w:shd w:val="clear" w:color="auto" w:fill="auto"/>
            <w:noWrap/>
            <w:vAlign w:val="center"/>
          </w:tcPr>
          <w:p w14:paraId="17801957">
            <w:pPr>
              <w:spacing w:line="240" w:lineRule="auto"/>
              <w:ind w:firstLine="0" w:firstLineChars="0"/>
              <w:jc w:val="center"/>
              <w:rPr>
                <w:rFonts w:hint="eastAsia" w:ascii="宋体" w:hAnsi="宋体" w:eastAsia="宋体" w:cs="宋体"/>
                <w:i w:val="0"/>
                <w:iCs w:val="0"/>
                <w:color w:val="000000"/>
                <w:sz w:val="24"/>
                <w:szCs w:val="24"/>
                <w:u w:val="none"/>
              </w:rPr>
            </w:pPr>
          </w:p>
        </w:tc>
        <w:tc>
          <w:tcPr>
            <w:tcW w:w="4230" w:type="dxa"/>
            <w:tcBorders>
              <w:tl2br w:val="nil"/>
              <w:tr2bl w:val="nil"/>
            </w:tcBorders>
            <w:shd w:val="clear" w:color="auto" w:fill="auto"/>
            <w:noWrap/>
            <w:vAlign w:val="center"/>
          </w:tcPr>
          <w:p w14:paraId="0E80801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贴现率 ＝</w:t>
            </w:r>
          </w:p>
        </w:tc>
        <w:tc>
          <w:tcPr>
            <w:tcW w:w="1770" w:type="dxa"/>
            <w:tcBorders>
              <w:tl2br w:val="nil"/>
              <w:tr2bl w:val="nil"/>
            </w:tcBorders>
            <w:shd w:val="clear" w:color="auto" w:fill="auto"/>
            <w:noWrap/>
            <w:vAlign w:val="center"/>
          </w:tcPr>
          <w:p w14:paraId="2921D0A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365" w:type="dxa"/>
            <w:tcBorders>
              <w:tl2br w:val="nil"/>
              <w:tr2bl w:val="nil"/>
            </w:tcBorders>
            <w:shd w:val="clear" w:color="auto" w:fill="auto"/>
            <w:noWrap/>
            <w:vAlign w:val="center"/>
          </w:tcPr>
          <w:p w14:paraId="36752D7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14:paraId="3C7A3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5" w:hRule="atLeast"/>
          <w:jc w:val="center"/>
        </w:trPr>
        <w:tc>
          <w:tcPr>
            <w:tcW w:w="844" w:type="dxa"/>
            <w:vMerge w:val="continue"/>
            <w:tcBorders>
              <w:tl2br w:val="nil"/>
              <w:tr2bl w:val="nil"/>
            </w:tcBorders>
            <w:shd w:val="clear" w:color="auto" w:fill="auto"/>
            <w:noWrap/>
            <w:vAlign w:val="center"/>
          </w:tcPr>
          <w:p w14:paraId="694FF4CA">
            <w:pPr>
              <w:spacing w:line="240" w:lineRule="auto"/>
              <w:ind w:firstLine="0" w:firstLineChars="0"/>
              <w:jc w:val="center"/>
              <w:rPr>
                <w:rFonts w:hint="eastAsia" w:ascii="宋体" w:hAnsi="宋体" w:eastAsia="宋体" w:cs="宋体"/>
                <w:b/>
                <w:bCs/>
                <w:i w:val="0"/>
                <w:iCs w:val="0"/>
                <w:color w:val="000000"/>
                <w:sz w:val="24"/>
                <w:szCs w:val="24"/>
                <w:u w:val="none"/>
              </w:rPr>
            </w:pPr>
          </w:p>
        </w:tc>
        <w:tc>
          <w:tcPr>
            <w:tcW w:w="960" w:type="dxa"/>
            <w:vMerge w:val="continue"/>
            <w:tcBorders>
              <w:tl2br w:val="nil"/>
              <w:tr2bl w:val="nil"/>
            </w:tcBorders>
            <w:shd w:val="clear" w:color="auto" w:fill="auto"/>
            <w:noWrap/>
            <w:vAlign w:val="center"/>
          </w:tcPr>
          <w:p w14:paraId="3873C373">
            <w:pPr>
              <w:spacing w:line="240" w:lineRule="auto"/>
              <w:ind w:firstLine="0" w:firstLineChars="0"/>
              <w:jc w:val="center"/>
              <w:rPr>
                <w:rFonts w:hint="eastAsia" w:ascii="宋体" w:hAnsi="宋体" w:eastAsia="宋体" w:cs="宋体"/>
                <w:i w:val="0"/>
                <w:iCs w:val="0"/>
                <w:color w:val="000000"/>
                <w:sz w:val="24"/>
                <w:szCs w:val="24"/>
                <w:u w:val="none"/>
              </w:rPr>
            </w:pPr>
          </w:p>
        </w:tc>
        <w:tc>
          <w:tcPr>
            <w:tcW w:w="4230" w:type="dxa"/>
            <w:tcBorders>
              <w:tl2br w:val="nil"/>
              <w:tr2bl w:val="nil"/>
            </w:tcBorders>
            <w:shd w:val="clear" w:color="auto" w:fill="auto"/>
            <w:noWrap/>
            <w:vAlign w:val="center"/>
          </w:tcPr>
          <w:p w14:paraId="310F271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折旧期（n）＝</w:t>
            </w:r>
          </w:p>
        </w:tc>
        <w:tc>
          <w:tcPr>
            <w:tcW w:w="1770" w:type="dxa"/>
            <w:tcBorders>
              <w:tl2br w:val="nil"/>
              <w:tr2bl w:val="nil"/>
            </w:tcBorders>
            <w:shd w:val="clear" w:color="auto" w:fill="auto"/>
            <w:noWrap/>
            <w:vAlign w:val="center"/>
          </w:tcPr>
          <w:p w14:paraId="15F2DB9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15.00</w:t>
            </w:r>
          </w:p>
        </w:tc>
        <w:tc>
          <w:tcPr>
            <w:tcW w:w="1365" w:type="dxa"/>
            <w:tcBorders>
              <w:tl2br w:val="nil"/>
              <w:tr2bl w:val="nil"/>
            </w:tcBorders>
            <w:shd w:val="clear" w:color="auto" w:fill="auto"/>
            <w:noWrap/>
            <w:vAlign w:val="center"/>
          </w:tcPr>
          <w:p w14:paraId="6DE7FA2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年</w:t>
            </w:r>
          </w:p>
        </w:tc>
      </w:tr>
      <w:tr w14:paraId="567A3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5" w:hRule="atLeast"/>
          <w:jc w:val="center"/>
        </w:trPr>
        <w:tc>
          <w:tcPr>
            <w:tcW w:w="844" w:type="dxa"/>
            <w:vMerge w:val="continue"/>
            <w:tcBorders>
              <w:tl2br w:val="nil"/>
              <w:tr2bl w:val="nil"/>
            </w:tcBorders>
            <w:shd w:val="clear" w:color="auto" w:fill="auto"/>
            <w:noWrap/>
            <w:vAlign w:val="center"/>
          </w:tcPr>
          <w:p w14:paraId="291AA5BB">
            <w:pPr>
              <w:spacing w:line="240" w:lineRule="auto"/>
              <w:ind w:firstLine="0" w:firstLineChars="0"/>
              <w:jc w:val="center"/>
              <w:rPr>
                <w:rFonts w:hint="eastAsia" w:ascii="宋体" w:hAnsi="宋体" w:eastAsia="宋体" w:cs="宋体"/>
                <w:b/>
                <w:bCs/>
                <w:i w:val="0"/>
                <w:iCs w:val="0"/>
                <w:color w:val="000000"/>
                <w:sz w:val="24"/>
                <w:szCs w:val="24"/>
                <w:u w:val="none"/>
              </w:rPr>
            </w:pPr>
          </w:p>
        </w:tc>
        <w:tc>
          <w:tcPr>
            <w:tcW w:w="960" w:type="dxa"/>
            <w:vMerge w:val="continue"/>
            <w:tcBorders>
              <w:tl2br w:val="nil"/>
              <w:tr2bl w:val="nil"/>
            </w:tcBorders>
            <w:shd w:val="clear" w:color="auto" w:fill="auto"/>
            <w:noWrap/>
            <w:vAlign w:val="center"/>
          </w:tcPr>
          <w:p w14:paraId="3058E241">
            <w:pPr>
              <w:spacing w:line="240" w:lineRule="auto"/>
              <w:ind w:firstLine="0" w:firstLineChars="0"/>
              <w:jc w:val="center"/>
              <w:rPr>
                <w:rFonts w:hint="eastAsia" w:ascii="宋体" w:hAnsi="宋体" w:eastAsia="宋体" w:cs="宋体"/>
                <w:i w:val="0"/>
                <w:iCs w:val="0"/>
                <w:color w:val="000000"/>
                <w:sz w:val="24"/>
                <w:szCs w:val="24"/>
                <w:u w:val="none"/>
              </w:rPr>
            </w:pPr>
          </w:p>
        </w:tc>
        <w:tc>
          <w:tcPr>
            <w:tcW w:w="4230" w:type="dxa"/>
            <w:tcBorders>
              <w:tl2br w:val="nil"/>
              <w:tr2bl w:val="nil"/>
            </w:tcBorders>
            <w:shd w:val="clear" w:color="auto" w:fill="auto"/>
            <w:noWrap/>
            <w:vAlign w:val="center"/>
          </w:tcPr>
          <w:p w14:paraId="69067C8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各项应纳税总和 ＝</w:t>
            </w:r>
          </w:p>
        </w:tc>
        <w:tc>
          <w:tcPr>
            <w:tcW w:w="1770" w:type="dxa"/>
            <w:tcBorders>
              <w:tl2br w:val="nil"/>
              <w:tr2bl w:val="nil"/>
            </w:tcBorders>
            <w:shd w:val="clear" w:color="auto" w:fill="auto"/>
            <w:noWrap/>
            <w:vAlign w:val="center"/>
          </w:tcPr>
          <w:p w14:paraId="07E7E20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1365" w:type="dxa"/>
            <w:tcBorders>
              <w:tl2br w:val="nil"/>
              <w:tr2bl w:val="nil"/>
            </w:tcBorders>
            <w:shd w:val="clear" w:color="auto" w:fill="auto"/>
            <w:noWrap/>
            <w:vAlign w:val="center"/>
          </w:tcPr>
          <w:p w14:paraId="2E791BC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14:paraId="039935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5" w:hRule="atLeast"/>
          <w:jc w:val="center"/>
        </w:trPr>
        <w:tc>
          <w:tcPr>
            <w:tcW w:w="844" w:type="dxa"/>
            <w:vMerge w:val="restart"/>
            <w:tcBorders>
              <w:tl2br w:val="nil"/>
              <w:tr2bl w:val="nil"/>
            </w:tcBorders>
            <w:shd w:val="clear" w:color="auto" w:fill="auto"/>
            <w:noWrap/>
            <w:vAlign w:val="center"/>
          </w:tcPr>
          <w:p w14:paraId="174FBC3A">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2</w:t>
            </w:r>
          </w:p>
        </w:tc>
        <w:tc>
          <w:tcPr>
            <w:tcW w:w="960" w:type="dxa"/>
            <w:vMerge w:val="restart"/>
            <w:tcBorders>
              <w:tl2br w:val="nil"/>
              <w:tr2bl w:val="nil"/>
            </w:tcBorders>
            <w:shd w:val="clear" w:color="auto" w:fill="auto"/>
            <w:noWrap/>
            <w:vAlign w:val="center"/>
          </w:tcPr>
          <w:p w14:paraId="1E8B54B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过程</w:t>
            </w:r>
          </w:p>
        </w:tc>
        <w:tc>
          <w:tcPr>
            <w:tcW w:w="4230" w:type="dxa"/>
            <w:tcBorders>
              <w:tl2br w:val="nil"/>
              <w:tr2bl w:val="nil"/>
            </w:tcBorders>
            <w:shd w:val="clear" w:color="auto" w:fill="auto"/>
            <w:noWrap/>
            <w:vAlign w:val="center"/>
          </w:tcPr>
          <w:p w14:paraId="44DAE37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年折旧费（D）＝</w:t>
            </w:r>
          </w:p>
        </w:tc>
        <w:tc>
          <w:tcPr>
            <w:tcW w:w="1770" w:type="dxa"/>
            <w:tcBorders>
              <w:tl2br w:val="nil"/>
              <w:tr2bl w:val="nil"/>
            </w:tcBorders>
            <w:shd w:val="clear" w:color="auto" w:fill="auto"/>
            <w:noWrap/>
            <w:vAlign w:val="center"/>
          </w:tcPr>
          <w:p w14:paraId="520DE48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3.33</w:t>
            </w:r>
          </w:p>
        </w:tc>
        <w:tc>
          <w:tcPr>
            <w:tcW w:w="1365" w:type="dxa"/>
            <w:tcBorders>
              <w:tl2br w:val="nil"/>
              <w:tr2bl w:val="nil"/>
            </w:tcBorders>
            <w:shd w:val="clear" w:color="auto" w:fill="auto"/>
            <w:noWrap/>
            <w:vAlign w:val="center"/>
          </w:tcPr>
          <w:p w14:paraId="63ADEE2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万元</w:t>
            </w:r>
          </w:p>
        </w:tc>
      </w:tr>
      <w:tr w14:paraId="1FA1B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5" w:hRule="atLeast"/>
          <w:jc w:val="center"/>
        </w:trPr>
        <w:tc>
          <w:tcPr>
            <w:tcW w:w="844" w:type="dxa"/>
            <w:vMerge w:val="continue"/>
            <w:tcBorders>
              <w:tl2br w:val="nil"/>
              <w:tr2bl w:val="nil"/>
            </w:tcBorders>
            <w:shd w:val="clear" w:color="auto" w:fill="auto"/>
            <w:noWrap/>
            <w:vAlign w:val="center"/>
          </w:tcPr>
          <w:p w14:paraId="4D587ED2">
            <w:pPr>
              <w:spacing w:line="240" w:lineRule="auto"/>
              <w:ind w:firstLine="0" w:firstLineChars="0"/>
              <w:jc w:val="center"/>
              <w:rPr>
                <w:rFonts w:hint="eastAsia" w:ascii="宋体" w:hAnsi="宋体" w:eastAsia="宋体" w:cs="宋体"/>
                <w:b/>
                <w:bCs/>
                <w:i w:val="0"/>
                <w:iCs w:val="0"/>
                <w:color w:val="000000"/>
                <w:sz w:val="24"/>
                <w:szCs w:val="24"/>
                <w:u w:val="none"/>
              </w:rPr>
            </w:pPr>
          </w:p>
        </w:tc>
        <w:tc>
          <w:tcPr>
            <w:tcW w:w="960" w:type="dxa"/>
            <w:vMerge w:val="continue"/>
            <w:tcBorders>
              <w:tl2br w:val="nil"/>
              <w:tr2bl w:val="nil"/>
            </w:tcBorders>
            <w:shd w:val="clear" w:color="auto" w:fill="auto"/>
            <w:noWrap/>
            <w:vAlign w:val="center"/>
          </w:tcPr>
          <w:p w14:paraId="57D6A022">
            <w:pPr>
              <w:spacing w:line="240" w:lineRule="auto"/>
              <w:ind w:firstLine="0" w:firstLineChars="0"/>
              <w:jc w:val="center"/>
              <w:rPr>
                <w:rFonts w:hint="eastAsia" w:ascii="宋体" w:hAnsi="宋体" w:eastAsia="宋体" w:cs="宋体"/>
                <w:i w:val="0"/>
                <w:iCs w:val="0"/>
                <w:color w:val="000000"/>
                <w:sz w:val="24"/>
                <w:szCs w:val="24"/>
                <w:u w:val="none"/>
              </w:rPr>
            </w:pPr>
          </w:p>
        </w:tc>
        <w:tc>
          <w:tcPr>
            <w:tcW w:w="4230" w:type="dxa"/>
            <w:tcBorders>
              <w:tl2br w:val="nil"/>
              <w:tr2bl w:val="nil"/>
            </w:tcBorders>
            <w:shd w:val="clear" w:color="auto" w:fill="auto"/>
            <w:noWrap/>
            <w:vAlign w:val="center"/>
          </w:tcPr>
          <w:p w14:paraId="07AAC23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应税利润（T）＝P－D  ＝</w:t>
            </w:r>
          </w:p>
        </w:tc>
        <w:tc>
          <w:tcPr>
            <w:tcW w:w="1770" w:type="dxa"/>
            <w:tcBorders>
              <w:tl2br w:val="nil"/>
              <w:tr2bl w:val="nil"/>
            </w:tcBorders>
            <w:shd w:val="clear" w:color="auto" w:fill="auto"/>
            <w:noWrap/>
            <w:vAlign w:val="center"/>
          </w:tcPr>
          <w:p w14:paraId="089C132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104.07</w:t>
            </w:r>
          </w:p>
        </w:tc>
        <w:tc>
          <w:tcPr>
            <w:tcW w:w="1365" w:type="dxa"/>
            <w:tcBorders>
              <w:tl2br w:val="nil"/>
              <w:tr2bl w:val="nil"/>
            </w:tcBorders>
            <w:shd w:val="clear" w:color="auto" w:fill="auto"/>
            <w:noWrap/>
            <w:vAlign w:val="center"/>
          </w:tcPr>
          <w:p w14:paraId="44B687A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万元</w:t>
            </w:r>
          </w:p>
        </w:tc>
      </w:tr>
      <w:tr w14:paraId="439C97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5" w:hRule="atLeast"/>
          <w:jc w:val="center"/>
        </w:trPr>
        <w:tc>
          <w:tcPr>
            <w:tcW w:w="844" w:type="dxa"/>
            <w:vMerge w:val="continue"/>
            <w:tcBorders>
              <w:tl2br w:val="nil"/>
              <w:tr2bl w:val="nil"/>
            </w:tcBorders>
            <w:shd w:val="clear" w:color="auto" w:fill="auto"/>
            <w:noWrap/>
            <w:vAlign w:val="center"/>
          </w:tcPr>
          <w:p w14:paraId="6F526B84">
            <w:pPr>
              <w:spacing w:line="240" w:lineRule="auto"/>
              <w:ind w:firstLine="0" w:firstLineChars="0"/>
              <w:jc w:val="center"/>
              <w:rPr>
                <w:rFonts w:hint="eastAsia" w:ascii="宋体" w:hAnsi="宋体" w:eastAsia="宋体" w:cs="宋体"/>
                <w:b/>
                <w:bCs/>
                <w:i w:val="0"/>
                <w:iCs w:val="0"/>
                <w:color w:val="000000"/>
                <w:sz w:val="24"/>
                <w:szCs w:val="24"/>
                <w:u w:val="none"/>
              </w:rPr>
            </w:pPr>
          </w:p>
        </w:tc>
        <w:tc>
          <w:tcPr>
            <w:tcW w:w="960" w:type="dxa"/>
            <w:vMerge w:val="continue"/>
            <w:tcBorders>
              <w:tl2br w:val="nil"/>
              <w:tr2bl w:val="nil"/>
            </w:tcBorders>
            <w:shd w:val="clear" w:color="auto" w:fill="auto"/>
            <w:noWrap/>
            <w:vAlign w:val="center"/>
          </w:tcPr>
          <w:p w14:paraId="2BA15012">
            <w:pPr>
              <w:spacing w:line="240" w:lineRule="auto"/>
              <w:ind w:firstLine="0" w:firstLineChars="0"/>
              <w:jc w:val="center"/>
              <w:rPr>
                <w:rFonts w:hint="eastAsia" w:ascii="宋体" w:hAnsi="宋体" w:eastAsia="宋体" w:cs="宋体"/>
                <w:i w:val="0"/>
                <w:iCs w:val="0"/>
                <w:color w:val="000000"/>
                <w:sz w:val="24"/>
                <w:szCs w:val="24"/>
                <w:u w:val="none"/>
              </w:rPr>
            </w:pPr>
          </w:p>
        </w:tc>
        <w:tc>
          <w:tcPr>
            <w:tcW w:w="4230" w:type="dxa"/>
            <w:tcBorders>
              <w:tl2br w:val="nil"/>
              <w:tr2bl w:val="nil"/>
            </w:tcBorders>
            <w:shd w:val="clear" w:color="auto" w:fill="auto"/>
            <w:noWrap/>
            <w:vAlign w:val="center"/>
          </w:tcPr>
          <w:p w14:paraId="05407A3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净利润（E）＝</w:t>
            </w:r>
          </w:p>
        </w:tc>
        <w:tc>
          <w:tcPr>
            <w:tcW w:w="1770" w:type="dxa"/>
            <w:tcBorders>
              <w:tl2br w:val="nil"/>
              <w:tr2bl w:val="nil"/>
            </w:tcBorders>
            <w:shd w:val="clear" w:color="auto" w:fill="auto"/>
            <w:noWrap/>
            <w:vAlign w:val="center"/>
          </w:tcPr>
          <w:p w14:paraId="3594C8E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80.13</w:t>
            </w:r>
          </w:p>
        </w:tc>
        <w:tc>
          <w:tcPr>
            <w:tcW w:w="1365" w:type="dxa"/>
            <w:tcBorders>
              <w:tl2br w:val="nil"/>
              <w:tr2bl w:val="nil"/>
            </w:tcBorders>
            <w:shd w:val="clear" w:color="auto" w:fill="auto"/>
            <w:noWrap/>
            <w:vAlign w:val="center"/>
          </w:tcPr>
          <w:p w14:paraId="2E578C5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万元</w:t>
            </w:r>
          </w:p>
        </w:tc>
      </w:tr>
      <w:tr w14:paraId="3702B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5" w:hRule="atLeast"/>
          <w:jc w:val="center"/>
        </w:trPr>
        <w:tc>
          <w:tcPr>
            <w:tcW w:w="844" w:type="dxa"/>
            <w:vMerge w:val="continue"/>
            <w:tcBorders>
              <w:tl2br w:val="nil"/>
              <w:tr2bl w:val="nil"/>
            </w:tcBorders>
            <w:shd w:val="clear" w:color="auto" w:fill="auto"/>
            <w:noWrap/>
            <w:vAlign w:val="center"/>
          </w:tcPr>
          <w:p w14:paraId="78790B5A">
            <w:pPr>
              <w:spacing w:line="240" w:lineRule="auto"/>
              <w:ind w:firstLine="0" w:firstLineChars="0"/>
              <w:jc w:val="center"/>
              <w:rPr>
                <w:rFonts w:hint="eastAsia" w:ascii="宋体" w:hAnsi="宋体" w:eastAsia="宋体" w:cs="宋体"/>
                <w:b/>
                <w:bCs/>
                <w:i w:val="0"/>
                <w:iCs w:val="0"/>
                <w:color w:val="000000"/>
                <w:sz w:val="24"/>
                <w:szCs w:val="24"/>
                <w:u w:val="none"/>
              </w:rPr>
            </w:pPr>
          </w:p>
        </w:tc>
        <w:tc>
          <w:tcPr>
            <w:tcW w:w="960" w:type="dxa"/>
            <w:vMerge w:val="continue"/>
            <w:tcBorders>
              <w:tl2br w:val="nil"/>
              <w:tr2bl w:val="nil"/>
            </w:tcBorders>
            <w:shd w:val="clear" w:color="auto" w:fill="auto"/>
            <w:noWrap/>
            <w:vAlign w:val="center"/>
          </w:tcPr>
          <w:p w14:paraId="114C1545">
            <w:pPr>
              <w:spacing w:line="240" w:lineRule="auto"/>
              <w:ind w:firstLine="0" w:firstLineChars="0"/>
              <w:jc w:val="center"/>
              <w:rPr>
                <w:rFonts w:hint="eastAsia" w:ascii="宋体" w:hAnsi="宋体" w:eastAsia="宋体" w:cs="宋体"/>
                <w:i w:val="0"/>
                <w:iCs w:val="0"/>
                <w:color w:val="000000"/>
                <w:sz w:val="24"/>
                <w:szCs w:val="24"/>
                <w:u w:val="none"/>
              </w:rPr>
            </w:pPr>
          </w:p>
        </w:tc>
        <w:tc>
          <w:tcPr>
            <w:tcW w:w="4230" w:type="dxa"/>
            <w:tcBorders>
              <w:tl2br w:val="nil"/>
              <w:tr2bl w:val="nil"/>
            </w:tcBorders>
            <w:shd w:val="clear" w:color="auto" w:fill="auto"/>
            <w:noWrap/>
            <w:vAlign w:val="center"/>
          </w:tcPr>
          <w:p w14:paraId="5AC7C1C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年增现金流量（F）＝</w:t>
            </w:r>
          </w:p>
        </w:tc>
        <w:tc>
          <w:tcPr>
            <w:tcW w:w="1770" w:type="dxa"/>
            <w:tcBorders>
              <w:tl2br w:val="nil"/>
              <w:tr2bl w:val="nil"/>
            </w:tcBorders>
            <w:shd w:val="clear" w:color="auto" w:fill="auto"/>
            <w:noWrap/>
            <w:vAlign w:val="center"/>
          </w:tcPr>
          <w:p w14:paraId="7BB20E2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83.46</w:t>
            </w:r>
          </w:p>
        </w:tc>
        <w:tc>
          <w:tcPr>
            <w:tcW w:w="1365" w:type="dxa"/>
            <w:tcBorders>
              <w:tl2br w:val="nil"/>
              <w:tr2bl w:val="nil"/>
            </w:tcBorders>
            <w:shd w:val="clear" w:color="auto" w:fill="auto"/>
            <w:noWrap/>
            <w:vAlign w:val="center"/>
          </w:tcPr>
          <w:p w14:paraId="3F8137E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万元</w:t>
            </w:r>
          </w:p>
        </w:tc>
      </w:tr>
      <w:tr w14:paraId="24B760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5" w:hRule="atLeast"/>
          <w:jc w:val="center"/>
        </w:trPr>
        <w:tc>
          <w:tcPr>
            <w:tcW w:w="844" w:type="dxa"/>
            <w:vMerge w:val="restart"/>
            <w:tcBorders>
              <w:tl2br w:val="nil"/>
              <w:tr2bl w:val="nil"/>
            </w:tcBorders>
            <w:shd w:val="clear" w:color="auto" w:fill="auto"/>
            <w:noWrap/>
            <w:vAlign w:val="center"/>
          </w:tcPr>
          <w:p w14:paraId="596FDED4">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3</w:t>
            </w:r>
          </w:p>
        </w:tc>
        <w:tc>
          <w:tcPr>
            <w:tcW w:w="960" w:type="dxa"/>
            <w:vMerge w:val="restart"/>
            <w:tcBorders>
              <w:tl2br w:val="nil"/>
              <w:tr2bl w:val="nil"/>
            </w:tcBorders>
            <w:shd w:val="clear" w:color="auto" w:fill="auto"/>
            <w:noWrap/>
            <w:vAlign w:val="center"/>
          </w:tcPr>
          <w:p w14:paraId="5E8B606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结果</w:t>
            </w:r>
          </w:p>
        </w:tc>
        <w:tc>
          <w:tcPr>
            <w:tcW w:w="4230" w:type="dxa"/>
            <w:tcBorders>
              <w:tl2br w:val="nil"/>
              <w:tr2bl w:val="nil"/>
            </w:tcBorders>
            <w:shd w:val="clear" w:color="auto" w:fill="auto"/>
            <w:noWrap/>
            <w:vAlign w:val="center"/>
          </w:tcPr>
          <w:p w14:paraId="7D8D0EC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偿还期 ＝</w:t>
            </w:r>
          </w:p>
        </w:tc>
        <w:tc>
          <w:tcPr>
            <w:tcW w:w="1770" w:type="dxa"/>
            <w:tcBorders>
              <w:tl2br w:val="nil"/>
              <w:tr2bl w:val="nil"/>
            </w:tcBorders>
            <w:shd w:val="clear" w:color="auto" w:fill="auto"/>
            <w:noWrap/>
            <w:vAlign w:val="center"/>
          </w:tcPr>
          <w:p w14:paraId="73AF4E4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0.60</w:t>
            </w:r>
          </w:p>
        </w:tc>
        <w:tc>
          <w:tcPr>
            <w:tcW w:w="1365" w:type="dxa"/>
            <w:tcBorders>
              <w:tl2br w:val="nil"/>
              <w:tr2bl w:val="nil"/>
            </w:tcBorders>
            <w:shd w:val="clear" w:color="auto" w:fill="auto"/>
            <w:noWrap/>
            <w:vAlign w:val="center"/>
          </w:tcPr>
          <w:p w14:paraId="5C90F52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年</w:t>
            </w:r>
          </w:p>
        </w:tc>
      </w:tr>
      <w:tr w14:paraId="482378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5" w:hRule="atLeast"/>
          <w:jc w:val="center"/>
        </w:trPr>
        <w:tc>
          <w:tcPr>
            <w:tcW w:w="844" w:type="dxa"/>
            <w:vMerge w:val="continue"/>
            <w:tcBorders>
              <w:tl2br w:val="nil"/>
              <w:tr2bl w:val="nil"/>
            </w:tcBorders>
            <w:shd w:val="clear" w:color="auto" w:fill="auto"/>
            <w:noWrap/>
            <w:vAlign w:val="center"/>
          </w:tcPr>
          <w:p w14:paraId="4B576E23">
            <w:pPr>
              <w:spacing w:line="240" w:lineRule="auto"/>
              <w:ind w:firstLine="0" w:firstLineChars="0"/>
              <w:jc w:val="center"/>
              <w:rPr>
                <w:rFonts w:hint="eastAsia" w:ascii="宋体" w:hAnsi="宋体" w:eastAsia="宋体" w:cs="宋体"/>
                <w:b/>
                <w:bCs/>
                <w:i w:val="0"/>
                <w:iCs w:val="0"/>
                <w:color w:val="000000"/>
                <w:sz w:val="24"/>
                <w:szCs w:val="24"/>
                <w:u w:val="none"/>
              </w:rPr>
            </w:pPr>
          </w:p>
        </w:tc>
        <w:tc>
          <w:tcPr>
            <w:tcW w:w="960" w:type="dxa"/>
            <w:vMerge w:val="continue"/>
            <w:tcBorders>
              <w:tl2br w:val="nil"/>
              <w:tr2bl w:val="nil"/>
            </w:tcBorders>
            <w:shd w:val="clear" w:color="auto" w:fill="auto"/>
            <w:noWrap/>
            <w:vAlign w:val="center"/>
          </w:tcPr>
          <w:p w14:paraId="7B1B56D0">
            <w:pPr>
              <w:spacing w:line="240" w:lineRule="auto"/>
              <w:ind w:firstLine="0" w:firstLineChars="0"/>
              <w:jc w:val="center"/>
              <w:rPr>
                <w:rFonts w:hint="eastAsia" w:ascii="宋体" w:hAnsi="宋体" w:eastAsia="宋体" w:cs="宋体"/>
                <w:i w:val="0"/>
                <w:iCs w:val="0"/>
                <w:color w:val="000000"/>
                <w:sz w:val="24"/>
                <w:szCs w:val="24"/>
                <w:u w:val="none"/>
              </w:rPr>
            </w:pPr>
          </w:p>
        </w:tc>
        <w:tc>
          <w:tcPr>
            <w:tcW w:w="4230" w:type="dxa"/>
            <w:tcBorders>
              <w:tl2br w:val="nil"/>
              <w:tr2bl w:val="nil"/>
            </w:tcBorders>
            <w:shd w:val="clear" w:color="auto" w:fill="auto"/>
            <w:noWrap/>
            <w:vAlign w:val="center"/>
          </w:tcPr>
          <w:p w14:paraId="7184795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净现值（NPV）＝</w:t>
            </w:r>
          </w:p>
        </w:tc>
        <w:tc>
          <w:tcPr>
            <w:tcW w:w="1770" w:type="dxa"/>
            <w:tcBorders>
              <w:tl2br w:val="nil"/>
              <w:tr2bl w:val="nil"/>
            </w:tcBorders>
            <w:shd w:val="clear" w:color="auto" w:fill="auto"/>
            <w:noWrap/>
            <w:vAlign w:val="center"/>
          </w:tcPr>
          <w:p w14:paraId="156487F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518.47</w:t>
            </w:r>
          </w:p>
        </w:tc>
        <w:tc>
          <w:tcPr>
            <w:tcW w:w="1365" w:type="dxa"/>
            <w:tcBorders>
              <w:tl2br w:val="nil"/>
              <w:tr2bl w:val="nil"/>
            </w:tcBorders>
            <w:shd w:val="clear" w:color="auto" w:fill="auto"/>
            <w:noWrap/>
            <w:vAlign w:val="center"/>
          </w:tcPr>
          <w:p w14:paraId="22417F9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万元</w:t>
            </w:r>
          </w:p>
        </w:tc>
      </w:tr>
      <w:tr w14:paraId="01681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5" w:hRule="atLeast"/>
          <w:jc w:val="center"/>
        </w:trPr>
        <w:tc>
          <w:tcPr>
            <w:tcW w:w="844" w:type="dxa"/>
            <w:vMerge w:val="continue"/>
            <w:tcBorders>
              <w:tl2br w:val="nil"/>
              <w:tr2bl w:val="nil"/>
            </w:tcBorders>
            <w:shd w:val="clear" w:color="auto" w:fill="auto"/>
            <w:noWrap/>
            <w:vAlign w:val="center"/>
          </w:tcPr>
          <w:p w14:paraId="681EFEE6">
            <w:pPr>
              <w:spacing w:line="240" w:lineRule="auto"/>
              <w:ind w:firstLine="0" w:firstLineChars="0"/>
              <w:jc w:val="center"/>
              <w:rPr>
                <w:rFonts w:hint="eastAsia" w:ascii="宋体" w:hAnsi="宋体" w:eastAsia="宋体" w:cs="宋体"/>
                <w:b/>
                <w:bCs/>
                <w:i w:val="0"/>
                <w:iCs w:val="0"/>
                <w:color w:val="000000"/>
                <w:sz w:val="24"/>
                <w:szCs w:val="24"/>
                <w:u w:val="none"/>
              </w:rPr>
            </w:pPr>
          </w:p>
        </w:tc>
        <w:tc>
          <w:tcPr>
            <w:tcW w:w="960" w:type="dxa"/>
            <w:vMerge w:val="continue"/>
            <w:tcBorders>
              <w:tl2br w:val="nil"/>
              <w:tr2bl w:val="nil"/>
            </w:tcBorders>
            <w:shd w:val="clear" w:color="auto" w:fill="auto"/>
            <w:noWrap/>
            <w:vAlign w:val="center"/>
          </w:tcPr>
          <w:p w14:paraId="472E0A57">
            <w:pPr>
              <w:spacing w:line="240" w:lineRule="auto"/>
              <w:ind w:firstLine="0" w:firstLineChars="0"/>
              <w:jc w:val="center"/>
              <w:rPr>
                <w:rFonts w:hint="eastAsia" w:ascii="宋体" w:hAnsi="宋体" w:eastAsia="宋体" w:cs="宋体"/>
                <w:i w:val="0"/>
                <w:iCs w:val="0"/>
                <w:color w:val="000000"/>
                <w:sz w:val="24"/>
                <w:szCs w:val="24"/>
                <w:u w:val="none"/>
              </w:rPr>
            </w:pPr>
          </w:p>
        </w:tc>
        <w:tc>
          <w:tcPr>
            <w:tcW w:w="4230" w:type="dxa"/>
            <w:tcBorders>
              <w:tl2br w:val="nil"/>
              <w:tr2bl w:val="nil"/>
            </w:tcBorders>
            <w:shd w:val="clear" w:color="auto" w:fill="auto"/>
            <w:noWrap/>
            <w:vAlign w:val="center"/>
          </w:tcPr>
          <w:p w14:paraId="6FE7134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净现值率 ＝</w:t>
            </w:r>
          </w:p>
        </w:tc>
        <w:tc>
          <w:tcPr>
            <w:tcW w:w="1770" w:type="dxa"/>
            <w:tcBorders>
              <w:tl2br w:val="nil"/>
              <w:tr2bl w:val="nil"/>
            </w:tcBorders>
            <w:shd w:val="clear" w:color="auto" w:fill="auto"/>
            <w:noWrap/>
            <w:vAlign w:val="center"/>
          </w:tcPr>
          <w:p w14:paraId="05624D1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1036.93</w:t>
            </w:r>
          </w:p>
        </w:tc>
        <w:tc>
          <w:tcPr>
            <w:tcW w:w="1365" w:type="dxa"/>
            <w:tcBorders>
              <w:tl2br w:val="nil"/>
              <w:tr2bl w:val="nil"/>
            </w:tcBorders>
            <w:shd w:val="clear" w:color="auto" w:fill="auto"/>
            <w:noWrap/>
            <w:vAlign w:val="center"/>
          </w:tcPr>
          <w:p w14:paraId="5A1E10D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14:paraId="5FD8C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5" w:hRule="atLeast"/>
          <w:jc w:val="center"/>
        </w:trPr>
        <w:tc>
          <w:tcPr>
            <w:tcW w:w="844" w:type="dxa"/>
            <w:vMerge w:val="continue"/>
            <w:tcBorders>
              <w:tl2br w:val="nil"/>
              <w:tr2bl w:val="nil"/>
            </w:tcBorders>
            <w:shd w:val="clear" w:color="auto" w:fill="auto"/>
            <w:noWrap/>
            <w:vAlign w:val="center"/>
          </w:tcPr>
          <w:p w14:paraId="2BCA91D5">
            <w:pPr>
              <w:spacing w:line="240" w:lineRule="auto"/>
              <w:ind w:firstLine="0" w:firstLineChars="0"/>
              <w:jc w:val="center"/>
              <w:rPr>
                <w:rFonts w:hint="eastAsia" w:ascii="宋体" w:hAnsi="宋体" w:eastAsia="宋体" w:cs="宋体"/>
                <w:b/>
                <w:bCs/>
                <w:i w:val="0"/>
                <w:iCs w:val="0"/>
                <w:color w:val="000000"/>
                <w:sz w:val="24"/>
                <w:szCs w:val="24"/>
                <w:u w:val="none"/>
              </w:rPr>
            </w:pPr>
          </w:p>
        </w:tc>
        <w:tc>
          <w:tcPr>
            <w:tcW w:w="960" w:type="dxa"/>
            <w:vMerge w:val="continue"/>
            <w:tcBorders>
              <w:tl2br w:val="nil"/>
              <w:tr2bl w:val="nil"/>
            </w:tcBorders>
            <w:shd w:val="clear" w:color="auto" w:fill="auto"/>
            <w:noWrap/>
            <w:vAlign w:val="center"/>
          </w:tcPr>
          <w:p w14:paraId="14276429">
            <w:pPr>
              <w:spacing w:line="240" w:lineRule="auto"/>
              <w:ind w:firstLine="0" w:firstLineChars="0"/>
              <w:jc w:val="center"/>
              <w:rPr>
                <w:rFonts w:hint="eastAsia" w:ascii="宋体" w:hAnsi="宋体" w:eastAsia="宋体" w:cs="宋体"/>
                <w:i w:val="0"/>
                <w:iCs w:val="0"/>
                <w:color w:val="000000"/>
                <w:sz w:val="24"/>
                <w:szCs w:val="24"/>
                <w:u w:val="none"/>
              </w:rPr>
            </w:pPr>
          </w:p>
        </w:tc>
        <w:tc>
          <w:tcPr>
            <w:tcW w:w="4230" w:type="dxa"/>
            <w:tcBorders>
              <w:tl2br w:val="nil"/>
              <w:tr2bl w:val="nil"/>
            </w:tcBorders>
            <w:shd w:val="clear" w:color="auto" w:fill="auto"/>
            <w:noWrap/>
            <w:vAlign w:val="center"/>
          </w:tcPr>
          <w:p w14:paraId="35B9126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内部收益率（IRR）＝</w:t>
            </w:r>
          </w:p>
        </w:tc>
        <w:tc>
          <w:tcPr>
            <w:tcW w:w="1770" w:type="dxa"/>
            <w:tcBorders>
              <w:tl2br w:val="nil"/>
              <w:tr2bl w:val="nil"/>
            </w:tcBorders>
            <w:shd w:val="clear" w:color="auto" w:fill="auto"/>
            <w:noWrap/>
            <w:vAlign w:val="center"/>
          </w:tcPr>
          <w:p w14:paraId="014C128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166.93%</w:t>
            </w:r>
          </w:p>
        </w:tc>
        <w:tc>
          <w:tcPr>
            <w:tcW w:w="1365" w:type="dxa"/>
            <w:tcBorders>
              <w:tl2br w:val="nil"/>
              <w:tr2bl w:val="nil"/>
            </w:tcBorders>
            <w:shd w:val="clear" w:color="auto" w:fill="auto"/>
            <w:noWrap/>
            <w:vAlign w:val="center"/>
          </w:tcPr>
          <w:p w14:paraId="0017712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bl>
    <w:p w14:paraId="4A7E7DF4">
      <w:pPr>
        <w:pStyle w:val="4"/>
        <w:bidi w:val="0"/>
        <w:rPr>
          <w:rFonts w:hint="default"/>
          <w:color w:val="auto"/>
          <w:highlight w:val="none"/>
          <w:lang w:val="en-US" w:eastAsia="zh-CN"/>
        </w:rPr>
      </w:pPr>
      <w:bookmarkStart w:id="289" w:name="_Toc7514"/>
      <w:r>
        <w:rPr>
          <w:rFonts w:hint="eastAsia"/>
          <w:color w:val="auto"/>
          <w:highlight w:val="none"/>
          <w:lang w:val="en-US" w:eastAsia="zh-CN"/>
        </w:rPr>
        <w:t>3.4 分析总结方案实施后对企业的影响</w:t>
      </w:r>
      <w:bookmarkEnd w:id="289"/>
    </w:p>
    <w:p w14:paraId="21D273B2">
      <w:pPr>
        <w:bidi w:val="0"/>
        <w:rPr>
          <w:color w:val="auto"/>
          <w:highlight w:val="none"/>
        </w:rPr>
      </w:pPr>
      <w:r>
        <w:rPr>
          <w:color w:val="auto"/>
          <w:highlight w:val="none"/>
        </w:rPr>
        <w:t>无、低、中、高费方案的划分标准（以投资为标准）：无/低费方案﹤</w:t>
      </w:r>
      <w:r>
        <w:rPr>
          <w:rFonts w:hint="eastAsia"/>
          <w:color w:val="auto"/>
          <w:highlight w:val="none"/>
          <w:lang w:val="en-US" w:eastAsia="zh-CN"/>
        </w:rPr>
        <w:t>10</w:t>
      </w:r>
      <w:r>
        <w:rPr>
          <w:color w:val="auto"/>
          <w:highlight w:val="none"/>
        </w:rPr>
        <w:t>万元，</w:t>
      </w:r>
      <w:r>
        <w:rPr>
          <w:rFonts w:hint="eastAsia"/>
          <w:color w:val="auto"/>
          <w:highlight w:val="none"/>
          <w:lang w:val="en-US" w:eastAsia="zh-CN"/>
        </w:rPr>
        <w:t>10</w:t>
      </w:r>
      <w:r>
        <w:rPr>
          <w:color w:val="auto"/>
          <w:highlight w:val="none"/>
        </w:rPr>
        <w:t>≤中费方案﹤</w:t>
      </w:r>
      <w:r>
        <w:rPr>
          <w:rFonts w:hint="eastAsia"/>
          <w:color w:val="auto"/>
          <w:highlight w:val="none"/>
          <w:lang w:val="en-US" w:eastAsia="zh-CN"/>
        </w:rPr>
        <w:t>100</w:t>
      </w:r>
      <w:r>
        <w:rPr>
          <w:color w:val="auto"/>
          <w:highlight w:val="none"/>
        </w:rPr>
        <w:t>万元，高费方案≥</w:t>
      </w:r>
      <w:r>
        <w:rPr>
          <w:rFonts w:hint="eastAsia"/>
          <w:color w:val="auto"/>
          <w:highlight w:val="none"/>
          <w:lang w:val="en-US" w:eastAsia="zh-CN"/>
        </w:rPr>
        <w:t>100</w:t>
      </w:r>
      <w:r>
        <w:rPr>
          <w:color w:val="auto"/>
          <w:highlight w:val="none"/>
        </w:rPr>
        <w:t>万元。</w:t>
      </w:r>
    </w:p>
    <w:p w14:paraId="015AC403">
      <w:pPr>
        <w:bidi w:val="0"/>
        <w:rPr>
          <w:rFonts w:hint="eastAsia"/>
          <w:color w:val="auto"/>
          <w:highlight w:val="none"/>
          <w:lang w:val="en-US" w:eastAsia="zh-CN"/>
        </w:rPr>
      </w:pPr>
      <w:r>
        <w:rPr>
          <w:rFonts w:hint="eastAsia"/>
          <w:color w:val="auto"/>
          <w:highlight w:val="none"/>
          <w:lang w:val="en-US" w:eastAsia="zh-CN"/>
        </w:rPr>
        <w:t>截</w:t>
      </w:r>
      <w:r>
        <w:rPr>
          <w:rFonts w:hint="eastAsia" w:ascii="宋体" w:hAnsi="宋体" w:eastAsia="宋体" w:cs="宋体"/>
          <w:color w:val="auto"/>
          <w:highlight w:val="none"/>
          <w:lang w:val="en-US" w:eastAsia="zh-CN"/>
        </w:rPr>
        <w:t>截止到2024年</w:t>
      </w:r>
      <w:r>
        <w:rPr>
          <w:rFonts w:hint="eastAsia" w:cs="宋体"/>
          <w:color w:val="auto"/>
          <w:highlight w:val="none"/>
          <w:lang w:val="en-US" w:eastAsia="zh-CN"/>
        </w:rPr>
        <w:t>12</w:t>
      </w:r>
      <w:r>
        <w:rPr>
          <w:rFonts w:hint="eastAsia" w:ascii="宋体" w:hAnsi="宋体" w:eastAsia="宋体" w:cs="宋体"/>
          <w:color w:val="auto"/>
          <w:highlight w:val="none"/>
          <w:lang w:val="en-US" w:eastAsia="zh-CN"/>
        </w:rPr>
        <w:t>月，本次审核评</w:t>
      </w:r>
      <w:r>
        <w:rPr>
          <w:rFonts w:hint="eastAsia"/>
          <w:color w:val="auto"/>
          <w:highlight w:val="none"/>
          <w:lang w:val="en-US" w:eastAsia="zh-CN"/>
        </w:rPr>
        <w:t>估阶段共提出清洁生产方案6个，其中无费方案3个，低费方案1个，中高费方案1个。方案总投资14.38万元，</w:t>
      </w:r>
      <w:r>
        <w:rPr>
          <w:rFonts w:hint="eastAsia" w:ascii="宋体" w:hAnsi="宋体" w:eastAsia="宋体" w:cs="宋体"/>
          <w:color w:val="auto"/>
          <w:highlight w:val="none"/>
          <w:lang w:val="en-US" w:eastAsia="zh-CN"/>
        </w:rPr>
        <w:t>获得经济效益</w:t>
      </w:r>
      <w:r>
        <w:rPr>
          <w:rFonts w:hint="eastAsia" w:cs="宋体"/>
          <w:color w:val="auto"/>
          <w:highlight w:val="none"/>
          <w:lang w:val="en-US" w:eastAsia="zh-CN"/>
        </w:rPr>
        <w:t>113.29</w:t>
      </w:r>
      <w:r>
        <w:rPr>
          <w:rFonts w:hint="eastAsia" w:ascii="宋体" w:hAnsi="宋体" w:eastAsia="宋体" w:cs="宋体"/>
          <w:color w:val="auto"/>
          <w:highlight w:val="none"/>
          <w:lang w:val="en-US" w:eastAsia="zh-CN"/>
        </w:rPr>
        <w:t>万元。其中：节约电</w:t>
      </w:r>
      <w:r>
        <w:rPr>
          <w:rFonts w:hint="eastAsia" w:cs="宋体"/>
          <w:color w:val="auto"/>
          <w:highlight w:val="none"/>
          <w:lang w:val="en-US" w:eastAsia="zh-CN"/>
        </w:rPr>
        <w:t>6.23</w:t>
      </w:r>
      <w:r>
        <w:rPr>
          <w:rFonts w:hint="eastAsia" w:ascii="宋体" w:hAnsi="宋体" w:eastAsia="宋体" w:cs="宋体"/>
          <w:color w:val="auto"/>
          <w:highlight w:val="none"/>
          <w:lang w:val="en-US" w:eastAsia="zh-CN"/>
        </w:rPr>
        <w:t>万kWh/a（</w:t>
      </w:r>
      <w:r>
        <w:rPr>
          <w:rFonts w:hint="eastAsia" w:cs="宋体"/>
          <w:color w:val="auto"/>
          <w:highlight w:val="none"/>
          <w:lang w:val="en-US" w:eastAsia="zh-CN"/>
        </w:rPr>
        <w:t>7.66</w:t>
      </w:r>
      <w:r>
        <w:rPr>
          <w:rFonts w:hint="eastAsia" w:ascii="宋体" w:hAnsi="宋体" w:eastAsia="宋体" w:cs="宋体"/>
          <w:color w:val="auto"/>
          <w:highlight w:val="none"/>
          <w:lang w:val="en-US" w:eastAsia="zh-CN"/>
        </w:rPr>
        <w:t>tce）；</w:t>
      </w:r>
      <w:r>
        <w:rPr>
          <w:rFonts w:hint="eastAsia" w:cs="宋体"/>
          <w:color w:val="auto"/>
          <w:highlight w:val="none"/>
          <w:lang w:val="en-US" w:eastAsia="zh-CN"/>
        </w:rPr>
        <w:t>节约蒸汽4130.95t/a（431.24tce），减少污泥产生量4.55t/a</w:t>
      </w:r>
      <w:r>
        <w:rPr>
          <w:rFonts w:hint="eastAsia" w:ascii="宋体" w:hAnsi="宋体" w:eastAsia="宋体" w:cs="宋体"/>
          <w:color w:val="auto"/>
          <w:highlight w:val="none"/>
          <w:lang w:val="en-US" w:eastAsia="zh-CN"/>
        </w:rPr>
        <w:t>。</w:t>
      </w:r>
    </w:p>
    <w:p w14:paraId="628952C4">
      <w:pPr>
        <w:pStyle w:val="6"/>
        <w:bidi w:val="0"/>
        <w:jc w:val="center"/>
        <w:rPr>
          <w:rFonts w:hint="default"/>
          <w:color w:val="auto"/>
          <w:highlight w:val="none"/>
          <w:lang w:val="en-US" w:eastAsia="zh-CN"/>
        </w:rPr>
      </w:pPr>
      <w:r>
        <w:rPr>
          <w:rFonts w:hint="eastAsia"/>
          <w:color w:val="auto"/>
          <w:highlight w:val="none"/>
          <w:lang w:val="en-US" w:eastAsia="zh-CN"/>
        </w:rPr>
        <w:t>表3-5  已实施方案汇总表</w:t>
      </w:r>
    </w:p>
    <w:tbl>
      <w:tblPr>
        <w:tblStyle w:val="41"/>
        <w:tblW w:w="58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673"/>
        <w:gridCol w:w="1896"/>
        <w:gridCol w:w="1249"/>
        <w:gridCol w:w="861"/>
        <w:gridCol w:w="1968"/>
        <w:gridCol w:w="2328"/>
      </w:tblGrid>
      <w:tr w14:paraId="4042D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Merge w:val="restart"/>
            <w:vAlign w:val="center"/>
          </w:tcPr>
          <w:p w14:paraId="25892797">
            <w:pPr>
              <w:snapToGrid w:val="0"/>
              <w:spacing w:line="240" w:lineRule="auto"/>
              <w:ind w:left="0" w:firstLine="0" w:firstLineChars="0"/>
              <w:jc w:val="center"/>
              <w:rPr>
                <w:rFonts w:ascii="Times New Roman" w:hAnsi="Times New Roman" w:eastAsia="宋体" w:cs="Times New Roman"/>
                <w:b/>
                <w:color w:val="auto"/>
                <w:sz w:val="24"/>
                <w:szCs w:val="24"/>
                <w:highlight w:val="none"/>
              </w:rPr>
            </w:pPr>
            <w:r>
              <w:rPr>
                <w:rFonts w:ascii="Times New Roman" w:hAnsi="宋体" w:eastAsia="宋体" w:cs="Times New Roman"/>
                <w:b/>
                <w:color w:val="auto"/>
                <w:sz w:val="24"/>
                <w:szCs w:val="24"/>
                <w:highlight w:val="none"/>
              </w:rPr>
              <w:t>方案</w:t>
            </w:r>
          </w:p>
          <w:p w14:paraId="329902C8">
            <w:pPr>
              <w:snapToGrid w:val="0"/>
              <w:spacing w:line="240" w:lineRule="auto"/>
              <w:ind w:left="0" w:firstLine="0" w:firstLineChars="0"/>
              <w:jc w:val="center"/>
              <w:rPr>
                <w:rFonts w:ascii="Times New Roman" w:hAnsi="Times New Roman" w:eastAsia="宋体" w:cs="Times New Roman"/>
                <w:b/>
                <w:color w:val="auto"/>
                <w:sz w:val="24"/>
                <w:szCs w:val="24"/>
                <w:highlight w:val="none"/>
              </w:rPr>
            </w:pPr>
            <w:r>
              <w:rPr>
                <w:rFonts w:ascii="Times New Roman" w:hAnsi="宋体" w:eastAsia="宋体" w:cs="Times New Roman"/>
                <w:b/>
                <w:color w:val="auto"/>
                <w:sz w:val="24"/>
                <w:szCs w:val="24"/>
                <w:highlight w:val="none"/>
              </w:rPr>
              <w:t>类别</w:t>
            </w:r>
          </w:p>
        </w:tc>
        <w:tc>
          <w:tcPr>
            <w:tcW w:w="340" w:type="pct"/>
            <w:vMerge w:val="restart"/>
            <w:vAlign w:val="center"/>
          </w:tcPr>
          <w:p w14:paraId="229F4F1B">
            <w:pPr>
              <w:snapToGrid w:val="0"/>
              <w:spacing w:line="240" w:lineRule="auto"/>
              <w:ind w:left="0" w:firstLine="0" w:firstLineChars="0"/>
              <w:jc w:val="center"/>
              <w:rPr>
                <w:rFonts w:ascii="Times New Roman" w:hAnsi="Times New Roman" w:eastAsia="宋体" w:cs="Times New Roman"/>
                <w:b/>
                <w:color w:val="auto"/>
                <w:sz w:val="24"/>
                <w:szCs w:val="24"/>
                <w:highlight w:val="none"/>
              </w:rPr>
            </w:pPr>
            <w:r>
              <w:rPr>
                <w:rFonts w:ascii="Times New Roman" w:hAnsi="宋体" w:eastAsia="宋体" w:cs="Times New Roman"/>
                <w:b/>
                <w:color w:val="auto"/>
                <w:sz w:val="24"/>
                <w:szCs w:val="24"/>
                <w:highlight w:val="none"/>
              </w:rPr>
              <w:t>编号</w:t>
            </w:r>
          </w:p>
        </w:tc>
        <w:tc>
          <w:tcPr>
            <w:tcW w:w="958" w:type="pct"/>
            <w:vMerge w:val="restart"/>
            <w:vAlign w:val="center"/>
          </w:tcPr>
          <w:p w14:paraId="4C10676E">
            <w:pPr>
              <w:snapToGrid w:val="0"/>
              <w:spacing w:line="240" w:lineRule="auto"/>
              <w:ind w:left="0" w:firstLine="0" w:firstLineChars="0"/>
              <w:jc w:val="center"/>
              <w:rPr>
                <w:rFonts w:ascii="Times New Roman" w:hAnsi="Times New Roman" w:eastAsia="宋体" w:cs="Times New Roman"/>
                <w:b/>
                <w:color w:val="auto"/>
                <w:sz w:val="24"/>
                <w:szCs w:val="24"/>
                <w:highlight w:val="none"/>
              </w:rPr>
            </w:pPr>
            <w:r>
              <w:rPr>
                <w:rFonts w:ascii="Times New Roman" w:hAnsi="宋体" w:eastAsia="宋体" w:cs="Times New Roman"/>
                <w:b/>
                <w:color w:val="auto"/>
                <w:sz w:val="24"/>
                <w:szCs w:val="24"/>
                <w:highlight w:val="none"/>
              </w:rPr>
              <w:t>方案名称</w:t>
            </w:r>
          </w:p>
        </w:tc>
        <w:tc>
          <w:tcPr>
            <w:tcW w:w="631" w:type="pct"/>
            <w:vMerge w:val="restart"/>
            <w:vAlign w:val="center"/>
          </w:tcPr>
          <w:p w14:paraId="0603E8BC">
            <w:pPr>
              <w:snapToGrid w:val="0"/>
              <w:spacing w:line="240" w:lineRule="auto"/>
              <w:ind w:left="0" w:firstLine="0" w:firstLineChars="0"/>
              <w:jc w:val="center"/>
              <w:rPr>
                <w:rFonts w:ascii="Times New Roman" w:hAnsi="宋体" w:eastAsia="宋体" w:cs="Times New Roman"/>
                <w:b/>
                <w:color w:val="auto"/>
                <w:sz w:val="24"/>
                <w:szCs w:val="24"/>
                <w:highlight w:val="none"/>
              </w:rPr>
            </w:pPr>
            <w:r>
              <w:rPr>
                <w:rFonts w:ascii="Times New Roman" w:hAnsi="Times New Roman" w:eastAsia="宋体" w:cs="Times New Roman"/>
                <w:b/>
                <w:color w:val="auto"/>
                <w:sz w:val="24"/>
                <w:szCs w:val="24"/>
                <w:highlight w:val="none"/>
              </w:rPr>
              <w:t>方案产生部位</w:t>
            </w:r>
          </w:p>
        </w:tc>
        <w:tc>
          <w:tcPr>
            <w:tcW w:w="435" w:type="pct"/>
            <w:vMerge w:val="restart"/>
            <w:vAlign w:val="center"/>
          </w:tcPr>
          <w:p w14:paraId="54ED0EED">
            <w:pPr>
              <w:snapToGrid w:val="0"/>
              <w:spacing w:line="240" w:lineRule="auto"/>
              <w:ind w:left="0" w:firstLine="0" w:firstLineChars="0"/>
              <w:jc w:val="center"/>
              <w:rPr>
                <w:rFonts w:ascii="Times New Roman" w:hAnsi="Times New Roman" w:eastAsia="宋体" w:cs="Times New Roman"/>
                <w:b/>
                <w:color w:val="auto"/>
                <w:sz w:val="24"/>
                <w:szCs w:val="24"/>
                <w:highlight w:val="none"/>
              </w:rPr>
            </w:pPr>
            <w:r>
              <w:rPr>
                <w:rFonts w:ascii="Times New Roman" w:hAnsi="宋体" w:eastAsia="宋体" w:cs="Times New Roman"/>
                <w:b/>
                <w:color w:val="auto"/>
                <w:sz w:val="24"/>
                <w:szCs w:val="24"/>
                <w:highlight w:val="none"/>
              </w:rPr>
              <w:t>投资</w:t>
            </w:r>
          </w:p>
          <w:p w14:paraId="46478DDD">
            <w:pPr>
              <w:snapToGrid w:val="0"/>
              <w:spacing w:line="240" w:lineRule="auto"/>
              <w:ind w:left="0" w:firstLine="0" w:firstLineChars="0"/>
              <w:jc w:val="center"/>
              <w:rPr>
                <w:rFonts w:ascii="Times New Roman" w:hAnsi="Times New Roman" w:eastAsia="宋体" w:cs="Times New Roman"/>
                <w:b/>
                <w:color w:val="auto"/>
                <w:sz w:val="24"/>
                <w:szCs w:val="24"/>
                <w:highlight w:val="none"/>
              </w:rPr>
            </w:pPr>
            <w:r>
              <w:rPr>
                <w:rFonts w:ascii="Times New Roman" w:hAnsi="宋体" w:eastAsia="宋体" w:cs="Times New Roman"/>
                <w:b/>
                <w:color w:val="auto"/>
                <w:sz w:val="24"/>
                <w:szCs w:val="24"/>
                <w:highlight w:val="none"/>
              </w:rPr>
              <w:t>（万元）</w:t>
            </w:r>
          </w:p>
        </w:tc>
        <w:tc>
          <w:tcPr>
            <w:tcW w:w="2166" w:type="pct"/>
            <w:gridSpan w:val="2"/>
            <w:vAlign w:val="center"/>
          </w:tcPr>
          <w:p w14:paraId="1A071F30">
            <w:pPr>
              <w:snapToGrid w:val="0"/>
              <w:spacing w:line="240" w:lineRule="auto"/>
              <w:ind w:left="0" w:firstLine="0" w:firstLineChars="0"/>
              <w:jc w:val="center"/>
              <w:rPr>
                <w:rFonts w:ascii="Times New Roman" w:hAnsi="Times New Roman" w:eastAsia="宋体" w:cs="Times New Roman"/>
                <w:b/>
                <w:color w:val="auto"/>
                <w:sz w:val="24"/>
                <w:szCs w:val="24"/>
                <w:highlight w:val="none"/>
              </w:rPr>
            </w:pPr>
            <w:r>
              <w:rPr>
                <w:rFonts w:hint="eastAsia" w:ascii="Times New Roman" w:hAnsi="宋体" w:eastAsia="宋体" w:cs="Times New Roman"/>
                <w:b/>
                <w:color w:val="auto"/>
                <w:sz w:val="24"/>
                <w:szCs w:val="24"/>
                <w:highlight w:val="none"/>
              </w:rPr>
              <w:t>实施</w:t>
            </w:r>
            <w:r>
              <w:rPr>
                <w:rFonts w:ascii="Times New Roman" w:hAnsi="宋体" w:eastAsia="宋体" w:cs="Times New Roman"/>
                <w:b/>
                <w:color w:val="auto"/>
                <w:sz w:val="24"/>
                <w:szCs w:val="24"/>
                <w:highlight w:val="none"/>
              </w:rPr>
              <w:t>效果</w:t>
            </w:r>
          </w:p>
        </w:tc>
      </w:tr>
      <w:tr w14:paraId="42810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Merge w:val="continue"/>
            <w:vAlign w:val="center"/>
          </w:tcPr>
          <w:p w14:paraId="609D3D98">
            <w:pPr>
              <w:snapToGrid w:val="0"/>
              <w:spacing w:line="240" w:lineRule="auto"/>
              <w:ind w:left="0" w:firstLine="0" w:firstLineChars="0"/>
              <w:jc w:val="center"/>
              <w:rPr>
                <w:rFonts w:ascii="Times New Roman" w:hAnsi="Times New Roman" w:eastAsia="宋体" w:cs="Times New Roman"/>
                <w:color w:val="auto"/>
                <w:sz w:val="24"/>
                <w:szCs w:val="24"/>
                <w:highlight w:val="none"/>
              </w:rPr>
            </w:pPr>
          </w:p>
        </w:tc>
        <w:tc>
          <w:tcPr>
            <w:tcW w:w="340" w:type="pct"/>
            <w:vMerge w:val="continue"/>
            <w:vAlign w:val="center"/>
          </w:tcPr>
          <w:p w14:paraId="6D587227">
            <w:pPr>
              <w:snapToGrid w:val="0"/>
              <w:spacing w:line="240" w:lineRule="auto"/>
              <w:ind w:left="0" w:firstLine="0" w:firstLineChars="0"/>
              <w:jc w:val="center"/>
              <w:rPr>
                <w:rFonts w:ascii="Times New Roman" w:hAnsi="Times New Roman" w:eastAsia="宋体" w:cs="Times New Roman"/>
                <w:color w:val="auto"/>
                <w:sz w:val="24"/>
                <w:szCs w:val="24"/>
                <w:highlight w:val="none"/>
              </w:rPr>
            </w:pPr>
          </w:p>
        </w:tc>
        <w:tc>
          <w:tcPr>
            <w:tcW w:w="958" w:type="pct"/>
            <w:vMerge w:val="continue"/>
            <w:vAlign w:val="center"/>
          </w:tcPr>
          <w:p w14:paraId="2295917A">
            <w:pPr>
              <w:snapToGrid w:val="0"/>
              <w:spacing w:line="240" w:lineRule="auto"/>
              <w:ind w:left="0" w:firstLine="0" w:firstLineChars="0"/>
              <w:jc w:val="center"/>
              <w:rPr>
                <w:rFonts w:ascii="Times New Roman" w:hAnsi="Times New Roman" w:eastAsia="宋体" w:cs="Times New Roman"/>
                <w:color w:val="auto"/>
                <w:sz w:val="24"/>
                <w:szCs w:val="24"/>
                <w:highlight w:val="none"/>
              </w:rPr>
            </w:pPr>
          </w:p>
        </w:tc>
        <w:tc>
          <w:tcPr>
            <w:tcW w:w="631" w:type="pct"/>
            <w:vMerge w:val="continue"/>
            <w:vAlign w:val="center"/>
          </w:tcPr>
          <w:p w14:paraId="743D8AF7">
            <w:pPr>
              <w:snapToGrid w:val="0"/>
              <w:spacing w:line="240" w:lineRule="auto"/>
              <w:ind w:left="0" w:firstLine="0" w:firstLineChars="0"/>
              <w:jc w:val="center"/>
              <w:rPr>
                <w:rFonts w:ascii="Times New Roman" w:hAnsi="Times New Roman" w:eastAsia="宋体" w:cs="Times New Roman"/>
                <w:color w:val="auto"/>
                <w:sz w:val="24"/>
                <w:szCs w:val="24"/>
                <w:highlight w:val="none"/>
              </w:rPr>
            </w:pPr>
          </w:p>
        </w:tc>
        <w:tc>
          <w:tcPr>
            <w:tcW w:w="435" w:type="pct"/>
            <w:vMerge w:val="continue"/>
            <w:vAlign w:val="center"/>
          </w:tcPr>
          <w:p w14:paraId="11B6AEC9">
            <w:pPr>
              <w:snapToGrid w:val="0"/>
              <w:spacing w:line="240" w:lineRule="auto"/>
              <w:ind w:left="0" w:firstLine="0" w:firstLineChars="0"/>
              <w:jc w:val="center"/>
              <w:rPr>
                <w:rFonts w:ascii="Times New Roman" w:hAnsi="Times New Roman" w:eastAsia="宋体" w:cs="Times New Roman"/>
                <w:color w:val="auto"/>
                <w:sz w:val="24"/>
                <w:szCs w:val="24"/>
                <w:highlight w:val="none"/>
              </w:rPr>
            </w:pPr>
          </w:p>
        </w:tc>
        <w:tc>
          <w:tcPr>
            <w:tcW w:w="994" w:type="pct"/>
            <w:vAlign w:val="center"/>
          </w:tcPr>
          <w:p w14:paraId="6EE49488">
            <w:pPr>
              <w:snapToGrid w:val="0"/>
              <w:spacing w:line="240" w:lineRule="auto"/>
              <w:ind w:left="0" w:firstLine="0" w:firstLineChars="0"/>
              <w:jc w:val="center"/>
              <w:rPr>
                <w:rFonts w:ascii="Times New Roman" w:hAnsi="Times New Roman" w:eastAsia="宋体" w:cs="Times New Roman"/>
                <w:b/>
                <w:color w:val="auto"/>
                <w:sz w:val="24"/>
                <w:szCs w:val="24"/>
                <w:highlight w:val="none"/>
              </w:rPr>
            </w:pPr>
            <w:r>
              <w:rPr>
                <w:rFonts w:ascii="Times New Roman" w:hAnsi="宋体" w:eastAsia="宋体" w:cs="Times New Roman"/>
                <w:b/>
                <w:color w:val="auto"/>
                <w:sz w:val="24"/>
                <w:szCs w:val="24"/>
                <w:highlight w:val="none"/>
              </w:rPr>
              <w:t>节约与环境效益</w:t>
            </w:r>
          </w:p>
        </w:tc>
        <w:tc>
          <w:tcPr>
            <w:tcW w:w="1172" w:type="pct"/>
            <w:vAlign w:val="center"/>
          </w:tcPr>
          <w:p w14:paraId="37D7FBFD">
            <w:pPr>
              <w:snapToGrid w:val="0"/>
              <w:spacing w:line="240" w:lineRule="auto"/>
              <w:ind w:left="0" w:firstLine="0" w:firstLineChars="0"/>
              <w:jc w:val="center"/>
              <w:rPr>
                <w:rFonts w:ascii="Times New Roman" w:hAnsi="Times New Roman" w:eastAsia="宋体" w:cs="Times New Roman"/>
                <w:b/>
                <w:color w:val="auto"/>
                <w:sz w:val="24"/>
                <w:szCs w:val="24"/>
                <w:highlight w:val="none"/>
              </w:rPr>
            </w:pPr>
            <w:r>
              <w:rPr>
                <w:rFonts w:ascii="Times New Roman" w:hAnsi="宋体" w:eastAsia="宋体" w:cs="Times New Roman"/>
                <w:b/>
                <w:color w:val="auto"/>
                <w:sz w:val="24"/>
                <w:szCs w:val="24"/>
                <w:highlight w:val="none"/>
              </w:rPr>
              <w:t>经济效益</w:t>
            </w:r>
          </w:p>
        </w:tc>
      </w:tr>
      <w:tr w14:paraId="3804E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Merge w:val="restart"/>
            <w:vAlign w:val="center"/>
          </w:tcPr>
          <w:p w14:paraId="5BA1E31A">
            <w:pPr>
              <w:snapToGrid w:val="0"/>
              <w:spacing w:line="240" w:lineRule="auto"/>
              <w:ind w:left="0" w:firstLine="0" w:firstLineChars="0"/>
              <w:jc w:val="center"/>
              <w:rPr>
                <w:rFonts w:ascii="Times New Roman" w:hAnsi="Times New Roman" w:eastAsia="宋体" w:cs="Times New Roman"/>
                <w:color w:val="auto"/>
                <w:sz w:val="24"/>
                <w:szCs w:val="24"/>
                <w:highlight w:val="none"/>
              </w:rPr>
            </w:pPr>
            <w:r>
              <w:rPr>
                <w:rFonts w:ascii="Times New Roman" w:hAnsi="宋体" w:eastAsia="宋体" w:cs="Times New Roman"/>
                <w:color w:val="auto"/>
                <w:sz w:val="24"/>
                <w:szCs w:val="24"/>
                <w:highlight w:val="none"/>
              </w:rPr>
              <w:t>可实施无费方案</w:t>
            </w:r>
          </w:p>
        </w:tc>
        <w:tc>
          <w:tcPr>
            <w:tcW w:w="340" w:type="pct"/>
            <w:vAlign w:val="center"/>
          </w:tcPr>
          <w:p w14:paraId="17B7DB17">
            <w:pPr>
              <w:snapToGrid w:val="0"/>
              <w:spacing w:line="240" w:lineRule="auto"/>
              <w:ind w:left="0" w:firstLine="0" w:firstLineChars="0"/>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F1</w:t>
            </w:r>
          </w:p>
        </w:tc>
        <w:tc>
          <w:tcPr>
            <w:tcW w:w="958" w:type="pct"/>
            <w:vAlign w:val="center"/>
          </w:tcPr>
          <w:p w14:paraId="7C97E42B">
            <w:pPr>
              <w:spacing w:line="240" w:lineRule="auto"/>
              <w:ind w:firstLine="0" w:firstLineChars="0"/>
              <w:jc w:val="center"/>
              <w:rPr>
                <w:rFonts w:ascii="Times New Roman" w:hAnsi="Times New Roman" w:eastAsia="宋体" w:cs="Times New Roman"/>
                <w:color w:val="auto"/>
                <w:sz w:val="24"/>
                <w:szCs w:val="24"/>
                <w:highlight w:val="none"/>
              </w:rPr>
            </w:pPr>
            <w:r>
              <w:rPr>
                <w:rFonts w:hint="eastAsia" w:ascii="宋体" w:hAnsi="宋体" w:eastAsia="宋体" w:cs="宋体"/>
                <w:b w:val="0"/>
                <w:bCs/>
                <w:color w:val="auto"/>
                <w:sz w:val="24"/>
                <w:szCs w:val="24"/>
                <w:highlight w:val="none"/>
                <w:lang w:val="en-US" w:eastAsia="zh-CN"/>
              </w:rPr>
              <w:t>加强节能管理，提高节能减排意识</w:t>
            </w:r>
          </w:p>
        </w:tc>
        <w:tc>
          <w:tcPr>
            <w:tcW w:w="631" w:type="pct"/>
            <w:vAlign w:val="center"/>
          </w:tcPr>
          <w:p w14:paraId="27340F58">
            <w:pPr>
              <w:spacing w:line="240" w:lineRule="auto"/>
              <w:ind w:firstLine="0" w:firstLineChars="0"/>
              <w:jc w:val="center"/>
              <w:rPr>
                <w:rFonts w:ascii="Times New Roman" w:hAnsi="Times New Roman" w:eastAsia="宋体" w:cs="Times New Roman"/>
                <w:color w:val="auto"/>
                <w:sz w:val="24"/>
                <w:szCs w:val="24"/>
                <w:highlight w:val="none"/>
              </w:rPr>
            </w:pPr>
            <w:r>
              <w:rPr>
                <w:rFonts w:hint="eastAsia" w:ascii="宋体" w:hAnsi="宋体" w:eastAsia="宋体" w:cs="宋体"/>
                <w:b w:val="0"/>
                <w:bCs/>
                <w:color w:val="auto"/>
                <w:sz w:val="24"/>
                <w:szCs w:val="24"/>
                <w:highlight w:val="none"/>
                <w:lang w:val="en-US" w:eastAsia="zh-CN"/>
              </w:rPr>
              <w:t>全企业</w:t>
            </w:r>
          </w:p>
        </w:tc>
        <w:tc>
          <w:tcPr>
            <w:tcW w:w="435" w:type="pct"/>
            <w:vAlign w:val="center"/>
          </w:tcPr>
          <w:p w14:paraId="3E471207">
            <w:pPr>
              <w:snapToGrid w:val="0"/>
              <w:spacing w:line="240" w:lineRule="auto"/>
              <w:ind w:left="0" w:firstLine="0" w:firstLineChars="0"/>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0</w:t>
            </w:r>
          </w:p>
        </w:tc>
        <w:tc>
          <w:tcPr>
            <w:tcW w:w="994" w:type="pct"/>
            <w:vAlign w:val="center"/>
          </w:tcPr>
          <w:p w14:paraId="40629B66">
            <w:pPr>
              <w:spacing w:line="240" w:lineRule="auto"/>
              <w:ind w:firstLine="0" w:firstLineChars="0"/>
              <w:jc w:val="center"/>
              <w:rPr>
                <w:rFonts w:hint="eastAsia" w:ascii="Times New Roman" w:hAnsi="Times New Roman" w:eastAsia="宋体" w:cs="Times New Roman"/>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可节约电0.32万</w:t>
            </w:r>
            <w:r>
              <w:rPr>
                <w:rFonts w:hint="default" w:ascii="宋体" w:hAnsi="宋体" w:eastAsia="宋体" w:cs="宋体"/>
                <w:b w:val="0"/>
                <w:bCs/>
                <w:color w:val="auto"/>
                <w:sz w:val="24"/>
                <w:szCs w:val="24"/>
                <w:highlight w:val="none"/>
                <w:lang w:val="en-US" w:eastAsia="zh-CN"/>
              </w:rPr>
              <w:t>kWh/a</w:t>
            </w:r>
            <w:r>
              <w:rPr>
                <w:rFonts w:hint="eastAsia" w:ascii="宋体" w:hAnsi="宋体" w:eastAsia="宋体" w:cs="宋体"/>
                <w:b w:val="0"/>
                <w:bCs/>
                <w:color w:val="auto"/>
                <w:sz w:val="24"/>
                <w:szCs w:val="24"/>
                <w:highlight w:val="none"/>
                <w:lang w:val="en-US" w:eastAsia="zh-CN"/>
              </w:rPr>
              <w:t>（0.39</w:t>
            </w:r>
            <w:r>
              <w:rPr>
                <w:rFonts w:hint="default" w:ascii="宋体" w:hAnsi="宋体" w:eastAsia="宋体" w:cs="宋体"/>
                <w:b w:val="0"/>
                <w:bCs/>
                <w:color w:val="auto"/>
                <w:sz w:val="24"/>
                <w:szCs w:val="24"/>
                <w:highlight w:val="none"/>
                <w:lang w:val="en-US" w:eastAsia="zh-CN"/>
              </w:rPr>
              <w:t>tce</w:t>
            </w:r>
            <w:r>
              <w:rPr>
                <w:rFonts w:hint="eastAsia" w:ascii="宋体" w:hAnsi="宋体" w:eastAsia="宋体" w:cs="宋体"/>
                <w:b w:val="0"/>
                <w:bCs/>
                <w:color w:val="auto"/>
                <w:sz w:val="24"/>
                <w:szCs w:val="24"/>
                <w:highlight w:val="none"/>
                <w:lang w:val="en-US" w:eastAsia="zh-CN"/>
              </w:rPr>
              <w:t>）</w:t>
            </w:r>
          </w:p>
        </w:tc>
        <w:tc>
          <w:tcPr>
            <w:tcW w:w="1172" w:type="pct"/>
            <w:vAlign w:val="center"/>
          </w:tcPr>
          <w:p w14:paraId="4DFFD95C">
            <w:pPr>
              <w:spacing w:line="240" w:lineRule="auto"/>
              <w:ind w:firstLine="0" w:firstLineChars="0"/>
              <w:jc w:val="center"/>
              <w:rPr>
                <w:rFonts w:ascii="Times New Roman" w:hAnsi="Times New Roman" w:eastAsia="宋体" w:cs="Times New Roman"/>
                <w:color w:val="auto"/>
                <w:sz w:val="24"/>
                <w:szCs w:val="24"/>
                <w:highlight w:val="none"/>
              </w:rPr>
            </w:pPr>
            <w:r>
              <w:rPr>
                <w:rFonts w:hint="eastAsia" w:ascii="宋体" w:hAnsi="宋体" w:eastAsia="宋体" w:cs="宋体"/>
                <w:b w:val="0"/>
                <w:bCs/>
                <w:color w:val="auto"/>
                <w:sz w:val="24"/>
                <w:szCs w:val="24"/>
                <w:highlight w:val="none"/>
                <w:lang w:val="en-US" w:eastAsia="zh-CN"/>
              </w:rPr>
              <w:t>节电创效益</w:t>
            </w:r>
            <w:r>
              <w:rPr>
                <w:rFonts w:hint="default" w:ascii="宋体" w:hAnsi="宋体" w:eastAsia="宋体" w:cs="宋体"/>
                <w:b w:val="0"/>
                <w:bCs/>
                <w:color w:val="auto"/>
                <w:sz w:val="24"/>
                <w:szCs w:val="24"/>
                <w:highlight w:val="none"/>
                <w:lang w:val="en-US" w:eastAsia="zh-CN"/>
              </w:rPr>
              <w:t>0.</w:t>
            </w:r>
            <w:r>
              <w:rPr>
                <w:rFonts w:hint="eastAsia" w:ascii="宋体" w:hAnsi="宋体" w:eastAsia="宋体" w:cs="宋体"/>
                <w:b w:val="0"/>
                <w:bCs/>
                <w:color w:val="auto"/>
                <w:sz w:val="24"/>
                <w:szCs w:val="24"/>
                <w:highlight w:val="none"/>
                <w:lang w:val="en-US" w:eastAsia="zh-CN"/>
              </w:rPr>
              <w:t>27万元</w:t>
            </w:r>
            <w:r>
              <w:rPr>
                <w:rFonts w:hint="default" w:ascii="宋体" w:hAnsi="宋体" w:eastAsia="宋体" w:cs="宋体"/>
                <w:b w:val="0"/>
                <w:bCs/>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年</w:t>
            </w:r>
          </w:p>
        </w:tc>
      </w:tr>
      <w:tr w14:paraId="1281A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Merge w:val="continue"/>
            <w:vAlign w:val="center"/>
          </w:tcPr>
          <w:p w14:paraId="23779A09">
            <w:pPr>
              <w:snapToGrid w:val="0"/>
              <w:spacing w:line="240" w:lineRule="auto"/>
              <w:ind w:left="0" w:firstLine="0" w:firstLineChars="0"/>
              <w:jc w:val="center"/>
              <w:rPr>
                <w:rFonts w:ascii="Times New Roman" w:hAnsi="宋体" w:eastAsia="宋体" w:cs="Times New Roman"/>
                <w:color w:val="auto"/>
                <w:sz w:val="24"/>
                <w:szCs w:val="24"/>
                <w:highlight w:val="none"/>
              </w:rPr>
            </w:pPr>
          </w:p>
        </w:tc>
        <w:tc>
          <w:tcPr>
            <w:tcW w:w="340" w:type="pct"/>
            <w:vAlign w:val="center"/>
          </w:tcPr>
          <w:p w14:paraId="436C65D6">
            <w:pPr>
              <w:snapToGrid w:val="0"/>
              <w:spacing w:line="240" w:lineRule="auto"/>
              <w:ind w:left="0" w:firstLine="0" w:firstLineChars="0"/>
              <w:jc w:val="center"/>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F</w:t>
            </w:r>
            <w:r>
              <w:rPr>
                <w:rFonts w:hint="eastAsia" w:ascii="Times New Roman" w:hAnsi="Times New Roman" w:eastAsia="宋体" w:cs="Times New Roman"/>
                <w:color w:val="auto"/>
                <w:sz w:val="24"/>
                <w:szCs w:val="24"/>
                <w:highlight w:val="none"/>
                <w:lang w:val="en-US" w:eastAsia="zh-CN"/>
              </w:rPr>
              <w:t>2</w:t>
            </w:r>
          </w:p>
        </w:tc>
        <w:tc>
          <w:tcPr>
            <w:tcW w:w="958" w:type="pct"/>
            <w:vAlign w:val="center"/>
          </w:tcPr>
          <w:p w14:paraId="6D8B85F6">
            <w:pPr>
              <w:spacing w:line="240" w:lineRule="auto"/>
              <w:ind w:firstLine="0" w:firstLineChars="0"/>
              <w:jc w:val="center"/>
              <w:rPr>
                <w:rFonts w:ascii="Times New Roman" w:hAnsi="Times New Roman" w:eastAsia="宋体" w:cs="Times New Roman"/>
                <w:color w:val="auto"/>
                <w:sz w:val="24"/>
                <w:szCs w:val="24"/>
                <w:highlight w:val="none"/>
              </w:rPr>
            </w:pPr>
            <w:r>
              <w:rPr>
                <w:rFonts w:hint="eastAsia" w:ascii="宋体" w:hAnsi="宋体" w:eastAsia="宋体" w:cs="宋体"/>
                <w:b w:val="0"/>
                <w:bCs/>
                <w:color w:val="auto"/>
                <w:sz w:val="24"/>
                <w:szCs w:val="24"/>
                <w:highlight w:val="none"/>
                <w:lang w:val="en-US" w:eastAsia="zh-CN"/>
              </w:rPr>
              <w:t>旧电器、仪器仪表元件利用</w:t>
            </w:r>
          </w:p>
        </w:tc>
        <w:tc>
          <w:tcPr>
            <w:tcW w:w="631" w:type="pct"/>
            <w:vAlign w:val="center"/>
          </w:tcPr>
          <w:p w14:paraId="06D66437">
            <w:pPr>
              <w:spacing w:line="240" w:lineRule="auto"/>
              <w:ind w:firstLine="0" w:firstLineChars="0"/>
              <w:jc w:val="center"/>
              <w:rPr>
                <w:rFonts w:ascii="Times New Roman" w:hAnsi="Times New Roman" w:eastAsia="宋体" w:cs="Times New Roman"/>
                <w:color w:val="auto"/>
                <w:sz w:val="24"/>
                <w:szCs w:val="24"/>
                <w:highlight w:val="none"/>
              </w:rPr>
            </w:pPr>
            <w:r>
              <w:rPr>
                <w:rFonts w:hint="eastAsia" w:ascii="宋体" w:hAnsi="宋体" w:eastAsia="宋体" w:cs="宋体"/>
                <w:b w:val="0"/>
                <w:bCs/>
                <w:color w:val="auto"/>
                <w:sz w:val="24"/>
                <w:szCs w:val="24"/>
                <w:highlight w:val="none"/>
                <w:lang w:val="en-US" w:eastAsia="zh-CN"/>
              </w:rPr>
              <w:t>全企业</w:t>
            </w:r>
          </w:p>
        </w:tc>
        <w:tc>
          <w:tcPr>
            <w:tcW w:w="435" w:type="pct"/>
            <w:vAlign w:val="center"/>
          </w:tcPr>
          <w:p w14:paraId="39BAECF0">
            <w:pPr>
              <w:snapToGrid w:val="0"/>
              <w:spacing w:line="240" w:lineRule="auto"/>
              <w:ind w:left="0" w:firstLine="0" w:firstLineChars="0"/>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0</w:t>
            </w:r>
          </w:p>
        </w:tc>
        <w:tc>
          <w:tcPr>
            <w:tcW w:w="994" w:type="pct"/>
            <w:vAlign w:val="center"/>
          </w:tcPr>
          <w:p w14:paraId="621591FE">
            <w:pPr>
              <w:spacing w:line="240" w:lineRule="auto"/>
              <w:ind w:firstLine="0" w:firstLineChars="0"/>
              <w:jc w:val="center"/>
              <w:rPr>
                <w:rFonts w:ascii="Times New Roman" w:hAnsi="Times New Roman" w:eastAsia="宋体" w:cs="Times New Roman"/>
                <w:color w:val="auto"/>
                <w:sz w:val="24"/>
                <w:szCs w:val="24"/>
                <w:highlight w:val="none"/>
              </w:rPr>
            </w:pPr>
            <w:r>
              <w:rPr>
                <w:rFonts w:hint="eastAsia" w:ascii="宋体" w:hAnsi="宋体" w:eastAsia="宋体" w:cs="宋体"/>
                <w:b w:val="0"/>
                <w:bCs/>
                <w:color w:val="auto"/>
                <w:sz w:val="24"/>
                <w:szCs w:val="24"/>
                <w:highlight w:val="none"/>
                <w:lang w:val="en-US" w:eastAsia="zh-CN"/>
              </w:rPr>
              <w:t>可节约电0.58万</w:t>
            </w:r>
            <w:r>
              <w:rPr>
                <w:rFonts w:hint="default" w:ascii="宋体" w:hAnsi="宋体" w:eastAsia="宋体" w:cs="宋体"/>
                <w:b w:val="0"/>
                <w:bCs/>
                <w:color w:val="auto"/>
                <w:sz w:val="24"/>
                <w:szCs w:val="24"/>
                <w:highlight w:val="none"/>
                <w:lang w:val="en-US" w:eastAsia="zh-CN"/>
              </w:rPr>
              <w:t>kWh/a</w:t>
            </w:r>
            <w:r>
              <w:rPr>
                <w:rFonts w:hint="eastAsia" w:ascii="宋体" w:hAnsi="宋体" w:eastAsia="宋体" w:cs="宋体"/>
                <w:b w:val="0"/>
                <w:bCs/>
                <w:color w:val="auto"/>
                <w:sz w:val="24"/>
                <w:szCs w:val="24"/>
                <w:highlight w:val="none"/>
                <w:lang w:val="en-US" w:eastAsia="zh-CN"/>
              </w:rPr>
              <w:t>（0.71</w:t>
            </w:r>
            <w:r>
              <w:rPr>
                <w:rFonts w:hint="default" w:ascii="宋体" w:hAnsi="宋体" w:eastAsia="宋体" w:cs="宋体"/>
                <w:b w:val="0"/>
                <w:bCs/>
                <w:color w:val="auto"/>
                <w:sz w:val="24"/>
                <w:szCs w:val="24"/>
                <w:highlight w:val="none"/>
                <w:lang w:val="en-US" w:eastAsia="zh-CN"/>
              </w:rPr>
              <w:t>tce</w:t>
            </w:r>
            <w:r>
              <w:rPr>
                <w:rFonts w:hint="eastAsia" w:ascii="宋体" w:hAnsi="宋体" w:eastAsia="宋体" w:cs="宋体"/>
                <w:b w:val="0"/>
                <w:bCs/>
                <w:color w:val="auto"/>
                <w:sz w:val="24"/>
                <w:szCs w:val="24"/>
                <w:highlight w:val="none"/>
                <w:lang w:val="en-US" w:eastAsia="zh-CN"/>
              </w:rPr>
              <w:t>）</w:t>
            </w:r>
          </w:p>
        </w:tc>
        <w:tc>
          <w:tcPr>
            <w:tcW w:w="1172" w:type="pct"/>
            <w:vAlign w:val="center"/>
          </w:tcPr>
          <w:p w14:paraId="34B4783C">
            <w:pPr>
              <w:spacing w:line="240" w:lineRule="auto"/>
              <w:ind w:firstLine="0" w:firstLineChars="0"/>
              <w:jc w:val="center"/>
              <w:rPr>
                <w:rFonts w:ascii="Times New Roman" w:hAnsi="Times New Roman" w:eastAsia="宋体" w:cs="Times New Roman"/>
                <w:color w:val="auto"/>
                <w:sz w:val="24"/>
                <w:szCs w:val="24"/>
                <w:highlight w:val="none"/>
              </w:rPr>
            </w:pPr>
            <w:r>
              <w:rPr>
                <w:rFonts w:hint="eastAsia" w:ascii="宋体" w:hAnsi="宋体" w:eastAsia="宋体" w:cs="宋体"/>
                <w:b w:val="0"/>
                <w:bCs/>
                <w:color w:val="auto"/>
                <w:sz w:val="24"/>
                <w:szCs w:val="24"/>
                <w:highlight w:val="none"/>
                <w:lang w:val="en-US" w:eastAsia="zh-CN"/>
              </w:rPr>
              <w:t>年节约资金0.49万元</w:t>
            </w:r>
          </w:p>
        </w:tc>
      </w:tr>
      <w:tr w14:paraId="55DE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Merge w:val="continue"/>
            <w:vAlign w:val="center"/>
          </w:tcPr>
          <w:p w14:paraId="1C220445">
            <w:pPr>
              <w:snapToGrid w:val="0"/>
              <w:spacing w:line="240" w:lineRule="auto"/>
              <w:ind w:left="0" w:firstLine="0" w:firstLineChars="0"/>
              <w:jc w:val="center"/>
              <w:rPr>
                <w:rFonts w:ascii="Times New Roman" w:hAnsi="宋体" w:eastAsia="宋体" w:cs="Times New Roman"/>
                <w:color w:val="auto"/>
                <w:sz w:val="24"/>
                <w:szCs w:val="24"/>
                <w:highlight w:val="none"/>
              </w:rPr>
            </w:pPr>
          </w:p>
        </w:tc>
        <w:tc>
          <w:tcPr>
            <w:tcW w:w="340" w:type="pct"/>
            <w:vAlign w:val="center"/>
          </w:tcPr>
          <w:p w14:paraId="520FFF6B">
            <w:pPr>
              <w:snapToGrid w:val="0"/>
              <w:spacing w:line="240" w:lineRule="auto"/>
              <w:ind w:left="0" w:firstLine="0" w:firstLineChars="0"/>
              <w:jc w:val="center"/>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F</w:t>
            </w:r>
            <w:r>
              <w:rPr>
                <w:rFonts w:hint="eastAsia" w:ascii="Times New Roman" w:hAnsi="Times New Roman" w:eastAsia="宋体" w:cs="Times New Roman"/>
                <w:color w:val="auto"/>
                <w:sz w:val="24"/>
                <w:szCs w:val="24"/>
                <w:highlight w:val="none"/>
                <w:lang w:val="en-US" w:eastAsia="zh-CN"/>
              </w:rPr>
              <w:t>3</w:t>
            </w:r>
          </w:p>
        </w:tc>
        <w:tc>
          <w:tcPr>
            <w:tcW w:w="958" w:type="pct"/>
            <w:vAlign w:val="center"/>
          </w:tcPr>
          <w:p w14:paraId="127CDF14">
            <w:pPr>
              <w:spacing w:line="240" w:lineRule="auto"/>
              <w:ind w:firstLine="0" w:firstLineChars="0"/>
              <w:jc w:val="center"/>
              <w:rPr>
                <w:rFonts w:ascii="Times New Roman" w:hAnsi="Times New Roman" w:eastAsia="宋体" w:cs="Times New Roman"/>
                <w:color w:val="auto"/>
                <w:sz w:val="24"/>
                <w:szCs w:val="24"/>
                <w:highlight w:val="none"/>
              </w:rPr>
            </w:pPr>
            <w:r>
              <w:rPr>
                <w:rFonts w:hint="eastAsia" w:ascii="宋体" w:hAnsi="宋体" w:eastAsia="宋体" w:cs="宋体"/>
                <w:b w:val="0"/>
                <w:bCs/>
                <w:color w:val="auto"/>
                <w:sz w:val="24"/>
                <w:szCs w:val="24"/>
                <w:highlight w:val="none"/>
                <w:lang w:val="en-US" w:eastAsia="zh-CN"/>
              </w:rPr>
              <w:t>员工素质的提高及积极性的激励</w:t>
            </w:r>
          </w:p>
        </w:tc>
        <w:tc>
          <w:tcPr>
            <w:tcW w:w="631" w:type="pct"/>
            <w:vAlign w:val="center"/>
          </w:tcPr>
          <w:p w14:paraId="3B950806">
            <w:pPr>
              <w:spacing w:line="240" w:lineRule="auto"/>
              <w:ind w:firstLine="0" w:firstLineChars="0"/>
              <w:jc w:val="center"/>
              <w:rPr>
                <w:rFonts w:ascii="Times New Roman" w:hAnsi="Times New Roman" w:eastAsia="宋体" w:cs="Times New Roman"/>
                <w:color w:val="auto"/>
                <w:sz w:val="24"/>
                <w:szCs w:val="24"/>
                <w:highlight w:val="none"/>
              </w:rPr>
            </w:pPr>
            <w:r>
              <w:rPr>
                <w:rFonts w:hint="eastAsia" w:ascii="宋体" w:hAnsi="宋体" w:eastAsia="宋体" w:cs="宋体"/>
                <w:b w:val="0"/>
                <w:bCs/>
                <w:color w:val="auto"/>
                <w:sz w:val="24"/>
                <w:szCs w:val="24"/>
                <w:highlight w:val="none"/>
                <w:lang w:val="en-US" w:eastAsia="zh-CN"/>
              </w:rPr>
              <w:t>全企业</w:t>
            </w:r>
          </w:p>
        </w:tc>
        <w:tc>
          <w:tcPr>
            <w:tcW w:w="435" w:type="pct"/>
            <w:vAlign w:val="center"/>
          </w:tcPr>
          <w:p w14:paraId="612E9745">
            <w:pPr>
              <w:snapToGrid w:val="0"/>
              <w:spacing w:line="240" w:lineRule="auto"/>
              <w:ind w:left="0" w:firstLine="0" w:firstLineChars="0"/>
              <w:jc w:val="center"/>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0</w:t>
            </w:r>
          </w:p>
        </w:tc>
        <w:tc>
          <w:tcPr>
            <w:tcW w:w="994" w:type="pct"/>
            <w:vAlign w:val="center"/>
          </w:tcPr>
          <w:p w14:paraId="752ECE3E">
            <w:pPr>
              <w:spacing w:line="240" w:lineRule="auto"/>
              <w:ind w:firstLine="0" w:firstLineChars="0"/>
              <w:jc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val="0"/>
                <w:bCs/>
                <w:color w:val="auto"/>
                <w:sz w:val="24"/>
                <w:szCs w:val="24"/>
                <w:highlight w:val="none"/>
                <w:lang w:val="en-US" w:eastAsia="zh-CN"/>
              </w:rPr>
              <w:t>---</w:t>
            </w:r>
          </w:p>
        </w:tc>
        <w:tc>
          <w:tcPr>
            <w:tcW w:w="1172" w:type="pct"/>
            <w:vAlign w:val="center"/>
          </w:tcPr>
          <w:p w14:paraId="7828A21C">
            <w:pPr>
              <w:spacing w:line="240" w:lineRule="auto"/>
              <w:ind w:firstLine="0" w:firstLineChars="0"/>
              <w:jc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val="0"/>
                <w:bCs/>
                <w:color w:val="auto"/>
                <w:sz w:val="24"/>
                <w:szCs w:val="24"/>
                <w:highlight w:val="none"/>
                <w:lang w:val="en-US" w:eastAsia="zh-CN"/>
              </w:rPr>
              <w:t>---</w:t>
            </w:r>
          </w:p>
        </w:tc>
      </w:tr>
      <w:tr w14:paraId="69999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7"/>
            <w:vAlign w:val="center"/>
          </w:tcPr>
          <w:p w14:paraId="76E6A2E5">
            <w:pPr>
              <w:spacing w:line="240" w:lineRule="auto"/>
              <w:ind w:left="0" w:firstLine="0" w:firstLineChars="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无费方案共</w:t>
            </w:r>
            <w:r>
              <w:rPr>
                <w:rFonts w:hint="eastAsia" w:ascii="Times New Roman" w:hAnsi="Times New Roman" w:cs="Times New Roman"/>
                <w:color w:val="auto"/>
                <w:sz w:val="24"/>
                <w:szCs w:val="24"/>
                <w:highlight w:val="none"/>
                <w:lang w:val="en-US" w:eastAsia="zh-CN"/>
              </w:rPr>
              <w:t>4</w:t>
            </w:r>
            <w:r>
              <w:rPr>
                <w:rFonts w:ascii="Times New Roman" w:hAnsi="Times New Roman" w:eastAsia="宋体" w:cs="Times New Roman"/>
                <w:color w:val="auto"/>
                <w:sz w:val="24"/>
                <w:szCs w:val="24"/>
                <w:highlight w:val="none"/>
              </w:rPr>
              <w:t>个，实施完成</w:t>
            </w:r>
            <w:r>
              <w:rPr>
                <w:rFonts w:hint="eastAsia" w:ascii="Times New Roman" w:hAnsi="Times New Roman" w:cs="Times New Roman"/>
                <w:color w:val="auto"/>
                <w:sz w:val="24"/>
                <w:szCs w:val="24"/>
                <w:highlight w:val="none"/>
                <w:lang w:val="en-US" w:eastAsia="zh-CN"/>
              </w:rPr>
              <w:t>4</w:t>
            </w:r>
            <w:r>
              <w:rPr>
                <w:rFonts w:ascii="Times New Roman" w:hAnsi="Times New Roman" w:eastAsia="宋体" w:cs="Times New Roman"/>
                <w:color w:val="auto"/>
                <w:sz w:val="24"/>
                <w:szCs w:val="24"/>
                <w:highlight w:val="none"/>
              </w:rPr>
              <w:t>个，实施完成率100</w:t>
            </w:r>
            <w:r>
              <w:rPr>
                <w:rFonts w:hint="eastAsia" w:ascii="Times New Roman" w:hAnsi="Times New Roman" w:eastAsia="宋体" w:cs="Times New Roman"/>
                <w:color w:val="auto"/>
                <w:sz w:val="24"/>
                <w:szCs w:val="24"/>
                <w:highlight w:val="none"/>
              </w:rPr>
              <w:t>%</w:t>
            </w:r>
          </w:p>
          <w:p w14:paraId="1243EFA0">
            <w:pPr>
              <w:spacing w:line="240" w:lineRule="auto"/>
              <w:ind w:left="0" w:firstLine="0" w:firstLineChars="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共投资：0万元</w:t>
            </w:r>
          </w:p>
          <w:p w14:paraId="17809BE9">
            <w:pPr>
              <w:spacing w:line="240" w:lineRule="auto"/>
              <w:ind w:left="0" w:firstLine="0" w:firstLineChars="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年经济效益：0.</w:t>
            </w:r>
            <w:r>
              <w:rPr>
                <w:rFonts w:hint="eastAsia" w:ascii="Times New Roman" w:hAnsi="Times New Roman" w:cs="Times New Roman"/>
                <w:color w:val="auto"/>
                <w:sz w:val="24"/>
                <w:szCs w:val="24"/>
                <w:highlight w:val="none"/>
                <w:lang w:val="en-US" w:eastAsia="zh-CN"/>
              </w:rPr>
              <w:t>76</w:t>
            </w:r>
            <w:r>
              <w:rPr>
                <w:rFonts w:ascii="Times New Roman" w:hAnsi="Times New Roman" w:eastAsia="宋体" w:cs="Times New Roman"/>
                <w:color w:val="auto"/>
                <w:sz w:val="24"/>
                <w:szCs w:val="24"/>
                <w:highlight w:val="none"/>
              </w:rPr>
              <w:t>万元</w:t>
            </w:r>
          </w:p>
          <w:p w14:paraId="190D0739">
            <w:pPr>
              <w:spacing w:line="240" w:lineRule="auto"/>
              <w:ind w:left="0" w:firstLine="0" w:firstLineChars="0"/>
              <w:rPr>
                <w:rFonts w:hint="eastAsia"/>
                <w:color w:val="auto"/>
                <w:highlight w:val="none"/>
                <w:lang w:eastAsia="zh-CN"/>
              </w:rPr>
            </w:pPr>
            <w:r>
              <w:rPr>
                <w:rFonts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节约及</w:t>
            </w:r>
            <w:r>
              <w:rPr>
                <w:rFonts w:ascii="Times New Roman" w:hAnsi="Times New Roman" w:eastAsia="宋体" w:cs="Times New Roman"/>
                <w:color w:val="auto"/>
                <w:sz w:val="24"/>
                <w:szCs w:val="24"/>
                <w:highlight w:val="none"/>
              </w:rPr>
              <w:t>环境效益：</w:t>
            </w:r>
            <w:r>
              <w:rPr>
                <w:rFonts w:hint="eastAsia" w:ascii="Times New Roman" w:hAnsi="Times New Roman" w:eastAsia="宋体" w:cs="Times New Roman"/>
                <w:color w:val="auto"/>
                <w:sz w:val="24"/>
                <w:szCs w:val="24"/>
                <w:highlight w:val="none"/>
              </w:rPr>
              <w:t>1）</w:t>
            </w:r>
            <w:r>
              <w:rPr>
                <w:rFonts w:ascii="Times New Roman" w:hAnsi="Times New Roman" w:eastAsia="宋体" w:cs="Times New Roman"/>
                <w:color w:val="auto"/>
                <w:sz w:val="24"/>
                <w:szCs w:val="24"/>
                <w:highlight w:val="none"/>
              </w:rPr>
              <w:t>节约电</w:t>
            </w:r>
            <w:r>
              <w:rPr>
                <w:rFonts w:hint="eastAsia" w:ascii="Times New Roman" w:hAnsi="Times New Roman" w:cs="Times New Roman"/>
                <w:color w:val="auto"/>
                <w:sz w:val="24"/>
                <w:szCs w:val="24"/>
                <w:highlight w:val="none"/>
                <w:lang w:val="en-US" w:eastAsia="zh-CN"/>
              </w:rPr>
              <w:t>0.9</w:t>
            </w:r>
            <w:r>
              <w:rPr>
                <w:rFonts w:ascii="Times New Roman" w:hAnsi="Times New Roman" w:eastAsia="宋体" w:cs="Times New Roman"/>
                <w:color w:val="auto"/>
                <w:sz w:val="24"/>
                <w:szCs w:val="24"/>
                <w:highlight w:val="none"/>
              </w:rPr>
              <w:t>万</w:t>
            </w:r>
            <w:r>
              <w:rPr>
                <w:rFonts w:hint="eastAsia" w:ascii="Times New Roman" w:hAnsi="Times New Roman" w:eastAsia="宋体" w:cs="Times New Roman"/>
                <w:color w:val="auto"/>
                <w:sz w:val="24"/>
                <w:szCs w:val="24"/>
                <w:highlight w:val="none"/>
                <w:lang w:eastAsia="zh-CN"/>
              </w:rPr>
              <w:t>kWh/a</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10</w:t>
            </w:r>
            <w:r>
              <w:rPr>
                <w:rFonts w:hint="eastAsia" w:ascii="Times New Roman" w:hAnsi="Times New Roman" w:eastAsia="宋体" w:cs="Times New Roman"/>
                <w:color w:val="auto"/>
                <w:sz w:val="24"/>
                <w:szCs w:val="24"/>
                <w:highlight w:val="none"/>
                <w:lang w:val="en-US" w:eastAsia="zh-CN"/>
              </w:rPr>
              <w:t>tce）</w:t>
            </w:r>
            <w:r>
              <w:rPr>
                <w:rFonts w:hint="eastAsia" w:ascii="Times New Roman" w:hAnsi="Times New Roman" w:eastAsia="宋体" w:cs="Times New Roman"/>
                <w:color w:val="auto"/>
                <w:sz w:val="24"/>
                <w:szCs w:val="24"/>
                <w:highlight w:val="none"/>
              </w:rPr>
              <w:t>；</w:t>
            </w:r>
          </w:p>
        </w:tc>
      </w:tr>
      <w:tr w14:paraId="0465F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Align w:val="center"/>
          </w:tcPr>
          <w:p w14:paraId="227B77A9">
            <w:pPr>
              <w:snapToGrid w:val="0"/>
              <w:spacing w:line="240" w:lineRule="auto"/>
              <w:ind w:left="0" w:firstLine="0" w:firstLineChars="0"/>
              <w:jc w:val="center"/>
              <w:rPr>
                <w:rFonts w:ascii="Times New Roman" w:hAnsi="Times New Roman" w:eastAsia="宋体" w:cs="Times New Roman"/>
                <w:color w:val="auto"/>
                <w:sz w:val="24"/>
                <w:szCs w:val="24"/>
                <w:highlight w:val="none"/>
              </w:rPr>
            </w:pPr>
            <w:r>
              <w:rPr>
                <w:rFonts w:ascii="Times New Roman" w:hAnsi="宋体" w:eastAsia="宋体" w:cs="Times New Roman"/>
                <w:color w:val="auto"/>
                <w:sz w:val="24"/>
                <w:szCs w:val="24"/>
                <w:highlight w:val="none"/>
              </w:rPr>
              <w:t>可实施</w:t>
            </w:r>
            <w:r>
              <w:rPr>
                <w:rFonts w:hint="eastAsia" w:ascii="Times New Roman" w:cs="Times New Roman"/>
                <w:color w:val="auto"/>
                <w:sz w:val="24"/>
                <w:szCs w:val="24"/>
                <w:highlight w:val="none"/>
                <w:lang w:val="en-US" w:eastAsia="zh-CN"/>
              </w:rPr>
              <w:t>低</w:t>
            </w:r>
            <w:r>
              <w:rPr>
                <w:rFonts w:ascii="Times New Roman" w:hAnsi="宋体" w:eastAsia="宋体" w:cs="Times New Roman"/>
                <w:color w:val="auto"/>
                <w:sz w:val="24"/>
                <w:szCs w:val="24"/>
                <w:highlight w:val="none"/>
              </w:rPr>
              <w:t>费方案</w:t>
            </w:r>
          </w:p>
        </w:tc>
        <w:tc>
          <w:tcPr>
            <w:tcW w:w="340" w:type="pct"/>
            <w:vAlign w:val="center"/>
          </w:tcPr>
          <w:p w14:paraId="12241968">
            <w:pPr>
              <w:snapToGrid w:val="0"/>
              <w:spacing w:line="240" w:lineRule="auto"/>
              <w:ind w:left="0" w:firstLine="0" w:firstLineChars="0"/>
              <w:jc w:val="center"/>
              <w:rPr>
                <w:rFonts w:hint="default" w:ascii="Times New Roman" w:hAnsi="Times New Roman" w:eastAsia="宋体" w:cs="Times New Roman"/>
                <w:color w:val="auto"/>
                <w:sz w:val="24"/>
                <w:szCs w:val="24"/>
                <w:highlight w:val="none"/>
                <w:lang w:val="en-US"/>
              </w:rPr>
            </w:pPr>
            <w:r>
              <w:rPr>
                <w:rFonts w:hint="eastAsia" w:ascii="Times New Roman" w:hAnsi="Times New Roman" w:eastAsia="宋体" w:cs="Times New Roman"/>
                <w:color w:val="auto"/>
                <w:sz w:val="24"/>
                <w:szCs w:val="24"/>
                <w:highlight w:val="none"/>
                <w:lang w:val="en-US" w:eastAsia="zh-CN"/>
              </w:rPr>
              <w:t>F</w:t>
            </w:r>
            <w:r>
              <w:rPr>
                <w:rFonts w:hint="eastAsia" w:ascii="Times New Roman" w:hAnsi="Times New Roman" w:cs="Times New Roman"/>
                <w:color w:val="auto"/>
                <w:sz w:val="24"/>
                <w:szCs w:val="24"/>
                <w:highlight w:val="none"/>
                <w:lang w:val="en-US" w:eastAsia="zh-CN"/>
              </w:rPr>
              <w:t>4</w:t>
            </w:r>
          </w:p>
        </w:tc>
        <w:tc>
          <w:tcPr>
            <w:tcW w:w="958" w:type="pct"/>
            <w:vAlign w:val="center"/>
          </w:tcPr>
          <w:p w14:paraId="06239F9D">
            <w:pPr>
              <w:snapToGrid w:val="0"/>
              <w:spacing w:line="240" w:lineRule="auto"/>
              <w:ind w:right="0" w:rightChars="0" w:firstLine="0" w:firstLineChars="0"/>
              <w:jc w:val="center"/>
              <w:rPr>
                <w:rFonts w:ascii="Times New Roman" w:hAnsi="Times New Roman" w:eastAsia="宋体" w:cs="Times New Roman"/>
                <w:color w:val="auto"/>
                <w:sz w:val="24"/>
                <w:szCs w:val="24"/>
                <w:highlight w:val="none"/>
              </w:rPr>
            </w:pPr>
            <w:r>
              <w:rPr>
                <w:rFonts w:hint="eastAsia" w:ascii="宋体" w:hAnsi="宋体" w:eastAsia="宋体" w:cs="宋体"/>
                <w:b w:val="0"/>
                <w:bCs/>
                <w:color w:val="auto"/>
                <w:sz w:val="24"/>
                <w:szCs w:val="24"/>
                <w:highlight w:val="none"/>
                <w:lang w:val="en-US" w:eastAsia="zh-CN"/>
              </w:rPr>
              <w:t>照明系统更换成节能灯</w:t>
            </w:r>
          </w:p>
        </w:tc>
        <w:tc>
          <w:tcPr>
            <w:tcW w:w="631" w:type="pct"/>
            <w:vAlign w:val="center"/>
          </w:tcPr>
          <w:p w14:paraId="068B9DDA">
            <w:pPr>
              <w:snapToGrid w:val="0"/>
              <w:spacing w:line="240" w:lineRule="auto"/>
              <w:ind w:right="0" w:rightChars="0" w:firstLine="0" w:firstLineChars="0"/>
              <w:jc w:val="center"/>
              <w:rPr>
                <w:rFonts w:ascii="Times New Roman" w:hAnsi="Times New Roman" w:eastAsia="宋体" w:cs="Times New Roman"/>
                <w:color w:val="auto"/>
                <w:sz w:val="24"/>
                <w:szCs w:val="24"/>
                <w:highlight w:val="none"/>
              </w:rPr>
            </w:pPr>
            <w:r>
              <w:rPr>
                <w:rFonts w:hint="eastAsia" w:cs="宋体"/>
                <w:b w:val="0"/>
                <w:bCs/>
                <w:color w:val="auto"/>
                <w:sz w:val="24"/>
                <w:szCs w:val="24"/>
                <w:highlight w:val="none"/>
                <w:lang w:val="en-US" w:eastAsia="zh-CN"/>
              </w:rPr>
              <w:t>全企业</w:t>
            </w:r>
          </w:p>
        </w:tc>
        <w:tc>
          <w:tcPr>
            <w:tcW w:w="435" w:type="pct"/>
            <w:vAlign w:val="center"/>
          </w:tcPr>
          <w:p w14:paraId="69803CE6">
            <w:pPr>
              <w:spacing w:line="240" w:lineRule="auto"/>
              <w:ind w:firstLine="0" w:firstLineChars="0"/>
              <w:jc w:val="center"/>
              <w:rPr>
                <w:rFonts w:hint="default"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1.</w:t>
            </w:r>
            <w:r>
              <w:rPr>
                <w:rFonts w:hint="eastAsia" w:cs="宋体"/>
                <w:b w:val="0"/>
                <w:bCs/>
                <w:color w:val="auto"/>
                <w:sz w:val="24"/>
                <w:szCs w:val="24"/>
                <w:highlight w:val="none"/>
                <w:lang w:val="en-US" w:eastAsia="zh-CN"/>
              </w:rPr>
              <w:t>38</w:t>
            </w:r>
          </w:p>
        </w:tc>
        <w:tc>
          <w:tcPr>
            <w:tcW w:w="994" w:type="pct"/>
            <w:vAlign w:val="center"/>
          </w:tcPr>
          <w:p w14:paraId="6F8B7E88">
            <w:pPr>
              <w:spacing w:line="240" w:lineRule="auto"/>
              <w:ind w:firstLine="0" w:firstLineChars="0"/>
              <w:jc w:val="center"/>
              <w:rPr>
                <w:rFonts w:ascii="Times New Roman" w:hAnsi="Times New Roman" w:eastAsia="宋体" w:cs="Times New Roman"/>
                <w:color w:val="auto"/>
                <w:sz w:val="24"/>
                <w:szCs w:val="24"/>
                <w:highlight w:val="none"/>
              </w:rPr>
            </w:pPr>
            <w:r>
              <w:rPr>
                <w:rFonts w:hint="eastAsia" w:ascii="宋体" w:hAnsi="宋体" w:eastAsia="宋体" w:cs="宋体"/>
                <w:b w:val="0"/>
                <w:bCs/>
                <w:color w:val="auto"/>
                <w:sz w:val="24"/>
                <w:szCs w:val="24"/>
                <w:highlight w:val="none"/>
                <w:lang w:val="en-US" w:eastAsia="zh-CN"/>
              </w:rPr>
              <w:t>将之前的照明系统更换成节能型LED灯，厂区活动区加车间内共30套，每年可节约用电约3500kWh。</w:t>
            </w:r>
          </w:p>
        </w:tc>
        <w:tc>
          <w:tcPr>
            <w:tcW w:w="1172" w:type="pct"/>
            <w:vAlign w:val="center"/>
          </w:tcPr>
          <w:p w14:paraId="189CD594">
            <w:pPr>
              <w:spacing w:line="240" w:lineRule="auto"/>
              <w:ind w:firstLine="0" w:firstLineChars="0"/>
              <w:jc w:val="center"/>
              <w:rPr>
                <w:rFonts w:ascii="Times New Roman" w:hAnsi="Times New Roman" w:eastAsia="宋体" w:cs="Times New Roman"/>
                <w:color w:val="auto"/>
                <w:sz w:val="24"/>
                <w:szCs w:val="24"/>
                <w:highlight w:val="none"/>
              </w:rPr>
            </w:pPr>
            <w:r>
              <w:rPr>
                <w:rFonts w:hint="eastAsia" w:ascii="宋体" w:hAnsi="宋体" w:eastAsia="宋体" w:cs="宋体"/>
                <w:b w:val="0"/>
                <w:bCs/>
                <w:color w:val="auto"/>
                <w:sz w:val="24"/>
                <w:szCs w:val="24"/>
                <w:highlight w:val="none"/>
                <w:lang w:val="en-US" w:eastAsia="zh-CN"/>
              </w:rPr>
              <w:t>电单价按0.85元/kWh计算，年节电效益0.30万元</w:t>
            </w:r>
          </w:p>
        </w:tc>
      </w:tr>
      <w:tr w14:paraId="0B9E2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7"/>
            <w:vAlign w:val="center"/>
          </w:tcPr>
          <w:p w14:paraId="0E072BCC">
            <w:pPr>
              <w:spacing w:line="240" w:lineRule="auto"/>
              <w:ind w:left="0" w:firstLine="0" w:firstLineChars="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低费方案共</w:t>
            </w:r>
            <w:r>
              <w:rPr>
                <w:rFonts w:hint="eastAsia" w:ascii="Times New Roman" w:hAnsi="Times New Roman" w:eastAsia="宋体" w:cs="Times New Roman"/>
                <w:color w:val="auto"/>
                <w:sz w:val="24"/>
                <w:szCs w:val="24"/>
                <w:highlight w:val="none"/>
                <w:lang w:val="en-US" w:eastAsia="zh-CN"/>
              </w:rPr>
              <w:t>1</w:t>
            </w:r>
            <w:r>
              <w:rPr>
                <w:rFonts w:ascii="Times New Roman" w:hAnsi="Times New Roman" w:eastAsia="宋体" w:cs="Times New Roman"/>
                <w:color w:val="auto"/>
                <w:sz w:val="24"/>
                <w:szCs w:val="24"/>
                <w:highlight w:val="none"/>
              </w:rPr>
              <w:t>个，实施完成</w:t>
            </w:r>
            <w:r>
              <w:rPr>
                <w:rFonts w:hint="eastAsia" w:ascii="Times New Roman" w:hAnsi="Times New Roman" w:eastAsia="宋体" w:cs="Times New Roman"/>
                <w:color w:val="auto"/>
                <w:sz w:val="24"/>
                <w:szCs w:val="24"/>
                <w:highlight w:val="none"/>
                <w:lang w:val="en-US" w:eastAsia="zh-CN"/>
              </w:rPr>
              <w:t>1</w:t>
            </w:r>
            <w:r>
              <w:rPr>
                <w:rFonts w:ascii="Times New Roman" w:hAnsi="Times New Roman" w:eastAsia="宋体" w:cs="Times New Roman"/>
                <w:color w:val="auto"/>
                <w:sz w:val="24"/>
                <w:szCs w:val="24"/>
                <w:highlight w:val="none"/>
              </w:rPr>
              <w:t>个，实施完成率100</w:t>
            </w:r>
            <w:r>
              <w:rPr>
                <w:rFonts w:hint="eastAsia" w:ascii="Times New Roman" w:hAnsi="Times New Roman" w:eastAsia="宋体" w:cs="Times New Roman"/>
                <w:color w:val="auto"/>
                <w:sz w:val="24"/>
                <w:szCs w:val="24"/>
                <w:highlight w:val="none"/>
              </w:rPr>
              <w:t>%</w:t>
            </w:r>
          </w:p>
          <w:p w14:paraId="02F53D1C">
            <w:pPr>
              <w:spacing w:line="240" w:lineRule="auto"/>
              <w:ind w:left="0" w:firstLine="0" w:firstLineChars="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共投资：</w:t>
            </w:r>
            <w:r>
              <w:rPr>
                <w:rFonts w:hint="eastAsia" w:ascii="Times New Roman" w:hAnsi="Times New Roman" w:eastAsia="宋体" w:cs="Times New Roman"/>
                <w:color w:val="auto"/>
                <w:sz w:val="24"/>
                <w:szCs w:val="24"/>
                <w:highlight w:val="none"/>
                <w:lang w:val="en-US" w:eastAsia="zh-CN"/>
              </w:rPr>
              <w:t>1.38</w:t>
            </w:r>
            <w:r>
              <w:rPr>
                <w:rFonts w:ascii="Times New Roman" w:hAnsi="Times New Roman" w:eastAsia="宋体" w:cs="Times New Roman"/>
                <w:color w:val="auto"/>
                <w:sz w:val="24"/>
                <w:szCs w:val="24"/>
                <w:highlight w:val="none"/>
              </w:rPr>
              <w:t>万元</w:t>
            </w:r>
          </w:p>
          <w:p w14:paraId="7D1E0181">
            <w:pPr>
              <w:spacing w:line="240" w:lineRule="auto"/>
              <w:ind w:left="0" w:firstLine="0" w:firstLineChars="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年经济效益：</w:t>
            </w:r>
            <w:r>
              <w:rPr>
                <w:rFonts w:hint="eastAsia" w:ascii="Times New Roman" w:hAnsi="Times New Roman" w:eastAsia="宋体" w:cs="Times New Roman"/>
                <w:color w:val="auto"/>
                <w:sz w:val="24"/>
                <w:szCs w:val="24"/>
                <w:highlight w:val="none"/>
                <w:lang w:val="en-US" w:eastAsia="zh-CN"/>
              </w:rPr>
              <w:t>0.30</w:t>
            </w:r>
            <w:r>
              <w:rPr>
                <w:rFonts w:ascii="Times New Roman" w:hAnsi="Times New Roman" w:eastAsia="宋体" w:cs="Times New Roman"/>
                <w:color w:val="auto"/>
                <w:sz w:val="24"/>
                <w:szCs w:val="24"/>
                <w:highlight w:val="none"/>
              </w:rPr>
              <w:t>万元</w:t>
            </w:r>
          </w:p>
          <w:p w14:paraId="6EBEB4BE">
            <w:pPr>
              <w:spacing w:line="240" w:lineRule="auto"/>
              <w:ind w:left="0" w:firstLine="0" w:firstLineChars="0"/>
              <w:rPr>
                <w:rFonts w:hint="default" w:ascii="Times New Roman" w:hAnsi="Times New Roman" w:eastAsia="宋体" w:cs="Times New Roman"/>
                <w:color w:val="auto"/>
                <w:sz w:val="24"/>
                <w:szCs w:val="24"/>
                <w:highlight w:val="yellow"/>
                <w:lang w:val="en-US" w:eastAsia="zh-CN"/>
              </w:rPr>
            </w:pPr>
            <w:r>
              <w:rPr>
                <w:rFonts w:ascii="Times New Roman" w:hAnsi="Times New Roman" w:eastAsia="宋体" w:cs="Times New Roman"/>
                <w:color w:val="auto"/>
                <w:sz w:val="24"/>
                <w:szCs w:val="24"/>
                <w:highlight w:val="none"/>
              </w:rPr>
              <w:t>年环境效益：</w:t>
            </w:r>
            <w:r>
              <w:rPr>
                <w:rFonts w:hint="eastAsia" w:ascii="Times New Roman" w:hAnsi="Times New Roman" w:eastAsia="宋体" w:cs="Times New Roman"/>
                <w:color w:val="auto"/>
                <w:sz w:val="24"/>
                <w:szCs w:val="24"/>
                <w:highlight w:val="none"/>
              </w:rPr>
              <w:t>1）节约</w:t>
            </w:r>
            <w:r>
              <w:rPr>
                <w:rFonts w:hint="eastAsia" w:ascii="Times New Roman" w:hAnsi="Times New Roman" w:eastAsia="宋体" w:cs="Times New Roman"/>
                <w:color w:val="auto"/>
                <w:sz w:val="24"/>
                <w:szCs w:val="24"/>
                <w:highlight w:val="none"/>
                <w:lang w:val="en-US" w:eastAsia="zh-CN"/>
              </w:rPr>
              <w:t>用电3500kWh</w:t>
            </w:r>
            <w:r>
              <w:rPr>
                <w:rFonts w:hint="eastAsia"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eastAsia="zh-CN"/>
              </w:rPr>
              <w:t>；</w:t>
            </w:r>
          </w:p>
        </w:tc>
      </w:tr>
      <w:tr w14:paraId="392DC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6" w:type="pct"/>
            <w:vAlign w:val="center"/>
          </w:tcPr>
          <w:p w14:paraId="32BD265A">
            <w:pPr>
              <w:spacing w:line="240" w:lineRule="auto"/>
              <w:ind w:left="0"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可实施中高费方案</w:t>
            </w:r>
          </w:p>
        </w:tc>
        <w:tc>
          <w:tcPr>
            <w:tcW w:w="340" w:type="pct"/>
            <w:shd w:val="clear" w:color="auto" w:fill="auto"/>
            <w:vAlign w:val="center"/>
          </w:tcPr>
          <w:p w14:paraId="710DE7B5">
            <w:pPr>
              <w:spacing w:line="240" w:lineRule="auto"/>
              <w:ind w:firstLine="0" w:firstLineChars="0"/>
              <w:jc w:val="center"/>
              <w:rPr>
                <w:rFonts w:hint="default" w:ascii="宋体" w:hAnsi="宋体" w:eastAsia="宋体" w:cs="宋体"/>
                <w:b w:val="0"/>
                <w:bCs/>
                <w:color w:val="auto"/>
                <w:kern w:val="2"/>
                <w:sz w:val="24"/>
                <w:szCs w:val="24"/>
                <w:highlight w:val="yellow"/>
                <w:lang w:val="en-US" w:eastAsia="zh-CN" w:bidi="ar-SA"/>
              </w:rPr>
            </w:pPr>
            <w:r>
              <w:rPr>
                <w:rFonts w:hint="eastAsia" w:ascii="宋体" w:hAnsi="宋体" w:eastAsia="宋体" w:cs="宋体"/>
                <w:b w:val="0"/>
                <w:bCs/>
                <w:color w:val="auto"/>
                <w:sz w:val="24"/>
                <w:szCs w:val="24"/>
                <w:highlight w:val="none"/>
                <w:lang w:val="en-US" w:eastAsia="zh-CN"/>
              </w:rPr>
              <w:t>F</w:t>
            </w:r>
            <w:r>
              <w:rPr>
                <w:rFonts w:hint="eastAsia" w:cs="宋体"/>
                <w:b w:val="0"/>
                <w:bCs/>
                <w:color w:val="auto"/>
                <w:sz w:val="24"/>
                <w:szCs w:val="24"/>
                <w:highlight w:val="none"/>
                <w:lang w:val="en-US" w:eastAsia="zh-CN"/>
              </w:rPr>
              <w:t>5</w:t>
            </w:r>
          </w:p>
        </w:tc>
        <w:tc>
          <w:tcPr>
            <w:tcW w:w="958" w:type="pct"/>
            <w:shd w:val="clear" w:color="auto" w:fill="auto"/>
            <w:vAlign w:val="center"/>
          </w:tcPr>
          <w:p w14:paraId="7141C438">
            <w:pPr>
              <w:spacing w:line="240" w:lineRule="auto"/>
              <w:ind w:firstLine="0" w:firstLineChars="0"/>
              <w:jc w:val="center"/>
              <w:rPr>
                <w:rFonts w:hint="eastAsia" w:ascii="宋体" w:hAnsi="宋体" w:eastAsia="宋体" w:cs="宋体"/>
                <w:b w:val="0"/>
                <w:bCs/>
                <w:color w:val="auto"/>
                <w:kern w:val="2"/>
                <w:sz w:val="24"/>
                <w:szCs w:val="24"/>
                <w:highlight w:val="yellow"/>
                <w:lang w:val="en-US" w:eastAsia="zh-CN" w:bidi="ar-SA"/>
              </w:rPr>
            </w:pPr>
            <w:r>
              <w:rPr>
                <w:rFonts w:hint="eastAsia" w:ascii="宋体" w:hAnsi="宋体" w:eastAsia="宋体" w:cs="宋体"/>
                <w:b w:val="0"/>
                <w:bCs/>
                <w:color w:val="auto"/>
                <w:sz w:val="24"/>
                <w:szCs w:val="24"/>
                <w:highlight w:val="none"/>
                <w:lang w:val="en-US" w:eastAsia="zh-CN"/>
              </w:rPr>
              <w:t>菌渣、污泥离心干燥项目升级改造方案</w:t>
            </w:r>
          </w:p>
        </w:tc>
        <w:tc>
          <w:tcPr>
            <w:tcW w:w="631" w:type="pct"/>
            <w:shd w:val="clear" w:color="auto" w:fill="auto"/>
            <w:vAlign w:val="center"/>
          </w:tcPr>
          <w:p w14:paraId="6D9B5D71">
            <w:pPr>
              <w:spacing w:line="240" w:lineRule="auto"/>
              <w:ind w:firstLine="0" w:firstLineChars="0"/>
              <w:jc w:val="center"/>
              <w:rPr>
                <w:rFonts w:hint="eastAsia" w:ascii="宋体" w:hAnsi="宋体" w:eastAsia="宋体" w:cs="宋体"/>
                <w:b w:val="0"/>
                <w:bCs/>
                <w:color w:val="auto"/>
                <w:kern w:val="2"/>
                <w:sz w:val="24"/>
                <w:szCs w:val="24"/>
                <w:highlight w:val="yellow"/>
                <w:lang w:val="en-US" w:eastAsia="zh-CN" w:bidi="ar-SA"/>
              </w:rPr>
            </w:pPr>
            <w:r>
              <w:rPr>
                <w:rFonts w:hint="eastAsia" w:ascii="宋体" w:hAnsi="宋体" w:eastAsia="宋体" w:cs="宋体"/>
                <w:b w:val="0"/>
                <w:bCs/>
                <w:color w:val="auto"/>
                <w:sz w:val="24"/>
                <w:szCs w:val="24"/>
                <w:highlight w:val="none"/>
                <w:lang w:val="en-US" w:eastAsia="zh-CN"/>
              </w:rPr>
              <w:t>污水处理</w:t>
            </w:r>
          </w:p>
        </w:tc>
        <w:tc>
          <w:tcPr>
            <w:tcW w:w="435" w:type="pct"/>
            <w:vAlign w:val="center"/>
          </w:tcPr>
          <w:p w14:paraId="431CB2E3">
            <w:pPr>
              <w:spacing w:line="240" w:lineRule="auto"/>
              <w:ind w:left="0" w:firstLine="0" w:firstLineChars="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13.00</w:t>
            </w:r>
          </w:p>
        </w:tc>
        <w:tc>
          <w:tcPr>
            <w:tcW w:w="994" w:type="pct"/>
            <w:shd w:val="clear" w:color="auto" w:fill="auto"/>
            <w:vAlign w:val="center"/>
          </w:tcPr>
          <w:p w14:paraId="08AD2854">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每年可节约蒸汽4130.95t，节约用电10.02-5.04=4.98万kWh，减少危废产生量4.55t/a</w:t>
            </w:r>
          </w:p>
        </w:tc>
        <w:tc>
          <w:tcPr>
            <w:tcW w:w="1172" w:type="pct"/>
            <w:shd w:val="clear" w:color="auto" w:fill="auto"/>
            <w:vAlign w:val="center"/>
          </w:tcPr>
          <w:p w14:paraId="33BD6B0C">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方案完成后可带来经济效益107.4+4.23+0.6=112.23万元</w:t>
            </w:r>
          </w:p>
        </w:tc>
      </w:tr>
      <w:tr w14:paraId="7D0BE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7"/>
            <w:vAlign w:val="center"/>
          </w:tcPr>
          <w:p w14:paraId="4AA6EF0A">
            <w:pPr>
              <w:spacing w:line="240" w:lineRule="auto"/>
              <w:ind w:left="0" w:firstLine="0" w:firstLineChars="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中高费</w:t>
            </w:r>
            <w:r>
              <w:rPr>
                <w:rFonts w:ascii="Times New Roman" w:hAnsi="Times New Roman" w:eastAsia="宋体" w:cs="Times New Roman"/>
                <w:color w:val="auto"/>
                <w:sz w:val="24"/>
                <w:szCs w:val="24"/>
                <w:highlight w:val="none"/>
              </w:rPr>
              <w:t>方案共</w:t>
            </w:r>
            <w:r>
              <w:rPr>
                <w:rFonts w:hint="eastAsia" w:ascii="Times New Roman" w:hAnsi="Times New Roman" w:eastAsia="宋体" w:cs="Times New Roman"/>
                <w:color w:val="auto"/>
                <w:sz w:val="24"/>
                <w:szCs w:val="24"/>
                <w:highlight w:val="none"/>
                <w:lang w:val="en-US" w:eastAsia="zh-CN"/>
              </w:rPr>
              <w:t>1</w:t>
            </w:r>
            <w:r>
              <w:rPr>
                <w:rFonts w:ascii="Times New Roman" w:hAnsi="Times New Roman" w:eastAsia="宋体" w:cs="Times New Roman"/>
                <w:color w:val="auto"/>
                <w:sz w:val="24"/>
                <w:szCs w:val="24"/>
                <w:highlight w:val="none"/>
              </w:rPr>
              <w:t>个，实施完成</w:t>
            </w:r>
            <w:r>
              <w:rPr>
                <w:rFonts w:hint="eastAsia" w:ascii="Times New Roman" w:hAnsi="Times New Roman" w:eastAsia="宋体" w:cs="Times New Roman"/>
                <w:color w:val="auto"/>
                <w:sz w:val="24"/>
                <w:szCs w:val="24"/>
                <w:highlight w:val="none"/>
                <w:lang w:val="en-US" w:eastAsia="zh-CN"/>
              </w:rPr>
              <w:t>1</w:t>
            </w:r>
            <w:r>
              <w:rPr>
                <w:rFonts w:ascii="Times New Roman" w:hAnsi="Times New Roman" w:eastAsia="宋体" w:cs="Times New Roman"/>
                <w:color w:val="auto"/>
                <w:sz w:val="24"/>
                <w:szCs w:val="24"/>
                <w:highlight w:val="none"/>
              </w:rPr>
              <w:t>个，实施完成率100</w:t>
            </w:r>
            <w:r>
              <w:rPr>
                <w:rFonts w:hint="eastAsia" w:ascii="Times New Roman" w:hAnsi="Times New Roman" w:eastAsia="宋体" w:cs="Times New Roman"/>
                <w:color w:val="auto"/>
                <w:sz w:val="24"/>
                <w:szCs w:val="24"/>
                <w:highlight w:val="none"/>
              </w:rPr>
              <w:t>%</w:t>
            </w:r>
          </w:p>
          <w:p w14:paraId="116B2959">
            <w:pPr>
              <w:spacing w:line="240" w:lineRule="auto"/>
              <w:ind w:left="0" w:firstLine="0" w:firstLineChars="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共投资：</w:t>
            </w:r>
            <w:r>
              <w:rPr>
                <w:rFonts w:hint="eastAsia" w:ascii="Times New Roman" w:hAnsi="Times New Roman" w:cs="Times New Roman"/>
                <w:color w:val="auto"/>
                <w:sz w:val="24"/>
                <w:szCs w:val="24"/>
                <w:highlight w:val="none"/>
                <w:lang w:val="en-US" w:eastAsia="zh-CN"/>
              </w:rPr>
              <w:t>13</w:t>
            </w:r>
            <w:r>
              <w:rPr>
                <w:rFonts w:hint="eastAsia" w:ascii="Times New Roman" w:hAnsi="Times New Roman" w:eastAsia="宋体" w:cs="Times New Roman"/>
                <w:color w:val="auto"/>
                <w:sz w:val="24"/>
                <w:szCs w:val="24"/>
                <w:highlight w:val="none"/>
                <w:lang w:val="en-US" w:eastAsia="zh-CN"/>
              </w:rPr>
              <w:t>.00</w:t>
            </w:r>
            <w:r>
              <w:rPr>
                <w:rFonts w:ascii="Times New Roman" w:hAnsi="Times New Roman" w:eastAsia="宋体" w:cs="Times New Roman"/>
                <w:color w:val="auto"/>
                <w:sz w:val="24"/>
                <w:szCs w:val="24"/>
                <w:highlight w:val="none"/>
              </w:rPr>
              <w:t>万元</w:t>
            </w:r>
          </w:p>
          <w:p w14:paraId="0A5A611A">
            <w:pPr>
              <w:spacing w:line="240" w:lineRule="auto"/>
              <w:ind w:left="0" w:firstLine="0" w:firstLineChars="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年经济效益：</w:t>
            </w:r>
            <w:r>
              <w:rPr>
                <w:rFonts w:hint="eastAsia" w:ascii="Times New Roman" w:hAnsi="Times New Roman" w:cs="Times New Roman"/>
                <w:color w:val="auto"/>
                <w:sz w:val="24"/>
                <w:szCs w:val="24"/>
                <w:highlight w:val="none"/>
                <w:lang w:val="en-US" w:eastAsia="zh-CN"/>
              </w:rPr>
              <w:t>112.23</w:t>
            </w:r>
            <w:r>
              <w:rPr>
                <w:rFonts w:ascii="Times New Roman" w:hAnsi="Times New Roman" w:eastAsia="宋体" w:cs="Times New Roman"/>
                <w:color w:val="auto"/>
                <w:sz w:val="24"/>
                <w:szCs w:val="24"/>
                <w:highlight w:val="none"/>
              </w:rPr>
              <w:t>万元</w:t>
            </w:r>
          </w:p>
          <w:p w14:paraId="1E607D54">
            <w:pPr>
              <w:spacing w:line="240" w:lineRule="auto"/>
              <w:ind w:left="0" w:firstLine="0" w:firstLineChars="0"/>
              <w:rPr>
                <w:rFonts w:hint="default" w:ascii="Times New Roman" w:hAnsi="Times New Roman" w:eastAsia="宋体" w:cs="Times New Roman"/>
                <w:color w:val="auto"/>
                <w:sz w:val="24"/>
                <w:szCs w:val="24"/>
                <w:highlight w:val="none"/>
                <w:lang w:val="en-US"/>
              </w:rPr>
            </w:pPr>
            <w:r>
              <w:rPr>
                <w:rFonts w:ascii="Times New Roman" w:hAnsi="Times New Roman" w:eastAsia="宋体" w:cs="Times New Roman"/>
                <w:color w:val="auto"/>
                <w:sz w:val="24"/>
                <w:szCs w:val="24"/>
                <w:highlight w:val="none"/>
              </w:rPr>
              <w:t>年环境效益：</w:t>
            </w:r>
            <w:r>
              <w:rPr>
                <w:rFonts w:hint="eastAsia" w:ascii="Times New Roman" w:hAnsi="Times New Roman" w:eastAsia="宋体" w:cs="Times New Roman"/>
                <w:color w:val="auto"/>
                <w:sz w:val="24"/>
                <w:szCs w:val="24"/>
                <w:highlight w:val="none"/>
              </w:rPr>
              <w:t>1）节约</w:t>
            </w:r>
            <w:r>
              <w:rPr>
                <w:rFonts w:hint="eastAsia" w:ascii="Times New Roman" w:hAnsi="Times New Roman" w:eastAsia="宋体" w:cs="Times New Roman"/>
                <w:color w:val="auto"/>
                <w:sz w:val="24"/>
                <w:szCs w:val="24"/>
                <w:highlight w:val="none"/>
                <w:lang w:val="en-US" w:eastAsia="zh-CN"/>
              </w:rPr>
              <w:t>蒸汽4130.95t/a</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2）节约电4.98万kWh/a</w:t>
            </w:r>
            <w:r>
              <w:rPr>
                <w:rFonts w:hint="eastAsia" w:ascii="Times New Roman" w:hAnsi="Times New Roman" w:cs="Times New Roman"/>
                <w:color w:val="auto"/>
                <w:sz w:val="24"/>
                <w:szCs w:val="24"/>
                <w:highlight w:val="none"/>
                <w:lang w:val="en-US" w:eastAsia="zh-CN"/>
              </w:rPr>
              <w:t>；3）减少危废产生量4.55t/a</w:t>
            </w:r>
          </w:p>
        </w:tc>
      </w:tr>
    </w:tbl>
    <w:p w14:paraId="71DF38E5">
      <w:pPr>
        <w:rPr>
          <w:color w:val="auto"/>
          <w:sz w:val="13"/>
          <w:szCs w:val="13"/>
          <w:highlight w:val="none"/>
          <w:lang w:val="de-DE"/>
        </w:rPr>
      </w:pPr>
    </w:p>
    <w:p w14:paraId="1A740FF6">
      <w:pPr>
        <w:bidi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方案实施后，我们在正常运行工况下核查了企业生产车间及生活、办公等设施的相关数据，方案实施前后各指标对比见表</w:t>
      </w:r>
      <w:r>
        <w:rPr>
          <w:rFonts w:hint="eastAsia" w:cs="宋体"/>
          <w:color w:val="auto"/>
          <w:highlight w:val="none"/>
          <w:lang w:val="en-US" w:eastAsia="zh-CN"/>
        </w:rPr>
        <w:t>2</w:t>
      </w:r>
      <w:r>
        <w:rPr>
          <w:rFonts w:hint="eastAsia" w:ascii="宋体" w:hAnsi="宋体" w:eastAsia="宋体" w:cs="宋体"/>
          <w:color w:val="auto"/>
          <w:highlight w:val="none"/>
          <w:lang w:val="en-US" w:eastAsia="zh-CN"/>
        </w:rPr>
        <w:t>-</w:t>
      </w:r>
      <w:r>
        <w:rPr>
          <w:rFonts w:hint="eastAsia" w:cs="宋体"/>
          <w:color w:val="auto"/>
          <w:highlight w:val="none"/>
          <w:lang w:val="en-US" w:eastAsia="zh-CN"/>
        </w:rPr>
        <w:t>4</w:t>
      </w:r>
      <w:r>
        <w:rPr>
          <w:rFonts w:hint="eastAsia" w:ascii="宋体" w:hAnsi="宋体" w:eastAsia="宋体" w:cs="宋体"/>
          <w:color w:val="auto"/>
          <w:highlight w:val="none"/>
          <w:lang w:val="en-US" w:eastAsia="zh-CN"/>
        </w:rPr>
        <w:t>-</w:t>
      </w:r>
      <w:r>
        <w:rPr>
          <w:rFonts w:hint="eastAsia" w:cs="宋体"/>
          <w:color w:val="auto"/>
          <w:highlight w:val="none"/>
          <w:lang w:val="en-US" w:eastAsia="zh-CN"/>
        </w:rPr>
        <w:t>2</w:t>
      </w:r>
      <w:r>
        <w:rPr>
          <w:rFonts w:hint="eastAsia" w:ascii="宋体" w:hAnsi="宋体" w:eastAsia="宋体" w:cs="宋体"/>
          <w:color w:val="auto"/>
          <w:highlight w:val="none"/>
          <w:lang w:val="en-US" w:eastAsia="zh-CN"/>
        </w:rPr>
        <w:t>。</w:t>
      </w:r>
    </w:p>
    <w:p w14:paraId="1E6D82F5">
      <w:pPr>
        <w:bidi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由表</w:t>
      </w:r>
      <w:r>
        <w:rPr>
          <w:rFonts w:hint="eastAsia" w:cs="宋体"/>
          <w:color w:val="auto"/>
          <w:highlight w:val="none"/>
          <w:lang w:val="en-US" w:eastAsia="zh-CN"/>
        </w:rPr>
        <w:t>2</w:t>
      </w:r>
      <w:r>
        <w:rPr>
          <w:rFonts w:hint="eastAsia" w:ascii="宋体" w:hAnsi="宋体" w:eastAsia="宋体" w:cs="宋体"/>
          <w:color w:val="auto"/>
          <w:highlight w:val="none"/>
          <w:lang w:val="en-US" w:eastAsia="zh-CN"/>
        </w:rPr>
        <w:t>-</w:t>
      </w:r>
      <w:r>
        <w:rPr>
          <w:rFonts w:hint="eastAsia" w:cs="宋体"/>
          <w:color w:val="auto"/>
          <w:highlight w:val="none"/>
          <w:lang w:val="en-US" w:eastAsia="zh-CN"/>
        </w:rPr>
        <w:t>4</w:t>
      </w:r>
      <w:r>
        <w:rPr>
          <w:rFonts w:hint="eastAsia" w:ascii="宋体" w:hAnsi="宋体" w:eastAsia="宋体" w:cs="宋体"/>
          <w:color w:val="auto"/>
          <w:highlight w:val="none"/>
          <w:lang w:val="en-US" w:eastAsia="zh-CN"/>
        </w:rPr>
        <w:t>-</w:t>
      </w:r>
      <w:r>
        <w:rPr>
          <w:rFonts w:hint="eastAsia" w:cs="宋体"/>
          <w:color w:val="auto"/>
          <w:highlight w:val="none"/>
          <w:lang w:val="en-US" w:eastAsia="zh-CN"/>
        </w:rPr>
        <w:t>2</w:t>
      </w:r>
      <w:r>
        <w:rPr>
          <w:rFonts w:hint="eastAsia" w:ascii="宋体" w:hAnsi="宋体" w:eastAsia="宋体" w:cs="宋体"/>
          <w:color w:val="auto"/>
          <w:highlight w:val="none"/>
          <w:lang w:val="en-US" w:eastAsia="zh-CN"/>
        </w:rPr>
        <w:t>可以看出，通过实施清洁生产审核，能耗和污染物均有不同程度的下降，由此可以看出本轮清洁生产完成了所制定的清洁生产目标。经审核专家认定，审核后清洁生产处于III水平</w:t>
      </w:r>
      <w:r>
        <w:rPr>
          <w:rFonts w:hint="eastAsia" w:cs="宋体"/>
          <w:color w:val="auto"/>
          <w:highlight w:val="none"/>
          <w:lang w:val="en-US" w:eastAsia="zh-CN"/>
        </w:rPr>
        <w:t>（国内清洁生产一般水平）</w:t>
      </w:r>
      <w:r>
        <w:rPr>
          <w:rFonts w:hint="eastAsia" w:ascii="宋体" w:hAnsi="宋体" w:eastAsia="宋体" w:cs="宋体"/>
          <w:color w:val="auto"/>
          <w:highlight w:val="none"/>
          <w:lang w:val="en-US" w:eastAsia="zh-CN"/>
        </w:rPr>
        <w:t>。</w:t>
      </w:r>
    </w:p>
    <w:p w14:paraId="1B282395">
      <w:pPr>
        <w:pStyle w:val="4"/>
        <w:bidi w:val="0"/>
        <w:rPr>
          <w:rFonts w:hint="eastAsia"/>
          <w:color w:val="auto"/>
          <w:highlight w:val="none"/>
          <w:lang w:val="en-US" w:eastAsia="zh-CN"/>
        </w:rPr>
        <w:sectPr>
          <w:headerReference r:id="rId2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117DCBC">
      <w:pPr>
        <w:snapToGrid w:val="0"/>
        <w:spacing w:line="360" w:lineRule="auto"/>
        <w:jc w:val="center"/>
        <w:rPr>
          <w:rFonts w:hint="eastAsia" w:ascii="Times New Roman" w:hAnsi="Times New Roman" w:cs="Times New Roman"/>
          <w:b/>
          <w:color w:val="auto"/>
          <w:sz w:val="28"/>
          <w:szCs w:val="28"/>
          <w:highlight w:val="none"/>
          <w:lang w:eastAsia="zh-CN"/>
        </w:rPr>
      </w:pPr>
      <w:r>
        <w:rPr>
          <w:rFonts w:hint="eastAsia" w:ascii="Times New Roman" w:hAnsi="Times New Roman" w:eastAsia="宋体" w:cs="Times New Roman"/>
          <w:b/>
          <w:color w:val="auto"/>
          <w:sz w:val="28"/>
          <w:szCs w:val="28"/>
          <w:highlight w:val="none"/>
        </w:rPr>
        <w:t>表</w:t>
      </w:r>
      <w:r>
        <w:rPr>
          <w:rFonts w:hint="eastAsia" w:ascii="Times New Roman" w:hAnsi="Times New Roman" w:cs="Times New Roman"/>
          <w:b/>
          <w:color w:val="auto"/>
          <w:sz w:val="28"/>
          <w:szCs w:val="28"/>
          <w:highlight w:val="none"/>
          <w:lang w:val="en-US" w:eastAsia="zh-CN"/>
        </w:rPr>
        <w:t xml:space="preserve">3-6  </w:t>
      </w:r>
      <w:r>
        <w:rPr>
          <w:rFonts w:hint="eastAsia" w:ascii="Times New Roman" w:hAnsi="Times New Roman" w:eastAsia="宋体" w:cs="Times New Roman"/>
          <w:b/>
          <w:color w:val="auto"/>
          <w:sz w:val="28"/>
          <w:szCs w:val="28"/>
          <w:highlight w:val="none"/>
        </w:rPr>
        <w:t>清洁生产审核前后方案实施效果对比</w:t>
      </w:r>
    </w:p>
    <w:tbl>
      <w:tblPr>
        <w:tblStyle w:val="41"/>
        <w:tblW w:w="13419"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0"/>
        <w:gridCol w:w="1567"/>
        <w:gridCol w:w="1851"/>
        <w:gridCol w:w="2377"/>
        <w:gridCol w:w="1350"/>
        <w:gridCol w:w="2273"/>
        <w:gridCol w:w="1142"/>
        <w:gridCol w:w="1929"/>
      </w:tblGrid>
      <w:tr w14:paraId="4DC76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7" w:hRule="atLeast"/>
        </w:trPr>
        <w:tc>
          <w:tcPr>
            <w:tcW w:w="672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FDF6C">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技改前能源消耗</w:t>
            </w:r>
          </w:p>
        </w:tc>
        <w:tc>
          <w:tcPr>
            <w:tcW w:w="669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65C9E">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技改后能源消耗</w:t>
            </w:r>
          </w:p>
        </w:tc>
      </w:tr>
      <w:tr w14:paraId="0C0C8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22F78">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种类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95E8B">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D1CB5">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实物量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5FCD4">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折标煤（tce）</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7B142">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种类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3A040">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BC8C2">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实物量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82551">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折标煤（tce）</w:t>
            </w:r>
          </w:p>
        </w:tc>
      </w:tr>
      <w:tr w14:paraId="7E4FF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450EC">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AF6AA">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万kWh</w:t>
            </w:r>
          </w:p>
        </w:tc>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5122B">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63.21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8C624">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77.55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B22C8">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2267D">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万kWh</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14201">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56.98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F83E6">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70.03</w:t>
            </w:r>
          </w:p>
        </w:tc>
      </w:tr>
      <w:tr w14:paraId="140CE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D0B7B">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8FF82">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t</w:t>
            </w:r>
          </w:p>
        </w:tc>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8A939">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20499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953BD">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5.27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C8883">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F5CA8">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C2E1B">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20499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C4C43">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5.27</w:t>
            </w:r>
          </w:p>
        </w:tc>
      </w:tr>
      <w:tr w14:paraId="1B1FE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2F871">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cs="宋体"/>
                <w:b w:val="0"/>
                <w:bCs/>
                <w:color w:val="auto"/>
                <w:sz w:val="24"/>
                <w:szCs w:val="24"/>
                <w:highlight w:val="none"/>
                <w:lang w:val="en-US" w:eastAsia="zh-CN"/>
              </w:rPr>
              <w:t>蒸汽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FB15B">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cs="宋体"/>
                <w:b w:val="0"/>
                <w:bCs/>
                <w:color w:val="auto"/>
                <w:sz w:val="24"/>
                <w:szCs w:val="24"/>
                <w:highlight w:val="none"/>
                <w:lang w:val="en-US" w:eastAsia="zh-CN"/>
              </w:rPr>
              <w:t>t</w:t>
            </w:r>
          </w:p>
        </w:tc>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BE60F">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5306.71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CF517">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682.44</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A36CB">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蒸汽</w:t>
            </w:r>
          </w:p>
        </w:tc>
        <w:tc>
          <w:tcPr>
            <w:tcW w:w="2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731EC">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7895D">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1175.76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9B8BE">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151.20</w:t>
            </w:r>
          </w:p>
        </w:tc>
      </w:tr>
      <w:tr w14:paraId="0D463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91FB0">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5DC47">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B00E2">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460D0">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765.26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FC814">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8EF23">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DF8C1">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FCA6B">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226.50</w:t>
            </w:r>
          </w:p>
        </w:tc>
      </w:tr>
      <w:tr w14:paraId="417AF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2"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3497">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cs="宋体"/>
                <w:b/>
                <w:bCs w:val="0"/>
                <w:color w:val="auto"/>
                <w:sz w:val="24"/>
                <w:szCs w:val="24"/>
                <w:highlight w:val="none"/>
                <w:lang w:val="en-US" w:eastAsia="zh-CN"/>
              </w:rPr>
              <w:t>万元产值电耗</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EE067">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cs="宋体"/>
                <w:b/>
                <w:bCs w:val="0"/>
                <w:color w:val="auto"/>
                <w:sz w:val="24"/>
                <w:szCs w:val="24"/>
                <w:highlight w:val="none"/>
                <w:lang w:val="en-US" w:eastAsia="zh-CN"/>
              </w:rPr>
              <w:t>万元产值电耗</w:t>
            </w:r>
          </w:p>
        </w:tc>
      </w:tr>
      <w:tr w14:paraId="5CF3E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67E0C">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41804">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kWh/</w:t>
            </w:r>
            <w:r>
              <w:rPr>
                <w:rFonts w:hint="eastAsia" w:cs="宋体"/>
                <w:b w:val="0"/>
                <w:bCs/>
                <w:color w:val="auto"/>
                <w:sz w:val="24"/>
                <w:szCs w:val="24"/>
                <w:highlight w:val="none"/>
                <w:lang w:val="en-US" w:eastAsia="zh-CN"/>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17768">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0CE3F">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cs="宋体"/>
                <w:b w:val="0"/>
                <w:bCs/>
                <w:color w:val="auto"/>
                <w:sz w:val="24"/>
                <w:szCs w:val="24"/>
                <w:highlight w:val="none"/>
                <w:lang w:val="en-US" w:eastAsia="zh-CN"/>
              </w:rPr>
              <w:t>73.50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924F6">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单位</w:t>
            </w:r>
          </w:p>
        </w:tc>
        <w:tc>
          <w:tcPr>
            <w:tcW w:w="2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29EE6">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kWh/</w:t>
            </w:r>
            <w:r>
              <w:rPr>
                <w:rFonts w:hint="eastAsia" w:cs="宋体"/>
                <w:b w:val="0"/>
                <w:bCs/>
                <w:color w:val="auto"/>
                <w:sz w:val="24"/>
                <w:szCs w:val="24"/>
                <w:highlight w:val="none"/>
                <w:lang w:val="en-US" w:eastAsia="zh-CN"/>
              </w:rPr>
              <w:t>万元</w:t>
            </w: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E5AFB">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D0590">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cs="宋体"/>
                <w:i w:val="0"/>
                <w:iCs w:val="0"/>
                <w:color w:val="000000"/>
                <w:sz w:val="24"/>
                <w:szCs w:val="24"/>
                <w:highlight w:val="none"/>
                <w:u w:val="none"/>
                <w:lang w:val="en-US" w:eastAsia="zh-CN"/>
              </w:rPr>
              <w:t>66.26</w:t>
            </w:r>
          </w:p>
        </w:tc>
      </w:tr>
      <w:tr w14:paraId="6A650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7"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2A78A">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cs="宋体"/>
                <w:b/>
                <w:bCs w:val="0"/>
                <w:color w:val="auto"/>
                <w:sz w:val="24"/>
                <w:szCs w:val="24"/>
                <w:highlight w:val="none"/>
                <w:lang w:val="en-US" w:eastAsia="zh-CN"/>
              </w:rPr>
              <w:t>万元产值蒸汽消耗</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00EB2">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cs="宋体"/>
                <w:b/>
                <w:bCs w:val="0"/>
                <w:color w:val="auto"/>
                <w:sz w:val="24"/>
                <w:szCs w:val="24"/>
                <w:highlight w:val="none"/>
                <w:lang w:val="en-US" w:eastAsia="zh-CN"/>
              </w:rPr>
              <w:t>万元产值蒸汽消耗</w:t>
            </w:r>
          </w:p>
        </w:tc>
      </w:tr>
      <w:tr w14:paraId="39EC5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8940A">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AD99D">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cs="宋体"/>
                <w:b w:val="0"/>
                <w:bCs/>
                <w:color w:val="auto"/>
                <w:sz w:val="24"/>
                <w:szCs w:val="24"/>
                <w:highlight w:val="none"/>
                <w:lang w:val="en-US" w:eastAsia="zh-CN"/>
              </w:rPr>
              <w:t>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AD349">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1C10D">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cs="宋体"/>
                <w:b w:val="0"/>
                <w:bCs/>
                <w:color w:val="auto"/>
                <w:sz w:val="24"/>
                <w:szCs w:val="24"/>
                <w:highlight w:val="none"/>
                <w:lang w:val="en-US" w:eastAsia="zh-CN"/>
              </w:rPr>
              <w:t>0.6171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23D3D">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单位</w:t>
            </w:r>
          </w:p>
        </w:tc>
        <w:tc>
          <w:tcPr>
            <w:tcW w:w="2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9FD60">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cs="宋体"/>
                <w:b w:val="0"/>
                <w:bCs/>
                <w:color w:val="auto"/>
                <w:sz w:val="24"/>
                <w:szCs w:val="24"/>
                <w:highlight w:val="none"/>
                <w:lang w:val="en-US" w:eastAsia="zh-CN"/>
              </w:rPr>
              <w:t>t/万元</w:t>
            </w: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DB520">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8A3D0">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cs="宋体"/>
                <w:i w:val="0"/>
                <w:iCs w:val="0"/>
                <w:color w:val="000000"/>
                <w:sz w:val="24"/>
                <w:szCs w:val="24"/>
                <w:highlight w:val="none"/>
                <w:u w:val="none"/>
                <w:lang w:val="en-US" w:eastAsia="zh-CN"/>
              </w:rPr>
              <w:t>0.1367</w:t>
            </w:r>
          </w:p>
        </w:tc>
      </w:tr>
      <w:tr w14:paraId="7AD62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7"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4D061">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cs="宋体"/>
                <w:b/>
                <w:bCs w:val="0"/>
                <w:color w:val="auto"/>
                <w:sz w:val="24"/>
                <w:szCs w:val="24"/>
                <w:highlight w:val="none"/>
                <w:lang w:val="en-US" w:eastAsia="zh-CN"/>
              </w:rPr>
              <w:t>单位产品能耗</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F8FBC">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cs="宋体"/>
                <w:b/>
                <w:bCs w:val="0"/>
                <w:color w:val="auto"/>
                <w:sz w:val="24"/>
                <w:szCs w:val="24"/>
                <w:highlight w:val="none"/>
                <w:lang w:val="en-US" w:eastAsia="zh-CN"/>
              </w:rPr>
              <w:t>单位产品能耗</w:t>
            </w:r>
          </w:p>
        </w:tc>
      </w:tr>
      <w:tr w14:paraId="0B809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125EE">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C2F9F">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cs="宋体"/>
                <w:b w:val="0"/>
                <w:bCs/>
                <w:color w:val="auto"/>
                <w:sz w:val="24"/>
                <w:szCs w:val="24"/>
                <w:highlight w:val="none"/>
                <w:lang w:val="en-US" w:eastAsia="zh-CN"/>
              </w:rPr>
              <w:t>t/t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8FB7F">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A8A88">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cs="宋体"/>
                <w:b w:val="0"/>
                <w:bCs/>
                <w:color w:val="auto"/>
                <w:sz w:val="24"/>
                <w:szCs w:val="24"/>
                <w:highlight w:val="none"/>
                <w:lang w:val="en-US" w:eastAsia="zh-CN"/>
              </w:rPr>
              <w:t>69.76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3FD88">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单位</w:t>
            </w:r>
          </w:p>
        </w:tc>
        <w:tc>
          <w:tcPr>
            <w:tcW w:w="2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83844">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cs="宋体"/>
                <w:b w:val="0"/>
                <w:bCs/>
                <w:color w:val="auto"/>
                <w:sz w:val="24"/>
                <w:szCs w:val="24"/>
                <w:highlight w:val="none"/>
                <w:lang w:val="en-US" w:eastAsia="zh-CN"/>
              </w:rPr>
              <w:t>t/t</w:t>
            </w: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D16A1">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50F30">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cs="宋体"/>
                <w:i w:val="0"/>
                <w:iCs w:val="0"/>
                <w:color w:val="000000"/>
                <w:sz w:val="24"/>
                <w:szCs w:val="24"/>
                <w:highlight w:val="none"/>
                <w:u w:val="none"/>
                <w:lang w:val="en-US" w:eastAsia="zh-CN"/>
              </w:rPr>
              <w:t>20.65</w:t>
            </w:r>
          </w:p>
        </w:tc>
      </w:tr>
      <w:tr w14:paraId="335C7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7" w:hRule="atLeast"/>
        </w:trPr>
        <w:tc>
          <w:tcPr>
            <w:tcW w:w="672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699E1">
            <w:pPr>
              <w:spacing w:line="240" w:lineRule="auto"/>
              <w:ind w:firstLine="0" w:firstLineChars="0"/>
              <w:jc w:val="center"/>
              <w:rPr>
                <w:rFonts w:hint="eastAsia" w:ascii="宋体" w:hAnsi="宋体" w:eastAsia="宋体" w:cs="宋体"/>
                <w:b/>
                <w:bCs w:val="0"/>
                <w:color w:val="auto"/>
                <w:kern w:val="2"/>
                <w:sz w:val="24"/>
                <w:szCs w:val="24"/>
                <w:highlight w:val="none"/>
                <w:lang w:val="en-US" w:eastAsia="zh-CN" w:bidi="ar-SA"/>
              </w:rPr>
            </w:pPr>
            <w:r>
              <w:rPr>
                <w:rFonts w:hint="eastAsia" w:cs="宋体"/>
                <w:b/>
                <w:bCs w:val="0"/>
                <w:color w:val="auto"/>
                <w:sz w:val="24"/>
                <w:szCs w:val="24"/>
                <w:highlight w:val="none"/>
                <w:lang w:val="en-US" w:eastAsia="zh-CN"/>
              </w:rPr>
              <w:t>单位产品危废产生量</w:t>
            </w:r>
          </w:p>
        </w:tc>
        <w:tc>
          <w:tcPr>
            <w:tcW w:w="669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337D5">
            <w:pPr>
              <w:spacing w:line="240" w:lineRule="auto"/>
              <w:ind w:firstLine="0" w:firstLineChars="0"/>
              <w:jc w:val="center"/>
              <w:rPr>
                <w:rFonts w:hint="eastAsia" w:ascii="宋体" w:hAnsi="宋体" w:eastAsia="宋体" w:cs="宋体"/>
                <w:b/>
                <w:bCs w:val="0"/>
                <w:color w:val="auto"/>
                <w:kern w:val="2"/>
                <w:sz w:val="24"/>
                <w:szCs w:val="24"/>
                <w:highlight w:val="none"/>
                <w:lang w:val="en-US" w:eastAsia="zh-CN" w:bidi="ar-SA"/>
              </w:rPr>
            </w:pPr>
            <w:r>
              <w:rPr>
                <w:rFonts w:hint="eastAsia" w:cs="宋体"/>
                <w:b/>
                <w:bCs w:val="0"/>
                <w:color w:val="auto"/>
                <w:sz w:val="24"/>
                <w:szCs w:val="24"/>
                <w:highlight w:val="none"/>
                <w:lang w:val="en-US" w:eastAsia="zh-CN"/>
              </w:rPr>
              <w:t>单位产品危废产生量</w:t>
            </w:r>
          </w:p>
        </w:tc>
      </w:tr>
      <w:tr w14:paraId="09D15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68599">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cs="宋体"/>
                <w:b w:val="0"/>
                <w:bCs/>
                <w:color w:val="auto"/>
                <w:sz w:val="24"/>
                <w:szCs w:val="24"/>
                <w:highlight w:val="none"/>
                <w:lang w:val="en-US" w:eastAsia="zh-CN"/>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69DAE">
            <w:pPr>
              <w:spacing w:line="240" w:lineRule="auto"/>
              <w:ind w:firstLine="0" w:firstLineChars="0"/>
              <w:jc w:val="center"/>
              <w:rPr>
                <w:rFonts w:hint="eastAsia" w:cs="宋体"/>
                <w:b w:val="0"/>
                <w:bCs/>
                <w:color w:val="auto"/>
                <w:sz w:val="24"/>
                <w:szCs w:val="24"/>
                <w:highlight w:val="none"/>
                <w:lang w:val="en-US" w:eastAsia="zh-CN"/>
              </w:rPr>
            </w:pPr>
            <w:r>
              <w:rPr>
                <w:rFonts w:hint="eastAsia" w:cs="宋体"/>
                <w:b w:val="0"/>
                <w:bCs/>
                <w:color w:val="auto"/>
                <w:sz w:val="24"/>
                <w:szCs w:val="24"/>
                <w:highlight w:val="none"/>
                <w:lang w:val="en-US" w:eastAsia="zh-CN"/>
              </w:rPr>
              <w:t>t/t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869F0">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cs="宋体"/>
                <w:b w:val="0"/>
                <w:bCs/>
                <w:color w:val="auto"/>
                <w:sz w:val="24"/>
                <w:szCs w:val="24"/>
                <w:highlight w:val="none"/>
                <w:lang w:val="en-US" w:eastAsia="zh-CN"/>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A17E9">
            <w:pPr>
              <w:spacing w:line="240" w:lineRule="auto"/>
              <w:ind w:firstLine="0" w:firstLineChars="0"/>
              <w:jc w:val="center"/>
              <w:rPr>
                <w:rFonts w:hint="eastAsia" w:cs="宋体"/>
                <w:b w:val="0"/>
                <w:bCs/>
                <w:color w:val="auto"/>
                <w:sz w:val="24"/>
                <w:szCs w:val="24"/>
                <w:highlight w:val="none"/>
                <w:lang w:val="en-US" w:eastAsia="zh-CN"/>
              </w:rPr>
            </w:pPr>
            <w:r>
              <w:rPr>
                <w:rFonts w:hint="eastAsia" w:cs="宋体"/>
                <w:b w:val="0"/>
                <w:bCs/>
                <w:color w:val="auto"/>
                <w:sz w:val="24"/>
                <w:szCs w:val="24"/>
                <w:highlight w:val="none"/>
                <w:lang w:val="en-US" w:eastAsia="zh-CN"/>
              </w:rPr>
              <w:t>8.3</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9C325">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单位</w:t>
            </w:r>
          </w:p>
        </w:tc>
        <w:tc>
          <w:tcPr>
            <w:tcW w:w="2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1854E">
            <w:pPr>
              <w:spacing w:line="240" w:lineRule="auto"/>
              <w:ind w:firstLine="0" w:firstLineChars="0"/>
              <w:jc w:val="center"/>
              <w:rPr>
                <w:rFonts w:hint="eastAsia" w:cs="宋体"/>
                <w:b w:val="0"/>
                <w:bCs/>
                <w:color w:val="auto"/>
                <w:sz w:val="24"/>
                <w:szCs w:val="24"/>
                <w:highlight w:val="none"/>
                <w:lang w:val="en-US" w:eastAsia="zh-CN"/>
              </w:rPr>
            </w:pPr>
            <w:r>
              <w:rPr>
                <w:rFonts w:hint="eastAsia" w:cs="宋体"/>
                <w:b w:val="0"/>
                <w:bCs/>
                <w:color w:val="auto"/>
                <w:sz w:val="24"/>
                <w:szCs w:val="24"/>
                <w:highlight w:val="none"/>
                <w:lang w:val="en-US" w:eastAsia="zh-CN"/>
              </w:rPr>
              <w:t>t/t</w:t>
            </w: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CDE75">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030D5">
            <w:pPr>
              <w:spacing w:line="240" w:lineRule="auto"/>
              <w:ind w:firstLine="0" w:firstLineChars="0"/>
              <w:jc w:val="center"/>
              <w:rPr>
                <w:rFonts w:hint="default" w:cs="宋体"/>
                <w:i w:val="0"/>
                <w:iCs w:val="0"/>
                <w:color w:val="000000"/>
                <w:sz w:val="24"/>
                <w:szCs w:val="24"/>
                <w:highlight w:val="none"/>
                <w:u w:val="none"/>
                <w:lang w:val="en-US" w:eastAsia="zh-CN"/>
              </w:rPr>
            </w:pPr>
            <w:r>
              <w:rPr>
                <w:rFonts w:hint="eastAsia" w:cs="宋体"/>
                <w:i w:val="0"/>
                <w:iCs w:val="0"/>
                <w:color w:val="000000"/>
                <w:sz w:val="24"/>
                <w:szCs w:val="24"/>
                <w:highlight w:val="none"/>
                <w:u w:val="none"/>
                <w:lang w:val="en-US" w:eastAsia="zh-CN"/>
              </w:rPr>
              <w:t>7.88</w:t>
            </w:r>
          </w:p>
        </w:tc>
      </w:tr>
      <w:tr w14:paraId="1E709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2" w:hRule="atLeast"/>
        </w:trPr>
        <w:tc>
          <w:tcPr>
            <w:tcW w:w="1341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2AFDFB1">
            <w:pPr>
              <w:spacing w:line="240" w:lineRule="auto"/>
              <w:ind w:firstLine="0" w:firstLineChars="0"/>
              <w:jc w:val="left"/>
              <w:rPr>
                <w:rFonts w:hint="eastAsia" w:ascii="宋体" w:hAnsi="宋体" w:eastAsia="宋体" w:cs="宋体"/>
                <w:b/>
                <w:bCs w:val="0"/>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综上，清洁生产各无低费方案及中高费方案技改后较技改前无论单位综合能耗还是单位万元产值都有了一定程度的减少，说明此次清洁生产审核的所采用的一系列的方案是可行的。</w:t>
            </w:r>
          </w:p>
        </w:tc>
      </w:tr>
    </w:tbl>
    <w:p w14:paraId="244E78A4">
      <w:pPr>
        <w:snapToGrid w:val="0"/>
        <w:spacing w:line="360" w:lineRule="auto"/>
        <w:jc w:val="center"/>
        <w:rPr>
          <w:rFonts w:hint="eastAsia" w:ascii="Times New Roman" w:hAnsi="Times New Roman" w:eastAsia="宋体" w:cs="Times New Roman"/>
          <w:b/>
          <w:color w:val="auto"/>
          <w:sz w:val="24"/>
          <w:szCs w:val="24"/>
          <w:highlight w:val="none"/>
        </w:rPr>
      </w:pPr>
    </w:p>
    <w:p w14:paraId="5FEEF408">
      <w:pPr>
        <w:snapToGrid w:val="0"/>
        <w:spacing w:line="360" w:lineRule="auto"/>
        <w:jc w:val="center"/>
        <w:rPr>
          <w:rFonts w:hint="eastAsia" w:ascii="Times New Roman" w:hAnsi="Times New Roman" w:eastAsia="宋体" w:cs="Times New Roman"/>
          <w:b/>
          <w:color w:val="auto"/>
          <w:sz w:val="24"/>
          <w:szCs w:val="24"/>
          <w:highlight w:val="none"/>
          <w:lang w:eastAsia="zh-CN"/>
        </w:rPr>
      </w:pPr>
      <w:r>
        <w:rPr>
          <w:rFonts w:hint="eastAsia" w:ascii="Times New Roman" w:hAnsi="Times New Roman" w:eastAsia="宋体" w:cs="Times New Roman"/>
          <w:b/>
          <w:color w:val="auto"/>
          <w:sz w:val="28"/>
          <w:szCs w:val="28"/>
          <w:highlight w:val="none"/>
        </w:rPr>
        <w:t>表</w:t>
      </w:r>
      <w:r>
        <w:rPr>
          <w:rFonts w:hint="eastAsia" w:ascii="Times New Roman" w:hAnsi="Times New Roman" w:cs="Times New Roman"/>
          <w:b/>
          <w:color w:val="auto"/>
          <w:sz w:val="28"/>
          <w:szCs w:val="28"/>
          <w:highlight w:val="none"/>
          <w:lang w:val="en-US" w:eastAsia="zh-CN"/>
        </w:rPr>
        <w:t xml:space="preserve">3-7  </w:t>
      </w:r>
      <w:r>
        <w:rPr>
          <w:rFonts w:hint="eastAsia" w:ascii="Times New Roman" w:hAnsi="Times New Roman" w:eastAsia="宋体" w:cs="Times New Roman"/>
          <w:b/>
          <w:color w:val="auto"/>
          <w:sz w:val="28"/>
          <w:szCs w:val="28"/>
          <w:highlight w:val="none"/>
        </w:rPr>
        <w:t>清洁生产审核前后</w:t>
      </w:r>
      <w:r>
        <w:rPr>
          <w:rFonts w:hint="eastAsia" w:ascii="Times New Roman" w:hAnsi="Times New Roman" w:cs="Times New Roman"/>
          <w:b/>
          <w:color w:val="auto"/>
          <w:sz w:val="28"/>
          <w:szCs w:val="28"/>
          <w:highlight w:val="none"/>
          <w:lang w:val="en-US" w:eastAsia="zh-CN"/>
        </w:rPr>
        <w:t>各指标完成情况</w:t>
      </w:r>
    </w:p>
    <w:tbl>
      <w:tblPr>
        <w:tblStyle w:val="41"/>
        <w:tblW w:w="1407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81"/>
        <w:gridCol w:w="2548"/>
        <w:gridCol w:w="1225"/>
        <w:gridCol w:w="1294"/>
        <w:gridCol w:w="1444"/>
        <w:gridCol w:w="1294"/>
        <w:gridCol w:w="1228"/>
        <w:gridCol w:w="1485"/>
        <w:gridCol w:w="1348"/>
        <w:gridCol w:w="1230"/>
      </w:tblGrid>
      <w:tr w14:paraId="0E064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jc w:val="center"/>
        </w:trPr>
        <w:tc>
          <w:tcPr>
            <w:tcW w:w="98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4B7A8F71">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序号</w:t>
            </w:r>
          </w:p>
        </w:tc>
        <w:tc>
          <w:tcPr>
            <w:tcW w:w="2548" w:type="dxa"/>
            <w:vMerge w:val="restart"/>
            <w:tcBorders>
              <w:top w:val="single" w:color="000000" w:sz="8" w:space="0"/>
              <w:left w:val="nil"/>
              <w:bottom w:val="single" w:color="000000" w:sz="8" w:space="0"/>
              <w:right w:val="single" w:color="000000" w:sz="8" w:space="0"/>
            </w:tcBorders>
            <w:shd w:val="clear" w:color="auto" w:fill="auto"/>
            <w:vAlign w:val="center"/>
          </w:tcPr>
          <w:p w14:paraId="60A7BEE6">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项目</w:t>
            </w:r>
          </w:p>
        </w:tc>
        <w:tc>
          <w:tcPr>
            <w:tcW w:w="1225" w:type="dxa"/>
            <w:vMerge w:val="restart"/>
            <w:tcBorders>
              <w:top w:val="single" w:color="000000" w:sz="8" w:space="0"/>
              <w:left w:val="nil"/>
              <w:bottom w:val="single" w:color="000000" w:sz="8" w:space="0"/>
              <w:right w:val="single" w:color="000000" w:sz="8" w:space="0"/>
            </w:tcBorders>
            <w:shd w:val="clear" w:color="auto" w:fill="auto"/>
            <w:vAlign w:val="center"/>
          </w:tcPr>
          <w:p w14:paraId="78733F5A">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单位</w:t>
            </w:r>
          </w:p>
        </w:tc>
        <w:tc>
          <w:tcPr>
            <w:tcW w:w="1294" w:type="dxa"/>
            <w:vMerge w:val="restart"/>
            <w:tcBorders>
              <w:top w:val="single" w:color="000000" w:sz="8" w:space="0"/>
              <w:left w:val="nil"/>
              <w:bottom w:val="single" w:color="000000" w:sz="8" w:space="0"/>
              <w:right w:val="single" w:color="000000" w:sz="8" w:space="0"/>
            </w:tcBorders>
            <w:shd w:val="clear" w:color="auto" w:fill="auto"/>
            <w:vAlign w:val="center"/>
          </w:tcPr>
          <w:p w14:paraId="2E662400">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现状</w:t>
            </w:r>
          </w:p>
        </w:tc>
        <w:tc>
          <w:tcPr>
            <w:tcW w:w="3966" w:type="dxa"/>
            <w:gridSpan w:val="3"/>
            <w:tcBorders>
              <w:top w:val="single" w:color="000000" w:sz="8" w:space="0"/>
              <w:left w:val="nil"/>
              <w:bottom w:val="single" w:color="000000" w:sz="8" w:space="0"/>
              <w:right w:val="single" w:color="000000" w:sz="8" w:space="0"/>
            </w:tcBorders>
            <w:shd w:val="clear" w:color="auto" w:fill="auto"/>
            <w:vAlign w:val="center"/>
          </w:tcPr>
          <w:p w14:paraId="6CF29537">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近期目标值（202</w:t>
            </w:r>
            <w:r>
              <w:rPr>
                <w:rFonts w:hint="eastAsia" w:cs="宋体"/>
                <w:b/>
                <w:bCs w:val="0"/>
                <w:color w:val="auto"/>
                <w:sz w:val="24"/>
                <w:szCs w:val="24"/>
                <w:highlight w:val="none"/>
                <w:lang w:val="en-US" w:eastAsia="zh-CN"/>
              </w:rPr>
              <w:t>5</w:t>
            </w:r>
            <w:r>
              <w:rPr>
                <w:rFonts w:hint="eastAsia" w:ascii="宋体" w:hAnsi="宋体" w:eastAsia="宋体" w:cs="宋体"/>
                <w:b/>
                <w:bCs w:val="0"/>
                <w:color w:val="auto"/>
                <w:sz w:val="24"/>
                <w:szCs w:val="24"/>
                <w:highlight w:val="none"/>
                <w:lang w:val="en-US" w:eastAsia="zh-CN"/>
              </w:rPr>
              <w:t>年）</w:t>
            </w:r>
          </w:p>
        </w:tc>
        <w:tc>
          <w:tcPr>
            <w:tcW w:w="4063" w:type="dxa"/>
            <w:gridSpan w:val="3"/>
            <w:tcBorders>
              <w:top w:val="single" w:color="000000" w:sz="8" w:space="0"/>
              <w:left w:val="nil"/>
              <w:bottom w:val="single" w:color="000000" w:sz="8" w:space="0"/>
              <w:right w:val="single" w:color="000000" w:sz="8" w:space="0"/>
            </w:tcBorders>
            <w:shd w:val="clear" w:color="auto" w:fill="auto"/>
            <w:vAlign w:val="center"/>
          </w:tcPr>
          <w:p w14:paraId="1A708BE1">
            <w:pPr>
              <w:spacing w:line="240" w:lineRule="auto"/>
              <w:ind w:firstLine="0" w:firstLineChars="0"/>
              <w:jc w:val="center"/>
              <w:rPr>
                <w:rFonts w:hint="default"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审核后数据</w:t>
            </w:r>
          </w:p>
        </w:tc>
      </w:tr>
      <w:tr w14:paraId="56AF1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3" w:hRule="atLeast"/>
          <w:jc w:val="center"/>
        </w:trPr>
        <w:tc>
          <w:tcPr>
            <w:tcW w:w="98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931D53E">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p>
        </w:tc>
        <w:tc>
          <w:tcPr>
            <w:tcW w:w="2548" w:type="dxa"/>
            <w:vMerge w:val="continue"/>
            <w:tcBorders>
              <w:top w:val="single" w:color="000000" w:sz="8" w:space="0"/>
              <w:left w:val="nil"/>
              <w:bottom w:val="single" w:color="000000" w:sz="8" w:space="0"/>
              <w:right w:val="single" w:color="000000" w:sz="8" w:space="0"/>
            </w:tcBorders>
            <w:shd w:val="clear" w:color="auto" w:fill="auto"/>
            <w:vAlign w:val="center"/>
          </w:tcPr>
          <w:p w14:paraId="5BA02003">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p>
        </w:tc>
        <w:tc>
          <w:tcPr>
            <w:tcW w:w="1225" w:type="dxa"/>
            <w:vMerge w:val="continue"/>
            <w:tcBorders>
              <w:top w:val="single" w:color="000000" w:sz="8" w:space="0"/>
              <w:left w:val="nil"/>
              <w:bottom w:val="single" w:color="000000" w:sz="8" w:space="0"/>
              <w:right w:val="single" w:color="000000" w:sz="8" w:space="0"/>
            </w:tcBorders>
            <w:shd w:val="clear" w:color="auto" w:fill="auto"/>
            <w:vAlign w:val="center"/>
          </w:tcPr>
          <w:p w14:paraId="56522A98">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p>
        </w:tc>
        <w:tc>
          <w:tcPr>
            <w:tcW w:w="1294" w:type="dxa"/>
            <w:vMerge w:val="continue"/>
            <w:tcBorders>
              <w:top w:val="single" w:color="000000" w:sz="8" w:space="0"/>
              <w:left w:val="nil"/>
              <w:bottom w:val="single" w:color="000000" w:sz="8" w:space="0"/>
              <w:right w:val="single" w:color="000000" w:sz="8" w:space="0"/>
            </w:tcBorders>
            <w:shd w:val="clear" w:color="auto" w:fill="auto"/>
            <w:vAlign w:val="center"/>
          </w:tcPr>
          <w:p w14:paraId="5C799819">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p>
        </w:tc>
        <w:tc>
          <w:tcPr>
            <w:tcW w:w="1444" w:type="dxa"/>
            <w:tcBorders>
              <w:top w:val="nil"/>
              <w:left w:val="nil"/>
              <w:bottom w:val="single" w:color="000000" w:sz="8" w:space="0"/>
              <w:right w:val="single" w:color="000000" w:sz="8" w:space="0"/>
            </w:tcBorders>
            <w:shd w:val="clear" w:color="auto" w:fill="auto"/>
            <w:vAlign w:val="center"/>
          </w:tcPr>
          <w:p w14:paraId="5CA06759">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数值</w:t>
            </w:r>
          </w:p>
        </w:tc>
        <w:tc>
          <w:tcPr>
            <w:tcW w:w="1294" w:type="dxa"/>
            <w:tcBorders>
              <w:top w:val="nil"/>
              <w:left w:val="nil"/>
              <w:bottom w:val="single" w:color="000000" w:sz="8" w:space="0"/>
              <w:right w:val="single" w:color="000000" w:sz="8" w:space="0"/>
            </w:tcBorders>
            <w:shd w:val="clear" w:color="auto" w:fill="auto"/>
            <w:vAlign w:val="center"/>
          </w:tcPr>
          <w:p w14:paraId="4CD52214">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削减量</w:t>
            </w:r>
          </w:p>
        </w:tc>
        <w:tc>
          <w:tcPr>
            <w:tcW w:w="1228" w:type="dxa"/>
            <w:tcBorders>
              <w:top w:val="single" w:color="000000" w:sz="8" w:space="0"/>
              <w:left w:val="nil"/>
              <w:bottom w:val="single" w:color="000000" w:sz="8" w:space="0"/>
              <w:right w:val="single" w:color="000000" w:sz="8" w:space="0"/>
            </w:tcBorders>
            <w:shd w:val="clear" w:color="auto" w:fill="auto"/>
            <w:vAlign w:val="center"/>
          </w:tcPr>
          <w:p w14:paraId="761258E6">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相对量</w:t>
            </w:r>
          </w:p>
        </w:tc>
        <w:tc>
          <w:tcPr>
            <w:tcW w:w="1485" w:type="dxa"/>
            <w:tcBorders>
              <w:top w:val="single" w:color="000000" w:sz="8" w:space="0"/>
              <w:left w:val="nil"/>
              <w:bottom w:val="single" w:color="000000" w:sz="8" w:space="0"/>
              <w:right w:val="single" w:color="000000" w:sz="8" w:space="0"/>
            </w:tcBorders>
            <w:shd w:val="clear" w:color="auto" w:fill="auto"/>
            <w:vAlign w:val="center"/>
          </w:tcPr>
          <w:p w14:paraId="3EA49572">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数值</w:t>
            </w:r>
          </w:p>
        </w:tc>
        <w:tc>
          <w:tcPr>
            <w:tcW w:w="1348" w:type="dxa"/>
            <w:tcBorders>
              <w:top w:val="single" w:color="000000" w:sz="8" w:space="0"/>
              <w:left w:val="nil"/>
              <w:bottom w:val="single" w:color="000000" w:sz="8" w:space="0"/>
              <w:right w:val="single" w:color="000000" w:sz="8" w:space="0"/>
            </w:tcBorders>
            <w:shd w:val="clear" w:color="auto" w:fill="auto"/>
            <w:vAlign w:val="center"/>
          </w:tcPr>
          <w:p w14:paraId="60938684">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削减量</w:t>
            </w:r>
          </w:p>
        </w:tc>
        <w:tc>
          <w:tcPr>
            <w:tcW w:w="1230" w:type="dxa"/>
            <w:tcBorders>
              <w:top w:val="single" w:color="000000" w:sz="8" w:space="0"/>
              <w:left w:val="nil"/>
              <w:bottom w:val="single" w:color="000000" w:sz="8" w:space="0"/>
              <w:right w:val="single" w:color="000000" w:sz="8" w:space="0"/>
            </w:tcBorders>
            <w:shd w:val="clear" w:color="auto" w:fill="auto"/>
            <w:vAlign w:val="center"/>
          </w:tcPr>
          <w:p w14:paraId="4363E13D">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相对量</w:t>
            </w:r>
          </w:p>
        </w:tc>
      </w:tr>
      <w:tr w14:paraId="127B6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jc w:val="center"/>
        </w:trPr>
        <w:tc>
          <w:tcPr>
            <w:tcW w:w="14077" w:type="dxa"/>
            <w:gridSpan w:val="10"/>
            <w:tcBorders>
              <w:top w:val="nil"/>
              <w:left w:val="single" w:color="000000" w:sz="8" w:space="0"/>
              <w:bottom w:val="nil"/>
              <w:right w:val="single" w:color="000000" w:sz="8" w:space="0"/>
            </w:tcBorders>
            <w:shd w:val="clear" w:color="auto" w:fill="auto"/>
            <w:vAlign w:val="center"/>
          </w:tcPr>
          <w:p w14:paraId="7E3D41EE">
            <w:pPr>
              <w:spacing w:line="240" w:lineRule="auto"/>
              <w:ind w:firstLine="0" w:firstLineChars="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全公司</w:t>
            </w:r>
          </w:p>
        </w:tc>
      </w:tr>
      <w:tr w14:paraId="0A1E4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7" w:hRule="atLeast"/>
          <w:jc w:val="center"/>
        </w:trPr>
        <w:tc>
          <w:tcPr>
            <w:tcW w:w="981" w:type="dxa"/>
            <w:vMerge w:val="restart"/>
            <w:tcBorders>
              <w:top w:val="single" w:color="000000" w:sz="4" w:space="0"/>
              <w:left w:val="single" w:color="000000" w:sz="4" w:space="0"/>
              <w:right w:val="single" w:color="000000" w:sz="4" w:space="0"/>
            </w:tcBorders>
            <w:shd w:val="clear" w:color="auto" w:fill="auto"/>
            <w:vAlign w:val="center"/>
          </w:tcPr>
          <w:p w14:paraId="74DAA260">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能耗</w:t>
            </w:r>
          </w:p>
        </w:tc>
        <w:tc>
          <w:tcPr>
            <w:tcW w:w="2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8EA5B">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cs="宋体"/>
                <w:b w:val="0"/>
                <w:bCs/>
                <w:color w:val="auto"/>
                <w:sz w:val="24"/>
                <w:szCs w:val="24"/>
                <w:highlight w:val="none"/>
                <w:lang w:val="en-US" w:eastAsia="zh-CN"/>
              </w:rPr>
              <w:t>万元产值电耗</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2F602">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kWh/</w:t>
            </w:r>
            <w:r>
              <w:rPr>
                <w:rFonts w:hint="eastAsia" w:cs="宋体"/>
                <w:b w:val="0"/>
                <w:bCs/>
                <w:color w:val="auto"/>
                <w:sz w:val="24"/>
                <w:szCs w:val="24"/>
                <w:highlight w:val="none"/>
                <w:lang w:val="en-US" w:eastAsia="zh-CN"/>
              </w:rPr>
              <w:t>万元</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116C7">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cs="宋体"/>
                <w:b w:val="0"/>
                <w:bCs/>
                <w:color w:val="auto"/>
                <w:sz w:val="24"/>
                <w:szCs w:val="24"/>
                <w:highlight w:val="none"/>
                <w:lang w:val="en-US" w:eastAsia="zh-CN"/>
              </w:rPr>
              <w:t>73.50</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62349">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cs="宋体"/>
                <w:b w:val="0"/>
                <w:bCs/>
                <w:color w:val="auto"/>
                <w:sz w:val="24"/>
                <w:szCs w:val="24"/>
                <w:highlight w:val="none"/>
                <w:lang w:val="en-US" w:eastAsia="zh-CN"/>
              </w:rPr>
              <w:t>72.12</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D8BC3">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cs="宋体"/>
                <w:b w:val="0"/>
                <w:bCs/>
                <w:color w:val="auto"/>
                <w:sz w:val="24"/>
                <w:szCs w:val="24"/>
                <w:highlight w:val="none"/>
                <w:lang w:val="en-US" w:eastAsia="zh-CN"/>
              </w:rPr>
              <w:t>1.38</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2AD9F">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r>
              <w:rPr>
                <w:rFonts w:hint="eastAsia" w:cs="宋体"/>
                <w:b w:val="0"/>
                <w:bCs/>
                <w:color w:val="auto"/>
                <w:sz w:val="24"/>
                <w:szCs w:val="24"/>
                <w:highlight w:val="none"/>
                <w:lang w:val="en-US" w:eastAsia="zh-CN"/>
              </w:rPr>
              <w:t>1.88</w:t>
            </w:r>
            <w:r>
              <w:rPr>
                <w:rFonts w:hint="eastAsia" w:ascii="宋体" w:hAnsi="宋体" w:eastAsia="宋体" w:cs="宋体"/>
                <w:b w:val="0"/>
                <w:bCs/>
                <w:color w:val="auto"/>
                <w:sz w:val="24"/>
                <w:szCs w:val="24"/>
                <w:highlight w:val="none"/>
                <w:lang w:val="en-US" w:eastAsia="zh-CN"/>
              </w:rPr>
              <w:t>%</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0CF1C">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cs="宋体"/>
                <w:i w:val="0"/>
                <w:iCs w:val="0"/>
                <w:color w:val="000000"/>
                <w:sz w:val="24"/>
                <w:szCs w:val="24"/>
                <w:highlight w:val="none"/>
                <w:u w:val="none"/>
                <w:lang w:val="en-US" w:eastAsia="zh-CN"/>
              </w:rPr>
              <w:t>66.26</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3A5F5">
            <w:pPr>
              <w:keepNext w:val="0"/>
              <w:keepLines w:val="0"/>
              <w:widowControl/>
              <w:suppressLineNumbers w:val="0"/>
              <w:spacing w:line="240" w:lineRule="auto"/>
              <w:ind w:firstLine="0" w:firstLineChars="0"/>
              <w:jc w:val="center"/>
              <w:textAlignment w:val="center"/>
              <w:rPr>
                <w:rFonts w:hint="default" w:ascii="宋体" w:hAnsi="宋体" w:eastAsia="宋体" w:cs="宋体"/>
                <w:b w:val="0"/>
                <w:bCs/>
                <w:color w:val="auto"/>
                <w:sz w:val="24"/>
                <w:szCs w:val="24"/>
                <w:highlight w:val="none"/>
                <w:lang w:val="en-US" w:eastAsia="zh-CN"/>
              </w:rPr>
            </w:pPr>
            <w:r>
              <w:rPr>
                <w:rFonts w:hint="eastAsia" w:cs="宋体"/>
                <w:i w:val="0"/>
                <w:iCs w:val="0"/>
                <w:color w:val="000000"/>
                <w:sz w:val="24"/>
                <w:szCs w:val="24"/>
                <w:highlight w:val="none"/>
                <w:u w:val="none"/>
                <w:lang w:val="en-US" w:eastAsia="zh-CN"/>
              </w:rPr>
              <w:t>7.24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F89C2">
            <w:pPr>
              <w:keepNext w:val="0"/>
              <w:keepLines w:val="0"/>
              <w:widowControl/>
              <w:suppressLineNumbers w:val="0"/>
              <w:spacing w:line="240" w:lineRule="auto"/>
              <w:ind w:firstLine="0" w:firstLineChars="0"/>
              <w:jc w:val="center"/>
              <w:textAlignment w:val="center"/>
              <w:rPr>
                <w:rFonts w:hint="default" w:ascii="宋体" w:hAnsi="宋体" w:eastAsia="宋体" w:cs="宋体"/>
                <w:b w:val="0"/>
                <w:bCs/>
                <w:color w:val="auto"/>
                <w:sz w:val="24"/>
                <w:szCs w:val="24"/>
                <w:highlight w:val="none"/>
                <w:lang w:val="en-US" w:eastAsia="zh-CN"/>
              </w:rPr>
            </w:pPr>
            <w:r>
              <w:rPr>
                <w:rFonts w:hint="eastAsia" w:cs="宋体"/>
                <w:i w:val="0"/>
                <w:iCs w:val="0"/>
                <w:color w:val="000000"/>
                <w:sz w:val="24"/>
                <w:szCs w:val="24"/>
                <w:highlight w:val="none"/>
                <w:u w:val="none"/>
                <w:lang w:val="en-US" w:eastAsia="zh-CN"/>
              </w:rPr>
              <w:t>9.85%</w:t>
            </w:r>
          </w:p>
        </w:tc>
      </w:tr>
      <w:tr w14:paraId="69CEB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9" w:hRule="atLeast"/>
          <w:jc w:val="center"/>
        </w:trPr>
        <w:tc>
          <w:tcPr>
            <w:tcW w:w="981" w:type="dxa"/>
            <w:vMerge w:val="continue"/>
            <w:tcBorders>
              <w:left w:val="single" w:color="000000" w:sz="4" w:space="0"/>
              <w:right w:val="single" w:color="000000" w:sz="4" w:space="0"/>
            </w:tcBorders>
            <w:shd w:val="clear" w:color="auto" w:fill="auto"/>
            <w:vAlign w:val="center"/>
          </w:tcPr>
          <w:p w14:paraId="3D29B38D">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p>
        </w:tc>
        <w:tc>
          <w:tcPr>
            <w:tcW w:w="2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7980E">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cs="宋体"/>
                <w:b w:val="0"/>
                <w:bCs/>
                <w:color w:val="auto"/>
                <w:sz w:val="24"/>
                <w:szCs w:val="24"/>
                <w:highlight w:val="none"/>
                <w:lang w:val="en-US" w:eastAsia="zh-CN"/>
              </w:rPr>
              <w:t>万元产值蒸汽消耗</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BD020">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cs="宋体"/>
                <w:b w:val="0"/>
                <w:bCs/>
                <w:color w:val="auto"/>
                <w:sz w:val="24"/>
                <w:szCs w:val="24"/>
                <w:highlight w:val="none"/>
                <w:lang w:val="en-US" w:eastAsia="zh-CN"/>
              </w:rPr>
              <w:t>t/万元</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2C495">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cs="宋体"/>
                <w:b w:val="0"/>
                <w:bCs/>
                <w:color w:val="auto"/>
                <w:sz w:val="24"/>
                <w:szCs w:val="24"/>
                <w:highlight w:val="none"/>
                <w:lang w:val="en-US" w:eastAsia="zh-CN"/>
              </w:rPr>
              <w:t>0.6171</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C7874">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cs="宋体"/>
                <w:b w:val="0"/>
                <w:bCs/>
                <w:color w:val="auto"/>
                <w:sz w:val="24"/>
                <w:szCs w:val="24"/>
                <w:highlight w:val="none"/>
                <w:lang w:val="en-US" w:eastAsia="zh-CN"/>
              </w:rPr>
              <w:t>0.2571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38945">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cs="宋体"/>
                <w:b w:val="0"/>
                <w:bCs/>
                <w:color w:val="auto"/>
                <w:sz w:val="24"/>
                <w:szCs w:val="24"/>
                <w:highlight w:val="none"/>
                <w:lang w:val="en-US" w:eastAsia="zh-CN"/>
              </w:rPr>
              <w:t>0.36</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58071">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cs="宋体"/>
                <w:b w:val="0"/>
                <w:bCs/>
                <w:color w:val="auto"/>
                <w:sz w:val="24"/>
                <w:szCs w:val="24"/>
                <w:highlight w:val="none"/>
                <w:lang w:val="en-US" w:eastAsia="zh-CN"/>
              </w:rPr>
              <w:t>58.34%</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EAD52">
            <w:pPr>
              <w:spacing w:line="240" w:lineRule="auto"/>
              <w:ind w:firstLine="0" w:firstLineChars="0"/>
              <w:jc w:val="center"/>
              <w:rPr>
                <w:rFonts w:hint="default" w:ascii="宋体" w:hAnsi="宋体" w:eastAsia="宋体" w:cs="宋体"/>
                <w:b w:val="0"/>
                <w:bCs/>
                <w:color w:val="auto"/>
                <w:sz w:val="24"/>
                <w:szCs w:val="24"/>
                <w:highlight w:val="none"/>
                <w:lang w:val="en-US" w:eastAsia="zh-CN"/>
              </w:rPr>
            </w:pPr>
            <w:r>
              <w:rPr>
                <w:rFonts w:hint="eastAsia" w:cs="宋体"/>
                <w:i w:val="0"/>
                <w:iCs w:val="0"/>
                <w:color w:val="000000"/>
                <w:sz w:val="24"/>
                <w:szCs w:val="24"/>
                <w:highlight w:val="none"/>
                <w:u w:val="none"/>
                <w:lang w:val="en-US" w:eastAsia="zh-CN"/>
              </w:rPr>
              <w:t>0.1367</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66E48">
            <w:pPr>
              <w:keepNext w:val="0"/>
              <w:keepLines w:val="0"/>
              <w:widowControl/>
              <w:suppressLineNumbers w:val="0"/>
              <w:spacing w:line="240" w:lineRule="auto"/>
              <w:ind w:firstLine="0" w:firstLineChars="0"/>
              <w:jc w:val="center"/>
              <w:textAlignment w:val="center"/>
              <w:rPr>
                <w:rFonts w:hint="default" w:ascii="宋体" w:hAnsi="宋体" w:eastAsia="宋体" w:cs="宋体"/>
                <w:b w:val="0"/>
                <w:bCs/>
                <w:color w:val="auto"/>
                <w:sz w:val="24"/>
                <w:szCs w:val="24"/>
                <w:highlight w:val="none"/>
                <w:lang w:val="en-US" w:eastAsia="zh-CN"/>
              </w:rPr>
            </w:pPr>
            <w:r>
              <w:rPr>
                <w:rFonts w:hint="eastAsia" w:cs="宋体"/>
                <w:i w:val="0"/>
                <w:iCs w:val="0"/>
                <w:color w:val="000000"/>
                <w:sz w:val="24"/>
                <w:szCs w:val="24"/>
                <w:highlight w:val="none"/>
                <w:u w:val="none"/>
                <w:lang w:val="en-US" w:eastAsia="zh-CN"/>
              </w:rPr>
              <w:t>0.4804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D9FB">
            <w:pPr>
              <w:keepNext w:val="0"/>
              <w:keepLines w:val="0"/>
              <w:widowControl/>
              <w:suppressLineNumbers w:val="0"/>
              <w:spacing w:line="240" w:lineRule="auto"/>
              <w:ind w:firstLine="0" w:firstLineChars="0"/>
              <w:jc w:val="center"/>
              <w:textAlignment w:val="center"/>
              <w:rPr>
                <w:rFonts w:hint="default" w:ascii="宋体" w:hAnsi="宋体" w:eastAsia="宋体" w:cs="宋体"/>
                <w:b w:val="0"/>
                <w:bCs/>
                <w:color w:val="auto"/>
                <w:sz w:val="24"/>
                <w:szCs w:val="24"/>
                <w:highlight w:val="none"/>
                <w:lang w:val="en-US" w:eastAsia="zh-CN"/>
              </w:rPr>
            </w:pPr>
            <w:r>
              <w:rPr>
                <w:rFonts w:hint="eastAsia" w:cs="宋体"/>
                <w:i w:val="0"/>
                <w:iCs w:val="0"/>
                <w:color w:val="000000"/>
                <w:sz w:val="24"/>
                <w:szCs w:val="24"/>
                <w:highlight w:val="none"/>
                <w:u w:val="none"/>
                <w:lang w:val="en-US" w:eastAsia="zh-CN"/>
              </w:rPr>
              <w:t>77.85%</w:t>
            </w:r>
          </w:p>
        </w:tc>
      </w:tr>
      <w:tr w14:paraId="4C787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9" w:hRule="atLeast"/>
          <w:jc w:val="center"/>
        </w:trPr>
        <w:tc>
          <w:tcPr>
            <w:tcW w:w="981" w:type="dxa"/>
            <w:vMerge w:val="continue"/>
            <w:tcBorders>
              <w:left w:val="single" w:color="000000" w:sz="4" w:space="0"/>
              <w:right w:val="single" w:color="000000" w:sz="4" w:space="0"/>
            </w:tcBorders>
            <w:shd w:val="clear" w:color="auto" w:fill="auto"/>
            <w:vAlign w:val="center"/>
          </w:tcPr>
          <w:p w14:paraId="3F5A3661">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p>
        </w:tc>
        <w:tc>
          <w:tcPr>
            <w:tcW w:w="2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2AC2E">
            <w:pPr>
              <w:spacing w:line="240" w:lineRule="auto"/>
              <w:ind w:firstLine="0" w:firstLineChars="0"/>
              <w:jc w:val="center"/>
              <w:rPr>
                <w:rFonts w:hint="default" w:cs="宋体"/>
                <w:b w:val="0"/>
                <w:bCs/>
                <w:color w:val="auto"/>
                <w:sz w:val="24"/>
                <w:szCs w:val="24"/>
                <w:highlight w:val="none"/>
                <w:lang w:val="en-US" w:eastAsia="zh-CN"/>
              </w:rPr>
            </w:pPr>
            <w:r>
              <w:rPr>
                <w:rFonts w:hint="eastAsia" w:cs="宋体"/>
                <w:b w:val="0"/>
                <w:bCs/>
                <w:color w:val="auto"/>
                <w:sz w:val="24"/>
                <w:szCs w:val="24"/>
                <w:highlight w:val="none"/>
                <w:lang w:val="en-US" w:eastAsia="zh-CN"/>
              </w:rPr>
              <w:t>单位产品能耗</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D14EC">
            <w:pPr>
              <w:spacing w:line="240" w:lineRule="auto"/>
              <w:ind w:firstLine="0" w:firstLineChars="0"/>
              <w:jc w:val="center"/>
              <w:rPr>
                <w:rFonts w:hint="default" w:cs="宋体"/>
                <w:b w:val="0"/>
                <w:bCs/>
                <w:color w:val="auto"/>
                <w:sz w:val="24"/>
                <w:szCs w:val="24"/>
                <w:highlight w:val="none"/>
                <w:lang w:val="en-US" w:eastAsia="zh-CN"/>
              </w:rPr>
            </w:pPr>
            <w:r>
              <w:rPr>
                <w:rFonts w:hint="eastAsia" w:cs="宋体"/>
                <w:b w:val="0"/>
                <w:bCs/>
                <w:color w:val="auto"/>
                <w:sz w:val="24"/>
                <w:szCs w:val="24"/>
                <w:highlight w:val="none"/>
                <w:lang w:val="en-US" w:eastAsia="zh-CN"/>
              </w:rPr>
              <w:t>t/t</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11C5D">
            <w:pPr>
              <w:spacing w:line="240" w:lineRule="auto"/>
              <w:ind w:firstLine="0" w:firstLineChars="0"/>
              <w:jc w:val="center"/>
              <w:rPr>
                <w:rFonts w:hint="default" w:cs="宋体"/>
                <w:b w:val="0"/>
                <w:bCs/>
                <w:color w:val="auto"/>
                <w:sz w:val="24"/>
                <w:szCs w:val="24"/>
                <w:highlight w:val="none"/>
                <w:lang w:val="en-US" w:eastAsia="zh-CN"/>
              </w:rPr>
            </w:pPr>
            <w:r>
              <w:rPr>
                <w:rFonts w:hint="eastAsia" w:cs="宋体"/>
                <w:b w:val="0"/>
                <w:bCs/>
                <w:color w:val="auto"/>
                <w:sz w:val="24"/>
                <w:szCs w:val="24"/>
                <w:highlight w:val="none"/>
                <w:lang w:val="en-US" w:eastAsia="zh-CN"/>
              </w:rPr>
              <w:t>69.76</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76B63">
            <w:pPr>
              <w:spacing w:line="240" w:lineRule="auto"/>
              <w:ind w:firstLine="0" w:firstLineChars="0"/>
              <w:jc w:val="center"/>
              <w:rPr>
                <w:rFonts w:hint="default" w:cs="宋体"/>
                <w:b w:val="0"/>
                <w:bCs/>
                <w:color w:val="auto"/>
                <w:sz w:val="24"/>
                <w:szCs w:val="24"/>
                <w:highlight w:val="none"/>
                <w:lang w:val="en-US" w:eastAsia="zh-CN"/>
              </w:rPr>
            </w:pPr>
            <w:r>
              <w:rPr>
                <w:rFonts w:hint="eastAsia" w:cs="宋体"/>
                <w:b w:val="0"/>
                <w:bCs/>
                <w:color w:val="auto"/>
                <w:sz w:val="24"/>
                <w:szCs w:val="24"/>
                <w:highlight w:val="none"/>
                <w:lang w:val="en-US" w:eastAsia="zh-CN"/>
              </w:rPr>
              <w:t>63.02</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FA58E">
            <w:pPr>
              <w:spacing w:line="240" w:lineRule="auto"/>
              <w:ind w:firstLine="0" w:firstLineChars="0"/>
              <w:jc w:val="center"/>
              <w:rPr>
                <w:rFonts w:hint="default" w:cs="宋体"/>
                <w:b w:val="0"/>
                <w:bCs/>
                <w:color w:val="auto"/>
                <w:sz w:val="24"/>
                <w:szCs w:val="24"/>
                <w:highlight w:val="none"/>
                <w:lang w:val="en-US" w:eastAsia="zh-CN"/>
              </w:rPr>
            </w:pPr>
            <w:r>
              <w:rPr>
                <w:rFonts w:hint="eastAsia" w:cs="宋体"/>
                <w:b w:val="0"/>
                <w:bCs/>
                <w:color w:val="auto"/>
                <w:sz w:val="24"/>
                <w:szCs w:val="24"/>
                <w:highlight w:val="none"/>
                <w:lang w:val="en-US" w:eastAsia="zh-CN"/>
              </w:rPr>
              <w:t>6.74</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CC584">
            <w:pPr>
              <w:spacing w:line="240" w:lineRule="auto"/>
              <w:ind w:firstLine="0" w:firstLineChars="0"/>
              <w:jc w:val="center"/>
              <w:rPr>
                <w:rFonts w:hint="default" w:cs="宋体"/>
                <w:b w:val="0"/>
                <w:bCs/>
                <w:color w:val="auto"/>
                <w:sz w:val="24"/>
                <w:szCs w:val="24"/>
                <w:highlight w:val="none"/>
                <w:lang w:val="en-US" w:eastAsia="zh-CN"/>
              </w:rPr>
            </w:pPr>
            <w:r>
              <w:rPr>
                <w:rFonts w:hint="eastAsia" w:cs="宋体"/>
                <w:b w:val="0"/>
                <w:bCs/>
                <w:color w:val="auto"/>
                <w:sz w:val="24"/>
                <w:szCs w:val="24"/>
                <w:highlight w:val="none"/>
                <w:lang w:val="en-US" w:eastAsia="zh-CN"/>
              </w:rPr>
              <w:t>9.66%</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20B4A">
            <w:pPr>
              <w:spacing w:line="240" w:lineRule="auto"/>
              <w:ind w:firstLine="0" w:firstLineChars="0"/>
              <w:jc w:val="center"/>
              <w:rPr>
                <w:rFonts w:hint="default" w:cs="宋体"/>
                <w:b w:val="0"/>
                <w:bCs/>
                <w:color w:val="auto"/>
                <w:sz w:val="24"/>
                <w:szCs w:val="24"/>
                <w:highlight w:val="none"/>
                <w:lang w:val="en-US" w:eastAsia="zh-CN"/>
              </w:rPr>
            </w:pPr>
            <w:r>
              <w:rPr>
                <w:rFonts w:hint="eastAsia" w:cs="宋体"/>
                <w:i w:val="0"/>
                <w:iCs w:val="0"/>
                <w:color w:val="000000"/>
                <w:sz w:val="24"/>
                <w:szCs w:val="24"/>
                <w:highlight w:val="none"/>
                <w:u w:val="none"/>
                <w:lang w:val="en-US" w:eastAsia="zh-CN"/>
              </w:rPr>
              <w:t>20.65</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3FCBD">
            <w:pPr>
              <w:keepNext w:val="0"/>
              <w:keepLines w:val="0"/>
              <w:widowControl/>
              <w:suppressLineNumbers w:val="0"/>
              <w:spacing w:line="240" w:lineRule="auto"/>
              <w:ind w:firstLine="0" w:firstLineChars="0"/>
              <w:jc w:val="center"/>
              <w:textAlignment w:val="center"/>
              <w:rPr>
                <w:rFonts w:hint="default" w:cs="宋体"/>
                <w:b w:val="0"/>
                <w:bCs/>
                <w:color w:val="auto"/>
                <w:sz w:val="24"/>
                <w:szCs w:val="24"/>
                <w:highlight w:val="none"/>
                <w:lang w:val="en-US" w:eastAsia="zh-CN"/>
              </w:rPr>
            </w:pPr>
            <w:r>
              <w:rPr>
                <w:rFonts w:hint="eastAsia" w:cs="宋体"/>
                <w:i w:val="0"/>
                <w:iCs w:val="0"/>
                <w:color w:val="000000"/>
                <w:sz w:val="24"/>
                <w:szCs w:val="24"/>
                <w:highlight w:val="none"/>
                <w:u w:val="none"/>
                <w:lang w:val="en-US" w:eastAsia="zh-CN"/>
              </w:rPr>
              <w:t>49.11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DFE39">
            <w:pPr>
              <w:keepNext w:val="0"/>
              <w:keepLines w:val="0"/>
              <w:widowControl/>
              <w:suppressLineNumbers w:val="0"/>
              <w:spacing w:line="240" w:lineRule="auto"/>
              <w:ind w:firstLine="0" w:firstLineChars="0"/>
              <w:jc w:val="center"/>
              <w:textAlignment w:val="center"/>
              <w:rPr>
                <w:rFonts w:hint="default" w:cs="宋体"/>
                <w:b w:val="0"/>
                <w:bCs/>
                <w:color w:val="auto"/>
                <w:sz w:val="24"/>
                <w:szCs w:val="24"/>
                <w:highlight w:val="none"/>
                <w:lang w:val="en-US" w:eastAsia="zh-CN"/>
              </w:rPr>
            </w:pPr>
            <w:r>
              <w:rPr>
                <w:rFonts w:hint="eastAsia" w:cs="宋体"/>
                <w:i w:val="0"/>
                <w:iCs w:val="0"/>
                <w:color w:val="000000"/>
                <w:sz w:val="24"/>
                <w:szCs w:val="24"/>
                <w:highlight w:val="none"/>
                <w:u w:val="none"/>
                <w:lang w:val="en-US" w:eastAsia="zh-CN"/>
              </w:rPr>
              <w:t>70.40%</w:t>
            </w:r>
          </w:p>
        </w:tc>
      </w:tr>
      <w:tr w14:paraId="37D98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9" w:hRule="atLeast"/>
          <w:jc w:val="center"/>
        </w:trPr>
        <w:tc>
          <w:tcPr>
            <w:tcW w:w="981" w:type="dxa"/>
            <w:vMerge w:val="continue"/>
            <w:tcBorders>
              <w:left w:val="single" w:color="000000" w:sz="4" w:space="0"/>
              <w:bottom w:val="single" w:color="000000" w:sz="4" w:space="0"/>
              <w:right w:val="single" w:color="000000" w:sz="4" w:space="0"/>
            </w:tcBorders>
            <w:shd w:val="clear" w:color="auto" w:fill="auto"/>
            <w:vAlign w:val="center"/>
          </w:tcPr>
          <w:p w14:paraId="3BDC1F03">
            <w:pPr>
              <w:spacing w:line="240" w:lineRule="auto"/>
              <w:ind w:firstLine="0" w:firstLineChars="0"/>
              <w:jc w:val="center"/>
              <w:rPr>
                <w:rFonts w:hint="eastAsia" w:ascii="宋体" w:hAnsi="宋体" w:eastAsia="宋体" w:cs="宋体"/>
                <w:b w:val="0"/>
                <w:bCs/>
                <w:color w:val="auto"/>
                <w:sz w:val="24"/>
                <w:szCs w:val="24"/>
                <w:highlight w:val="none"/>
                <w:lang w:val="en-US" w:eastAsia="zh-CN"/>
              </w:rPr>
            </w:pPr>
          </w:p>
        </w:tc>
        <w:tc>
          <w:tcPr>
            <w:tcW w:w="2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E3CD7">
            <w:pPr>
              <w:spacing w:line="240" w:lineRule="auto"/>
              <w:ind w:firstLine="0" w:firstLineChars="0"/>
              <w:jc w:val="center"/>
              <w:rPr>
                <w:rFonts w:hint="eastAsia" w:cs="宋体"/>
                <w:b w:val="0"/>
                <w:bCs/>
                <w:color w:val="auto"/>
                <w:sz w:val="24"/>
                <w:szCs w:val="24"/>
                <w:highlight w:val="none"/>
                <w:lang w:val="en-US" w:eastAsia="zh-CN"/>
              </w:rPr>
            </w:pPr>
            <w:r>
              <w:rPr>
                <w:rFonts w:hint="eastAsia" w:cs="宋体"/>
                <w:b w:val="0"/>
                <w:bCs/>
                <w:color w:val="auto"/>
                <w:sz w:val="24"/>
                <w:szCs w:val="24"/>
                <w:highlight w:val="none"/>
                <w:lang w:val="en-US" w:eastAsia="zh-CN"/>
              </w:rPr>
              <w:t>单位产品危废产生量</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260D6">
            <w:pPr>
              <w:spacing w:line="240" w:lineRule="auto"/>
              <w:ind w:firstLine="0" w:firstLineChars="0"/>
              <w:jc w:val="center"/>
              <w:rPr>
                <w:rFonts w:hint="eastAsia" w:cs="宋体"/>
                <w:b w:val="0"/>
                <w:bCs/>
                <w:color w:val="auto"/>
                <w:sz w:val="24"/>
                <w:szCs w:val="24"/>
                <w:highlight w:val="none"/>
                <w:lang w:val="en-US" w:eastAsia="zh-CN"/>
              </w:rPr>
            </w:pPr>
            <w:r>
              <w:rPr>
                <w:rFonts w:hint="eastAsia" w:cs="宋体"/>
                <w:b w:val="0"/>
                <w:bCs/>
                <w:color w:val="auto"/>
                <w:sz w:val="24"/>
                <w:szCs w:val="24"/>
                <w:highlight w:val="none"/>
                <w:lang w:val="en-US" w:eastAsia="zh-CN"/>
              </w:rPr>
              <w:t>t/t</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B92EB">
            <w:pPr>
              <w:spacing w:line="240" w:lineRule="auto"/>
              <w:ind w:firstLine="0" w:firstLineChars="0"/>
              <w:jc w:val="center"/>
              <w:rPr>
                <w:rFonts w:hint="eastAsia" w:cs="宋体"/>
                <w:b w:val="0"/>
                <w:bCs/>
                <w:color w:val="auto"/>
                <w:sz w:val="24"/>
                <w:szCs w:val="24"/>
                <w:highlight w:val="none"/>
                <w:lang w:val="en-US" w:eastAsia="zh-CN"/>
              </w:rPr>
            </w:pPr>
            <w:r>
              <w:rPr>
                <w:rFonts w:hint="eastAsia" w:cs="宋体"/>
                <w:b w:val="0"/>
                <w:bCs/>
                <w:color w:val="auto"/>
                <w:sz w:val="24"/>
                <w:szCs w:val="24"/>
                <w:highlight w:val="none"/>
                <w:lang w:val="en-US" w:eastAsia="zh-CN"/>
              </w:rPr>
              <w:t>8.30</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A5CB8">
            <w:pPr>
              <w:spacing w:line="240" w:lineRule="auto"/>
              <w:ind w:firstLine="0" w:firstLineChars="0"/>
              <w:jc w:val="center"/>
              <w:rPr>
                <w:rFonts w:hint="eastAsia" w:ascii="宋体" w:hAnsi="宋体" w:eastAsia="宋体" w:cs="宋体"/>
                <w:b w:val="0"/>
                <w:bCs/>
                <w:color w:val="auto"/>
                <w:kern w:val="2"/>
                <w:sz w:val="24"/>
                <w:szCs w:val="24"/>
                <w:highlight w:val="none"/>
                <w:lang w:val="en-US" w:eastAsia="zh-CN" w:bidi="ar-SA"/>
              </w:rPr>
            </w:pPr>
            <w:r>
              <w:rPr>
                <w:rFonts w:hint="eastAsia" w:cs="宋体"/>
                <w:b w:val="0"/>
                <w:bCs/>
                <w:color w:val="auto"/>
                <w:sz w:val="24"/>
                <w:szCs w:val="24"/>
                <w:highlight w:val="none"/>
                <w:lang w:val="en-US" w:eastAsia="zh-CN"/>
              </w:rPr>
              <w:t>8.07</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26C11">
            <w:pPr>
              <w:spacing w:line="240" w:lineRule="auto"/>
              <w:ind w:firstLine="0" w:firstLineChars="0"/>
              <w:jc w:val="center"/>
              <w:rPr>
                <w:rFonts w:hint="eastAsia" w:ascii="宋体" w:hAnsi="宋体" w:eastAsia="宋体" w:cs="宋体"/>
                <w:b w:val="0"/>
                <w:bCs/>
                <w:color w:val="auto"/>
                <w:kern w:val="2"/>
                <w:sz w:val="24"/>
                <w:szCs w:val="24"/>
                <w:highlight w:val="none"/>
                <w:lang w:val="en-US" w:eastAsia="zh-CN" w:bidi="ar-SA"/>
              </w:rPr>
            </w:pPr>
            <w:r>
              <w:rPr>
                <w:rFonts w:hint="eastAsia" w:cs="宋体"/>
                <w:b w:val="0"/>
                <w:bCs/>
                <w:color w:val="auto"/>
                <w:sz w:val="24"/>
                <w:szCs w:val="24"/>
                <w:highlight w:val="none"/>
                <w:lang w:val="en-US" w:eastAsia="zh-CN"/>
              </w:rPr>
              <w:t>0.23</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04204">
            <w:pPr>
              <w:spacing w:line="240" w:lineRule="auto"/>
              <w:ind w:firstLine="0" w:firstLineChars="0"/>
              <w:jc w:val="center"/>
              <w:rPr>
                <w:rFonts w:hint="eastAsia" w:ascii="宋体" w:hAnsi="宋体" w:eastAsia="宋体" w:cs="宋体"/>
                <w:b w:val="0"/>
                <w:bCs/>
                <w:color w:val="auto"/>
                <w:kern w:val="2"/>
                <w:sz w:val="24"/>
                <w:szCs w:val="24"/>
                <w:highlight w:val="none"/>
                <w:lang w:val="en-US" w:eastAsia="zh-CN" w:bidi="ar-SA"/>
              </w:rPr>
            </w:pPr>
            <w:r>
              <w:rPr>
                <w:rFonts w:hint="eastAsia" w:cs="宋体"/>
                <w:b w:val="0"/>
                <w:bCs/>
                <w:color w:val="auto"/>
                <w:sz w:val="24"/>
                <w:szCs w:val="24"/>
                <w:highlight w:val="none"/>
                <w:lang w:val="en-US" w:eastAsia="zh-CN"/>
              </w:rPr>
              <w:t>2.77%</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BCB28">
            <w:pPr>
              <w:spacing w:line="240" w:lineRule="auto"/>
              <w:ind w:firstLine="0" w:firstLineChars="0"/>
              <w:jc w:val="center"/>
              <w:rPr>
                <w:rFonts w:hint="eastAsia" w:cs="宋体"/>
                <w:i w:val="0"/>
                <w:iCs w:val="0"/>
                <w:color w:val="000000"/>
                <w:sz w:val="24"/>
                <w:szCs w:val="24"/>
                <w:highlight w:val="none"/>
                <w:u w:val="none"/>
                <w:lang w:val="en-US" w:eastAsia="zh-CN"/>
              </w:rPr>
            </w:pPr>
            <w:r>
              <w:rPr>
                <w:rFonts w:hint="eastAsia" w:cs="宋体"/>
                <w:i w:val="0"/>
                <w:iCs w:val="0"/>
                <w:color w:val="000000"/>
                <w:sz w:val="24"/>
                <w:szCs w:val="24"/>
                <w:highlight w:val="none"/>
                <w:u w:val="none"/>
                <w:lang w:val="en-US" w:eastAsia="zh-CN"/>
              </w:rPr>
              <w:t>7.88</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FC8EF">
            <w:pPr>
              <w:keepNext w:val="0"/>
              <w:keepLines w:val="0"/>
              <w:widowControl/>
              <w:suppressLineNumbers w:val="0"/>
              <w:spacing w:line="240" w:lineRule="auto"/>
              <w:ind w:firstLine="0" w:firstLineChars="0"/>
              <w:jc w:val="center"/>
              <w:textAlignment w:val="center"/>
              <w:rPr>
                <w:rFonts w:hint="default" w:cs="宋体"/>
                <w:i w:val="0"/>
                <w:iCs w:val="0"/>
                <w:color w:val="000000"/>
                <w:sz w:val="24"/>
                <w:szCs w:val="24"/>
                <w:highlight w:val="none"/>
                <w:u w:val="none"/>
                <w:lang w:val="en-US" w:eastAsia="zh-CN"/>
              </w:rPr>
            </w:pPr>
            <w:r>
              <w:rPr>
                <w:rFonts w:hint="eastAsia" w:cs="宋体"/>
                <w:i w:val="0"/>
                <w:iCs w:val="0"/>
                <w:color w:val="000000"/>
                <w:sz w:val="24"/>
                <w:szCs w:val="24"/>
                <w:highlight w:val="none"/>
                <w:u w:val="none"/>
                <w:lang w:val="en-US" w:eastAsia="zh-CN"/>
              </w:rPr>
              <w:t>0.42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52D12">
            <w:pPr>
              <w:keepNext w:val="0"/>
              <w:keepLines w:val="0"/>
              <w:widowControl/>
              <w:suppressLineNumbers w:val="0"/>
              <w:spacing w:line="240" w:lineRule="auto"/>
              <w:ind w:firstLine="0" w:firstLineChars="0"/>
              <w:jc w:val="center"/>
              <w:textAlignment w:val="center"/>
              <w:rPr>
                <w:rFonts w:hint="default" w:cs="宋体"/>
                <w:i w:val="0"/>
                <w:iCs w:val="0"/>
                <w:color w:val="000000"/>
                <w:sz w:val="24"/>
                <w:szCs w:val="24"/>
                <w:highlight w:val="none"/>
                <w:u w:val="none"/>
                <w:lang w:val="en-US" w:eastAsia="zh-CN"/>
              </w:rPr>
            </w:pPr>
            <w:r>
              <w:rPr>
                <w:rFonts w:hint="eastAsia" w:cs="宋体"/>
                <w:i w:val="0"/>
                <w:iCs w:val="0"/>
                <w:color w:val="000000"/>
                <w:sz w:val="24"/>
                <w:szCs w:val="24"/>
                <w:highlight w:val="none"/>
                <w:u w:val="none"/>
                <w:lang w:val="en-US" w:eastAsia="zh-CN"/>
              </w:rPr>
              <w:t>5.06%</w:t>
            </w:r>
          </w:p>
        </w:tc>
      </w:tr>
    </w:tbl>
    <w:p w14:paraId="7CA09D58">
      <w:pPr>
        <w:pStyle w:val="14"/>
        <w:rPr>
          <w:rFonts w:hint="eastAsia"/>
          <w:b w:val="0"/>
          <w:bCs/>
          <w:color w:val="auto"/>
          <w:highlight w:val="none"/>
        </w:rPr>
        <w:sectPr>
          <w:headerReference r:id="rId24" w:type="default"/>
          <w:pgSz w:w="16838" w:h="11906" w:orient="landscape"/>
          <w:pgMar w:top="1803" w:right="1440" w:bottom="1485" w:left="1440" w:header="851" w:footer="992" w:gutter="0"/>
          <w:pgBorders>
            <w:top w:val="none" w:sz="0" w:space="0"/>
            <w:left w:val="none" w:sz="0" w:space="0"/>
            <w:bottom w:val="none" w:sz="0" w:space="0"/>
            <w:right w:val="none" w:sz="0" w:space="0"/>
          </w:pgBorders>
          <w:pgNumType w:fmt="decimal"/>
          <w:cols w:space="0" w:num="1"/>
          <w:rtlGutter w:val="0"/>
          <w:docGrid w:linePitch="312" w:charSpace="0"/>
        </w:sectPr>
      </w:pPr>
    </w:p>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14:paraId="261FF93A">
      <w:pPr>
        <w:pStyle w:val="4"/>
        <w:bidi w:val="0"/>
        <w:rPr>
          <w:rFonts w:hint="eastAsia"/>
          <w:color w:val="auto"/>
          <w:highlight w:val="none"/>
          <w:lang w:val="de-DE" w:eastAsia="zh-CN"/>
        </w:rPr>
      </w:pPr>
      <w:bookmarkStart w:id="290" w:name="_Toc19116"/>
      <w:bookmarkStart w:id="291" w:name="_Toc4201"/>
      <w:r>
        <w:rPr>
          <w:rFonts w:hint="eastAsia"/>
          <w:color w:val="auto"/>
          <w:highlight w:val="none"/>
          <w:lang w:val="en-US" w:eastAsia="zh-CN"/>
        </w:rPr>
        <w:t>3.5 成果宣传</w:t>
      </w:r>
      <w:bookmarkEnd w:id="290"/>
      <w:bookmarkEnd w:id="291"/>
    </w:p>
    <w:p w14:paraId="02327377">
      <w:pPr>
        <w:bidi w:val="0"/>
        <w:rPr>
          <w:rFonts w:hint="eastAsia" w:cs="宋体"/>
          <w:color w:val="auto"/>
          <w:highlight w:val="none"/>
          <w:lang w:val="en-US" w:eastAsia="zh-CN"/>
        </w:rPr>
      </w:pPr>
      <w:r>
        <w:rPr>
          <w:rFonts w:hint="eastAsia"/>
          <w:color w:val="auto"/>
          <w:highlight w:val="none"/>
          <w:lang w:val="en-US" w:eastAsia="zh-CN"/>
        </w:rPr>
        <w:t>截止到2024年12月，本次审核评估阶段共提出清洁生产方案5个，其中无费方案3个，低费方案1个，中高费方案1个。均已经实施完成，获得了良好的经济效益和综合效益,完成了既定的清洁生产审核目标。在清洁生产实施期间，根据《信用中国》及《国家企业信用公示系统》查询，该企业未有环保及节能等职能部门的处罚，企业在在方案实施前清洁生产水平</w:t>
      </w:r>
      <w:r>
        <w:rPr>
          <w:rFonts w:hint="eastAsia" w:ascii="宋体" w:hAnsi="宋体" w:eastAsia="宋体" w:cs="宋体"/>
          <w:color w:val="auto"/>
          <w:highlight w:val="none"/>
          <w:lang w:val="en-US" w:eastAsia="zh-CN"/>
        </w:rPr>
        <w:t>处于III</w:t>
      </w:r>
      <w:r>
        <w:rPr>
          <w:rFonts w:hint="eastAsia" w:cs="宋体"/>
          <w:color w:val="auto"/>
          <w:highlight w:val="none"/>
          <w:lang w:val="en-US" w:eastAsia="zh-CN"/>
        </w:rPr>
        <w:t>级</w:t>
      </w:r>
      <w:r>
        <w:rPr>
          <w:rFonts w:hint="eastAsia" w:ascii="宋体" w:hAnsi="宋体" w:eastAsia="宋体" w:cs="宋体"/>
          <w:color w:val="auto"/>
          <w:highlight w:val="none"/>
          <w:lang w:val="en-US" w:eastAsia="zh-CN"/>
        </w:rPr>
        <w:t>水平</w:t>
      </w:r>
      <w:r>
        <w:rPr>
          <w:rFonts w:hint="eastAsia" w:cs="宋体"/>
          <w:color w:val="auto"/>
          <w:highlight w:val="none"/>
          <w:lang w:val="en-US" w:eastAsia="zh-CN"/>
        </w:rPr>
        <w:t xml:space="preserve">（国内一般水平）。    </w:t>
      </w:r>
    </w:p>
    <w:p w14:paraId="00ED4508">
      <w:pPr>
        <w:bidi w:val="0"/>
        <w:rPr>
          <w:rFonts w:hint="eastAsia"/>
          <w:color w:val="auto"/>
          <w:highlight w:val="none"/>
          <w:lang w:val="en-US" w:eastAsia="zh-CN"/>
        </w:rPr>
      </w:pPr>
      <w:bookmarkStart w:id="378" w:name="_GoBack"/>
      <w:r>
        <w:rPr>
          <w:rFonts w:hint="eastAsia"/>
          <w:color w:val="auto"/>
          <w:highlight w:val="none"/>
          <w:lang w:val="en-US" w:eastAsia="zh-CN"/>
        </w:rPr>
        <w:t>方案总投资14.38万元，</w:t>
      </w:r>
      <w:r>
        <w:rPr>
          <w:rFonts w:hint="eastAsia" w:ascii="宋体" w:hAnsi="宋体" w:eastAsia="宋体" w:cs="宋体"/>
          <w:color w:val="auto"/>
          <w:highlight w:val="none"/>
          <w:lang w:val="en-US" w:eastAsia="zh-CN"/>
        </w:rPr>
        <w:t>获得经济效益</w:t>
      </w:r>
      <w:r>
        <w:rPr>
          <w:rFonts w:hint="eastAsia" w:cs="宋体"/>
          <w:color w:val="auto"/>
          <w:highlight w:val="none"/>
          <w:lang w:val="en-US" w:eastAsia="zh-CN"/>
        </w:rPr>
        <w:t>113.29</w:t>
      </w:r>
      <w:r>
        <w:rPr>
          <w:rFonts w:hint="eastAsia" w:ascii="宋体" w:hAnsi="宋体" w:eastAsia="宋体" w:cs="宋体"/>
          <w:color w:val="auto"/>
          <w:highlight w:val="none"/>
          <w:lang w:val="en-US" w:eastAsia="zh-CN"/>
        </w:rPr>
        <w:t>万元。其中：节约电</w:t>
      </w:r>
      <w:r>
        <w:rPr>
          <w:rFonts w:hint="eastAsia" w:cs="宋体"/>
          <w:color w:val="auto"/>
          <w:highlight w:val="none"/>
          <w:lang w:val="en-US" w:eastAsia="zh-CN"/>
        </w:rPr>
        <w:t>6.23</w:t>
      </w:r>
      <w:r>
        <w:rPr>
          <w:rFonts w:hint="eastAsia" w:ascii="宋体" w:hAnsi="宋体" w:eastAsia="宋体" w:cs="宋体"/>
          <w:color w:val="auto"/>
          <w:highlight w:val="none"/>
          <w:lang w:val="en-US" w:eastAsia="zh-CN"/>
        </w:rPr>
        <w:t>万kWh/a（</w:t>
      </w:r>
      <w:r>
        <w:rPr>
          <w:rFonts w:hint="eastAsia" w:cs="宋体"/>
          <w:color w:val="auto"/>
          <w:highlight w:val="none"/>
          <w:lang w:val="en-US" w:eastAsia="zh-CN"/>
        </w:rPr>
        <w:t>7.66</w:t>
      </w:r>
      <w:r>
        <w:rPr>
          <w:rFonts w:hint="eastAsia" w:ascii="宋体" w:hAnsi="宋体" w:eastAsia="宋体" w:cs="宋体"/>
          <w:color w:val="auto"/>
          <w:highlight w:val="none"/>
          <w:lang w:val="en-US" w:eastAsia="zh-CN"/>
        </w:rPr>
        <w:t>tce）；</w:t>
      </w:r>
      <w:r>
        <w:rPr>
          <w:rFonts w:hint="eastAsia" w:cs="宋体"/>
          <w:color w:val="auto"/>
          <w:highlight w:val="none"/>
          <w:lang w:val="en-US" w:eastAsia="zh-CN"/>
        </w:rPr>
        <w:t>节约蒸汽4130.95t/a（431.24tce），减少污泥产生量4.55t/a</w:t>
      </w:r>
      <w:r>
        <w:rPr>
          <w:rFonts w:hint="eastAsia" w:ascii="宋体" w:hAnsi="宋体" w:eastAsia="宋体" w:cs="宋体"/>
          <w:color w:val="auto"/>
          <w:highlight w:val="none"/>
          <w:lang w:val="en-US" w:eastAsia="zh-CN"/>
        </w:rPr>
        <w:t>。</w:t>
      </w:r>
    </w:p>
    <w:bookmarkEnd w:id="378"/>
    <w:p w14:paraId="09001A44">
      <w:pPr>
        <w:bidi w:val="0"/>
        <w:rPr>
          <w:rFonts w:hint="default" w:eastAsia="宋体"/>
          <w:color w:val="auto"/>
          <w:highlight w:val="none"/>
          <w:lang w:val="en-US" w:eastAsia="zh-CN"/>
        </w:rPr>
      </w:pPr>
      <w:r>
        <w:rPr>
          <w:rFonts w:hint="eastAsia"/>
          <w:color w:val="auto"/>
          <w:highlight w:val="none"/>
          <w:lang w:val="en-US" w:eastAsia="zh-CN"/>
        </w:rPr>
        <w:t>通过此次清洁生产审核能耗有所降低，清洁生产审核后清洁生产水平</w:t>
      </w:r>
      <w:r>
        <w:rPr>
          <w:rFonts w:hint="eastAsia" w:ascii="宋体" w:hAnsi="宋体" w:eastAsia="宋体" w:cs="宋体"/>
          <w:color w:val="auto"/>
          <w:highlight w:val="none"/>
          <w:lang w:val="en-US" w:eastAsia="zh-CN"/>
        </w:rPr>
        <w:t>处于III</w:t>
      </w:r>
      <w:r>
        <w:rPr>
          <w:rFonts w:hint="eastAsia" w:cs="宋体"/>
          <w:color w:val="auto"/>
          <w:highlight w:val="none"/>
          <w:lang w:val="en-US" w:eastAsia="zh-CN"/>
        </w:rPr>
        <w:t>级</w:t>
      </w:r>
      <w:r>
        <w:rPr>
          <w:rFonts w:hint="eastAsia" w:ascii="宋体" w:hAnsi="宋体" w:eastAsia="宋体" w:cs="宋体"/>
          <w:color w:val="auto"/>
          <w:highlight w:val="none"/>
          <w:lang w:val="en-US" w:eastAsia="zh-CN"/>
        </w:rPr>
        <w:t>水平</w:t>
      </w:r>
      <w:r>
        <w:rPr>
          <w:rFonts w:hint="eastAsia" w:cs="宋体"/>
          <w:color w:val="auto"/>
          <w:highlight w:val="none"/>
          <w:lang w:val="en-US" w:eastAsia="zh-CN"/>
        </w:rPr>
        <w:t>（国内一般水平）。</w:t>
      </w:r>
    </w:p>
    <w:p w14:paraId="76E84624">
      <w:pPr>
        <w:bidi w:val="0"/>
        <w:rPr>
          <w:rFonts w:hint="eastAsia"/>
          <w:color w:val="auto"/>
          <w:highlight w:val="none"/>
          <w:lang w:val="en-US" w:eastAsia="zh-CN"/>
        </w:rPr>
      </w:pPr>
      <w:r>
        <w:rPr>
          <w:rFonts w:hint="eastAsia"/>
          <w:color w:val="auto"/>
          <w:highlight w:val="none"/>
          <w:lang w:val="en-US" w:eastAsia="zh-CN"/>
        </w:rPr>
        <w:t>通过实施清洁生产审核，使企业的整体面貌得到了很大的改善，实现了清洁生产“节能、降耗、减污、增效”的目标，提高了企业管理水平，推动了企业技术进步。</w:t>
      </w:r>
    </w:p>
    <w:p w14:paraId="60B75C5A">
      <w:pPr>
        <w:bidi w:val="0"/>
        <w:rPr>
          <w:rFonts w:hint="eastAsia"/>
          <w:color w:val="auto"/>
          <w:highlight w:val="none"/>
          <w:lang w:val="en-US" w:eastAsia="zh-CN"/>
        </w:rPr>
        <w:sectPr>
          <w:headerReference r:id="rId25" w:type="default"/>
          <w:pgSz w:w="11906" w:h="16838"/>
          <w:pgMar w:top="1440" w:right="1486" w:bottom="1440" w:left="1800"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color w:val="auto"/>
          <w:highlight w:val="none"/>
          <w:lang w:val="en-US" w:eastAsia="zh-CN"/>
        </w:rPr>
        <w:t>企业已利用宣传栏、例会、内网向员工宣传了本阶段清洁生产的成果。通过宣传让职工对清洁生产更有信心，提高了员工对清洁生产意识和环境意识，增强了员工对企业和社会的责任感，对公司下一阶段工作的深入开展奠定了基础。</w:t>
      </w:r>
    </w:p>
    <w:p w14:paraId="2966A6E0">
      <w:pPr>
        <w:pStyle w:val="3"/>
        <w:wordWrap/>
        <w:bidi w:val="0"/>
        <w:jc w:val="center"/>
        <w:rPr>
          <w:rFonts w:hint="eastAsia"/>
          <w:color w:val="auto"/>
          <w:sz w:val="36"/>
          <w:szCs w:val="36"/>
          <w:highlight w:val="none"/>
          <w:lang w:val="en-US" w:eastAsia="zh-CN"/>
        </w:rPr>
      </w:pPr>
      <w:r>
        <w:rPr>
          <w:rFonts w:hint="eastAsia"/>
          <w:color w:val="auto"/>
          <w:sz w:val="36"/>
          <w:szCs w:val="36"/>
          <w:highlight w:val="none"/>
          <w:lang w:val="en-US" w:eastAsia="zh-CN"/>
        </w:rPr>
        <w:t xml:space="preserve"> </w:t>
      </w:r>
      <w:bookmarkStart w:id="292" w:name="_Toc21979"/>
      <w:r>
        <w:rPr>
          <w:rFonts w:hint="eastAsia"/>
          <w:color w:val="auto"/>
          <w:sz w:val="36"/>
          <w:szCs w:val="36"/>
          <w:highlight w:val="none"/>
          <w:lang w:val="en-US" w:eastAsia="zh-CN"/>
        </w:rPr>
        <w:t>第四章 持续清洁生产</w:t>
      </w:r>
      <w:bookmarkEnd w:id="292"/>
    </w:p>
    <w:p w14:paraId="4CB8F96A">
      <w:pPr>
        <w:bidi w:val="0"/>
        <w:rPr>
          <w:rFonts w:hint="eastAsia"/>
          <w:color w:val="auto"/>
          <w:szCs w:val="28"/>
          <w:highlight w:val="none"/>
        </w:rPr>
      </w:pPr>
      <w:r>
        <w:rPr>
          <w:rFonts w:hint="eastAsia"/>
          <w:color w:val="auto"/>
          <w:highlight w:val="none"/>
        </w:rPr>
        <w:t>这一阶段的目的是使清洁生产在企业内部长期、持续地推行下去。本阶段的工作重点是强化清洁生产组织机构的管理职能，完善清洁生产管理制度、制订持续清洁生产计划，为下一轮清洁生产审核打下坚实的基础。</w:t>
      </w:r>
    </w:p>
    <w:p w14:paraId="1544778E">
      <w:pPr>
        <w:pStyle w:val="4"/>
        <w:bidi w:val="0"/>
        <w:rPr>
          <w:rFonts w:hint="eastAsia"/>
          <w:color w:val="auto"/>
          <w:highlight w:val="none"/>
        </w:rPr>
      </w:pPr>
      <w:bookmarkStart w:id="293" w:name="_Toc26508"/>
      <w:bookmarkStart w:id="294" w:name="_Toc16798"/>
      <w:bookmarkStart w:id="295" w:name="_Toc26891"/>
      <w:r>
        <w:rPr>
          <w:rFonts w:hint="eastAsia"/>
          <w:color w:val="auto"/>
          <w:highlight w:val="none"/>
          <w:lang w:val="en-US" w:eastAsia="zh-CN"/>
        </w:rPr>
        <w:t>4</w:t>
      </w:r>
      <w:r>
        <w:rPr>
          <w:rFonts w:hint="eastAsia"/>
          <w:color w:val="auto"/>
          <w:highlight w:val="none"/>
        </w:rPr>
        <w:t>.1建立和完善清洁生产组织</w:t>
      </w:r>
      <w:bookmarkEnd w:id="293"/>
      <w:bookmarkEnd w:id="294"/>
      <w:bookmarkEnd w:id="295"/>
    </w:p>
    <w:p w14:paraId="185C0A72">
      <w:pPr>
        <w:pStyle w:val="5"/>
        <w:bidi w:val="0"/>
        <w:rPr>
          <w:rFonts w:hint="eastAsia"/>
          <w:color w:val="auto"/>
          <w:highlight w:val="none"/>
        </w:rPr>
      </w:pPr>
      <w:bookmarkStart w:id="296" w:name="_Toc6854"/>
      <w:bookmarkStart w:id="297" w:name="_Toc900"/>
      <w:r>
        <w:rPr>
          <w:rFonts w:hint="eastAsia"/>
          <w:color w:val="auto"/>
          <w:highlight w:val="none"/>
          <w:lang w:val="en-US" w:eastAsia="zh-CN"/>
        </w:rPr>
        <w:t>4</w:t>
      </w:r>
      <w:r>
        <w:rPr>
          <w:rFonts w:hint="eastAsia"/>
          <w:color w:val="auto"/>
          <w:highlight w:val="none"/>
        </w:rPr>
        <w:t>.1.1落实归属</w:t>
      </w:r>
      <w:bookmarkEnd w:id="296"/>
      <w:bookmarkEnd w:id="297"/>
    </w:p>
    <w:p w14:paraId="7C742404">
      <w:pPr>
        <w:bidi w:val="0"/>
        <w:rPr>
          <w:color w:val="auto"/>
          <w:highlight w:val="none"/>
        </w:rPr>
      </w:pPr>
      <w:r>
        <w:rPr>
          <w:color w:val="auto"/>
          <w:highlight w:val="none"/>
        </w:rPr>
        <w:t>开展清洁生产审核工作之初就成立了以</w:t>
      </w:r>
      <w:r>
        <w:rPr>
          <w:rFonts w:hint="eastAsia"/>
          <w:color w:val="auto"/>
          <w:highlight w:val="none"/>
        </w:rPr>
        <w:t>总</w:t>
      </w:r>
      <w:r>
        <w:rPr>
          <w:color w:val="auto"/>
          <w:highlight w:val="none"/>
        </w:rPr>
        <w:t>经理为组长的清洁生产审核领导小组，并在审核领导小组下面设立了清洁生产审核工作小组。</w:t>
      </w:r>
      <w:r>
        <w:rPr>
          <w:rFonts w:hint="eastAsia"/>
          <w:color w:val="auto"/>
          <w:highlight w:val="none"/>
        </w:rPr>
        <w:t>我公司</w:t>
      </w:r>
      <w:r>
        <w:rPr>
          <w:color w:val="auto"/>
          <w:highlight w:val="none"/>
        </w:rPr>
        <w:t>今后将不断完善组织，明确职责任务，由审核领导小组组织和协调清洁生产工作，以巩固已取得的清洁生产成果，并使清洁生产工作持续开展下去。</w:t>
      </w:r>
    </w:p>
    <w:p w14:paraId="19F0EC1F">
      <w:pPr>
        <w:bidi w:val="0"/>
        <w:rPr>
          <w:color w:val="auto"/>
          <w:highlight w:val="none"/>
        </w:rPr>
      </w:pPr>
      <w:r>
        <w:rPr>
          <w:color w:val="auto"/>
          <w:highlight w:val="none"/>
        </w:rPr>
        <w:t>清洁生产办公室挂靠在</w:t>
      </w:r>
      <w:r>
        <w:rPr>
          <w:rFonts w:hint="eastAsia"/>
          <w:color w:val="auto"/>
          <w:highlight w:val="none"/>
          <w:lang w:val="en-US" w:eastAsia="zh-CN"/>
        </w:rPr>
        <w:t>环保</w:t>
      </w:r>
      <w:r>
        <w:rPr>
          <w:rFonts w:hint="eastAsia"/>
          <w:color w:val="auto"/>
          <w:highlight w:val="none"/>
        </w:rPr>
        <w:t>部</w:t>
      </w:r>
      <w:r>
        <w:rPr>
          <w:color w:val="auto"/>
          <w:highlight w:val="none"/>
        </w:rPr>
        <w:t>，主任由</w:t>
      </w:r>
      <w:r>
        <w:rPr>
          <w:rFonts w:hint="eastAsia"/>
          <w:color w:val="auto"/>
          <w:highlight w:val="none"/>
          <w:lang w:val="en-US" w:eastAsia="zh-CN"/>
        </w:rPr>
        <w:t>环保部经理</w:t>
      </w:r>
      <w:r>
        <w:rPr>
          <w:color w:val="auto"/>
          <w:highlight w:val="none"/>
        </w:rPr>
        <w:t>担任。清洁生产办公室在审核领导小组领导下，全面负责持续清洁生产的具体工作。</w:t>
      </w:r>
    </w:p>
    <w:p w14:paraId="417B25E9">
      <w:pPr>
        <w:pStyle w:val="5"/>
        <w:bidi w:val="0"/>
        <w:rPr>
          <w:rFonts w:hint="eastAsia"/>
          <w:color w:val="auto"/>
          <w:highlight w:val="none"/>
        </w:rPr>
      </w:pPr>
      <w:bookmarkStart w:id="298" w:name="_Toc31972"/>
      <w:bookmarkStart w:id="299" w:name="_Toc7138"/>
      <w:r>
        <w:rPr>
          <w:rFonts w:hint="eastAsia"/>
          <w:color w:val="auto"/>
          <w:highlight w:val="none"/>
          <w:lang w:val="en-US" w:eastAsia="zh-CN"/>
        </w:rPr>
        <w:t>4</w:t>
      </w:r>
      <w:r>
        <w:rPr>
          <w:rFonts w:hint="eastAsia"/>
          <w:color w:val="auto"/>
          <w:highlight w:val="none"/>
        </w:rPr>
        <w:t>.1.2明确任务</w:t>
      </w:r>
      <w:bookmarkEnd w:id="298"/>
      <w:bookmarkEnd w:id="299"/>
    </w:p>
    <w:p w14:paraId="6A4A8575">
      <w:pPr>
        <w:bidi w:val="0"/>
        <w:rPr>
          <w:color w:val="auto"/>
          <w:highlight w:val="none"/>
        </w:rPr>
      </w:pPr>
      <w:r>
        <w:rPr>
          <w:color w:val="auto"/>
          <w:highlight w:val="none"/>
        </w:rPr>
        <w:t>清洁生产办公室的任务主要有：</w:t>
      </w:r>
    </w:p>
    <w:p w14:paraId="1F002188">
      <w:pPr>
        <w:bidi w:val="0"/>
        <w:rPr>
          <w:color w:val="auto"/>
          <w:highlight w:val="none"/>
        </w:rPr>
      </w:pPr>
      <w:r>
        <w:rPr>
          <w:rFonts w:hint="eastAsia"/>
          <w:color w:val="auto"/>
          <w:highlight w:val="none"/>
        </w:rPr>
        <w:t>（1）</w:t>
      </w:r>
      <w:r>
        <w:rPr>
          <w:color w:val="auto"/>
          <w:highlight w:val="none"/>
        </w:rPr>
        <w:t>组织协调并监督实施本次审核提出的清洁生产方案；</w:t>
      </w:r>
    </w:p>
    <w:p w14:paraId="6538397A">
      <w:pPr>
        <w:bidi w:val="0"/>
        <w:rPr>
          <w:color w:val="auto"/>
          <w:highlight w:val="none"/>
        </w:rPr>
      </w:pPr>
      <w:r>
        <w:rPr>
          <w:rFonts w:hint="eastAsia"/>
          <w:color w:val="auto"/>
          <w:highlight w:val="none"/>
        </w:rPr>
        <w:t>（2）</w:t>
      </w:r>
      <w:r>
        <w:rPr>
          <w:color w:val="auto"/>
          <w:highlight w:val="none"/>
        </w:rPr>
        <w:t>经常性地组织对员工的清洁生产教育和培训；</w:t>
      </w:r>
    </w:p>
    <w:p w14:paraId="35287695">
      <w:pPr>
        <w:bidi w:val="0"/>
        <w:rPr>
          <w:color w:val="auto"/>
          <w:highlight w:val="none"/>
        </w:rPr>
      </w:pPr>
      <w:r>
        <w:rPr>
          <w:rFonts w:hint="eastAsia"/>
          <w:color w:val="auto"/>
          <w:highlight w:val="none"/>
        </w:rPr>
        <w:t>（3）</w:t>
      </w:r>
      <w:r>
        <w:rPr>
          <w:color w:val="auto"/>
          <w:highlight w:val="none"/>
        </w:rPr>
        <w:t>选择下一轮清洁生产审核重点，并制定新的审核计划；</w:t>
      </w:r>
    </w:p>
    <w:p w14:paraId="1BB55E00">
      <w:pPr>
        <w:bidi w:val="0"/>
        <w:rPr>
          <w:color w:val="auto"/>
          <w:highlight w:val="none"/>
        </w:rPr>
      </w:pPr>
      <w:r>
        <w:rPr>
          <w:rFonts w:hint="eastAsia"/>
          <w:color w:val="auto"/>
          <w:highlight w:val="none"/>
        </w:rPr>
        <w:t>（4）</w:t>
      </w:r>
      <w:r>
        <w:rPr>
          <w:color w:val="auto"/>
          <w:highlight w:val="none"/>
        </w:rPr>
        <w:t>负责清洁生产活动的日常管理。</w:t>
      </w:r>
    </w:p>
    <w:p w14:paraId="04A3A2E7">
      <w:pPr>
        <w:pStyle w:val="5"/>
        <w:bidi w:val="0"/>
        <w:rPr>
          <w:rFonts w:hint="eastAsia"/>
          <w:color w:val="auto"/>
          <w:highlight w:val="none"/>
        </w:rPr>
      </w:pPr>
      <w:bookmarkStart w:id="300" w:name="_Toc10712"/>
      <w:bookmarkStart w:id="301" w:name="_Toc915"/>
      <w:r>
        <w:rPr>
          <w:rFonts w:hint="eastAsia"/>
          <w:color w:val="auto"/>
          <w:highlight w:val="none"/>
          <w:lang w:val="en-US" w:eastAsia="zh-CN"/>
        </w:rPr>
        <w:t>4</w:t>
      </w:r>
      <w:r>
        <w:rPr>
          <w:rFonts w:hint="eastAsia"/>
          <w:color w:val="auto"/>
          <w:highlight w:val="none"/>
        </w:rPr>
        <w:t>.1.3确定专人负责</w:t>
      </w:r>
      <w:bookmarkEnd w:id="300"/>
      <w:bookmarkEnd w:id="301"/>
    </w:p>
    <w:p w14:paraId="2AC14165">
      <w:pPr>
        <w:bidi w:val="0"/>
        <w:rPr>
          <w:color w:val="auto"/>
          <w:highlight w:val="none"/>
        </w:rPr>
      </w:pPr>
      <w:r>
        <w:rPr>
          <w:color w:val="auto"/>
          <w:highlight w:val="none"/>
        </w:rPr>
        <w:t>为避免清洁生产机构流于形式，确保方案的产生、筛选和实施，</w:t>
      </w:r>
      <w:r>
        <w:rPr>
          <w:rFonts w:hint="eastAsia"/>
          <w:color w:val="auto"/>
          <w:highlight w:val="none"/>
        </w:rPr>
        <w:t>我公司</w:t>
      </w:r>
      <w:r>
        <w:rPr>
          <w:color w:val="auto"/>
          <w:highlight w:val="none"/>
        </w:rPr>
        <w:t>制定了详细的工作计划，明确由清洁生产办公室负责，并对工作人员应具备的能力规定如下：</w:t>
      </w:r>
    </w:p>
    <w:p w14:paraId="2C33EB2C">
      <w:pPr>
        <w:bidi w:val="0"/>
        <w:rPr>
          <w:color w:val="auto"/>
          <w:highlight w:val="none"/>
        </w:rPr>
      </w:pPr>
      <w:r>
        <w:rPr>
          <w:rFonts w:hint="eastAsia"/>
          <w:color w:val="auto"/>
          <w:highlight w:val="none"/>
        </w:rPr>
        <w:t>（1）</w:t>
      </w:r>
      <w:r>
        <w:rPr>
          <w:color w:val="auto"/>
          <w:highlight w:val="none"/>
        </w:rPr>
        <w:t>熟练掌握清洁生产审核知识；</w:t>
      </w:r>
    </w:p>
    <w:p w14:paraId="4337FF18">
      <w:pPr>
        <w:bidi w:val="0"/>
        <w:rPr>
          <w:color w:val="auto"/>
          <w:highlight w:val="none"/>
        </w:rPr>
      </w:pPr>
      <w:r>
        <w:rPr>
          <w:rFonts w:hint="eastAsia"/>
          <w:color w:val="auto"/>
          <w:highlight w:val="none"/>
        </w:rPr>
        <w:t>（2）</w:t>
      </w:r>
      <w:r>
        <w:rPr>
          <w:color w:val="auto"/>
          <w:highlight w:val="none"/>
        </w:rPr>
        <w:t>熟悉</w:t>
      </w:r>
      <w:r>
        <w:rPr>
          <w:rFonts w:hint="eastAsia"/>
          <w:color w:val="auto"/>
          <w:highlight w:val="none"/>
        </w:rPr>
        <w:t>公司</w:t>
      </w:r>
      <w:r>
        <w:rPr>
          <w:color w:val="auto"/>
          <w:highlight w:val="none"/>
        </w:rPr>
        <w:t>的环保状况；</w:t>
      </w:r>
    </w:p>
    <w:p w14:paraId="77BCC2DF">
      <w:pPr>
        <w:bidi w:val="0"/>
        <w:rPr>
          <w:color w:val="auto"/>
          <w:highlight w:val="none"/>
        </w:rPr>
      </w:pPr>
      <w:r>
        <w:rPr>
          <w:rFonts w:hint="eastAsia"/>
          <w:color w:val="auto"/>
          <w:highlight w:val="none"/>
        </w:rPr>
        <w:t>（3）</w:t>
      </w:r>
      <w:r>
        <w:rPr>
          <w:color w:val="auto"/>
          <w:highlight w:val="none"/>
        </w:rPr>
        <w:t>了解</w:t>
      </w:r>
      <w:r>
        <w:rPr>
          <w:rFonts w:hint="eastAsia"/>
          <w:color w:val="auto"/>
          <w:highlight w:val="none"/>
        </w:rPr>
        <w:t>公司</w:t>
      </w:r>
      <w:r>
        <w:rPr>
          <w:color w:val="auto"/>
          <w:highlight w:val="none"/>
        </w:rPr>
        <w:t>的生产和技术情况；</w:t>
      </w:r>
    </w:p>
    <w:p w14:paraId="3C7CF55D">
      <w:pPr>
        <w:bidi w:val="0"/>
        <w:rPr>
          <w:color w:val="auto"/>
          <w:highlight w:val="none"/>
        </w:rPr>
      </w:pPr>
      <w:r>
        <w:rPr>
          <w:rFonts w:hint="eastAsia"/>
          <w:color w:val="auto"/>
          <w:highlight w:val="none"/>
        </w:rPr>
        <w:t>（4）</w:t>
      </w:r>
      <w:r>
        <w:rPr>
          <w:color w:val="auto"/>
          <w:highlight w:val="none"/>
        </w:rPr>
        <w:t>有较强的工作协调能力；</w:t>
      </w:r>
    </w:p>
    <w:p w14:paraId="6F0CDB31">
      <w:pPr>
        <w:bidi w:val="0"/>
        <w:rPr>
          <w:color w:val="auto"/>
          <w:highlight w:val="none"/>
        </w:rPr>
      </w:pPr>
      <w:r>
        <w:rPr>
          <w:rFonts w:hint="eastAsia"/>
          <w:color w:val="auto"/>
          <w:highlight w:val="none"/>
        </w:rPr>
        <w:t>（5）</w:t>
      </w:r>
      <w:r>
        <w:rPr>
          <w:color w:val="auto"/>
          <w:highlight w:val="none"/>
        </w:rPr>
        <w:t>有较强的工作责任心和敬业精神。</w:t>
      </w:r>
    </w:p>
    <w:p w14:paraId="5E57C3CE">
      <w:pPr>
        <w:pStyle w:val="4"/>
        <w:bidi w:val="0"/>
        <w:rPr>
          <w:rFonts w:hint="eastAsia"/>
          <w:color w:val="auto"/>
          <w:highlight w:val="none"/>
          <w:lang w:val="en-US" w:eastAsia="zh-CN"/>
        </w:rPr>
      </w:pPr>
      <w:bookmarkStart w:id="302" w:name="_Toc18208"/>
      <w:bookmarkStart w:id="303" w:name="_Toc5562"/>
      <w:bookmarkStart w:id="304" w:name="_Toc1711"/>
      <w:r>
        <w:rPr>
          <w:rFonts w:hint="eastAsia"/>
          <w:color w:val="auto"/>
          <w:highlight w:val="none"/>
          <w:lang w:val="en-US" w:eastAsia="zh-CN"/>
        </w:rPr>
        <w:t>4.2建立和完善清洁生产管理制度</w:t>
      </w:r>
      <w:bookmarkEnd w:id="302"/>
      <w:bookmarkEnd w:id="303"/>
      <w:bookmarkEnd w:id="304"/>
    </w:p>
    <w:p w14:paraId="4A488447">
      <w:pPr>
        <w:pStyle w:val="5"/>
        <w:bidi w:val="0"/>
        <w:rPr>
          <w:rFonts w:hint="eastAsia"/>
          <w:color w:val="auto"/>
          <w:highlight w:val="none"/>
        </w:rPr>
      </w:pPr>
      <w:bookmarkStart w:id="305" w:name="_Toc6559"/>
      <w:bookmarkStart w:id="306" w:name="_Toc15873"/>
      <w:r>
        <w:rPr>
          <w:rFonts w:hint="eastAsia"/>
          <w:color w:val="auto"/>
          <w:highlight w:val="none"/>
          <w:lang w:val="en-US" w:eastAsia="zh-CN"/>
        </w:rPr>
        <w:t>4</w:t>
      </w:r>
      <w:r>
        <w:rPr>
          <w:rFonts w:hint="eastAsia"/>
          <w:color w:val="auto"/>
          <w:highlight w:val="none"/>
        </w:rPr>
        <w:t>.2.1把审核成果纳入公司的日常管理</w:t>
      </w:r>
      <w:bookmarkEnd w:id="305"/>
      <w:bookmarkEnd w:id="306"/>
    </w:p>
    <w:p w14:paraId="245464DB">
      <w:pPr>
        <w:bidi w:val="0"/>
        <w:rPr>
          <w:color w:val="auto"/>
          <w:highlight w:val="none"/>
        </w:rPr>
      </w:pPr>
      <w:r>
        <w:rPr>
          <w:rFonts w:hint="eastAsia"/>
          <w:color w:val="auto"/>
          <w:highlight w:val="none"/>
        </w:rPr>
        <w:t>在总结本轮清洁生产审核的基础上，我公司建立了《持续清洁生产管理制度》，形成了清洁生产工作日常化开展的机制。</w:t>
      </w:r>
    </w:p>
    <w:p w14:paraId="2DDE81AD">
      <w:pPr>
        <w:bidi w:val="0"/>
        <w:rPr>
          <w:color w:val="auto"/>
          <w:highlight w:val="none"/>
        </w:rPr>
      </w:pPr>
      <w:r>
        <w:rPr>
          <w:rFonts w:hint="eastAsia"/>
          <w:color w:val="auto"/>
          <w:highlight w:val="none"/>
        </w:rPr>
        <w:t>（1）</w:t>
      </w:r>
      <w:r>
        <w:rPr>
          <w:color w:val="auto"/>
          <w:highlight w:val="none"/>
        </w:rPr>
        <w:t>把审核提出的加强管理的措施文件化，如建立健全能耗考核制度、加强公司区环境卫生管理等几项措施形成制度，并由主管部门严格监督执行；</w:t>
      </w:r>
    </w:p>
    <w:p w14:paraId="61123F7B">
      <w:pPr>
        <w:bidi w:val="0"/>
        <w:rPr>
          <w:color w:val="auto"/>
          <w:highlight w:val="none"/>
        </w:rPr>
      </w:pPr>
      <w:r>
        <w:rPr>
          <w:rFonts w:hint="eastAsia"/>
          <w:color w:val="auto"/>
          <w:highlight w:val="none"/>
        </w:rPr>
        <w:t>（2）</w:t>
      </w:r>
      <w:r>
        <w:rPr>
          <w:color w:val="auto"/>
          <w:highlight w:val="none"/>
        </w:rPr>
        <w:t>把审核提出的岗位操作、设备检修等改进措施，写入岗位的操作规程、检修规程等，并要求严格遵照执行；</w:t>
      </w:r>
    </w:p>
    <w:p w14:paraId="113ECF07">
      <w:pPr>
        <w:bidi w:val="0"/>
        <w:rPr>
          <w:color w:val="auto"/>
          <w:highlight w:val="none"/>
        </w:rPr>
      </w:pPr>
      <w:r>
        <w:rPr>
          <w:rFonts w:hint="eastAsia"/>
          <w:color w:val="auto"/>
          <w:highlight w:val="none"/>
        </w:rPr>
        <w:t>（3）</w:t>
      </w:r>
      <w:r>
        <w:rPr>
          <w:color w:val="auto"/>
          <w:highlight w:val="none"/>
        </w:rPr>
        <w:t>把审核提出的工艺过程控制的改进措施，写入技术规范。</w:t>
      </w:r>
    </w:p>
    <w:p w14:paraId="7399457F">
      <w:pPr>
        <w:pStyle w:val="5"/>
        <w:bidi w:val="0"/>
        <w:rPr>
          <w:rFonts w:hint="eastAsia"/>
          <w:color w:val="auto"/>
          <w:highlight w:val="none"/>
        </w:rPr>
      </w:pPr>
      <w:bookmarkStart w:id="307" w:name="_Toc9566"/>
      <w:bookmarkStart w:id="308" w:name="_Toc7902"/>
      <w:r>
        <w:rPr>
          <w:rFonts w:hint="eastAsia"/>
          <w:color w:val="auto"/>
          <w:highlight w:val="none"/>
          <w:lang w:val="en-US" w:eastAsia="zh-CN"/>
        </w:rPr>
        <w:t>4</w:t>
      </w:r>
      <w:r>
        <w:rPr>
          <w:rFonts w:hint="eastAsia"/>
          <w:color w:val="auto"/>
          <w:highlight w:val="none"/>
        </w:rPr>
        <w:t>.2.2建立和完善清洁生产激励机制</w:t>
      </w:r>
      <w:bookmarkEnd w:id="307"/>
      <w:bookmarkEnd w:id="308"/>
    </w:p>
    <w:p w14:paraId="71A5D443">
      <w:pPr>
        <w:bidi w:val="0"/>
        <w:rPr>
          <w:rFonts w:hint="eastAsia"/>
          <w:color w:val="auto"/>
          <w:highlight w:val="none"/>
        </w:rPr>
      </w:pPr>
      <w:r>
        <w:rPr>
          <w:color w:val="auto"/>
          <w:highlight w:val="none"/>
        </w:rPr>
        <w:t>清洁生产办公室可定期向车间各岗位发放合理化建议表，鼓励员工提出合理化建议，然后由清洁生产办公室进行筛选，讨论可行性，并制定计划组织实施。对于提出可行且效益明显方案的员工，清洁生产办公室进行奖励。同时建议</w:t>
      </w:r>
      <w:r>
        <w:rPr>
          <w:rFonts w:hint="eastAsia"/>
          <w:color w:val="auto"/>
          <w:highlight w:val="none"/>
        </w:rPr>
        <w:t>企业</w:t>
      </w:r>
      <w:r>
        <w:rPr>
          <w:color w:val="auto"/>
          <w:highlight w:val="none"/>
        </w:rPr>
        <w:t>将奖金、表彰、罚款等与清洁生产挂钩，建立操作性强的清洁生产激励机制，调动员工参与清洁生产的积极性。另外，</w:t>
      </w:r>
      <w:r>
        <w:rPr>
          <w:rFonts w:hint="eastAsia"/>
          <w:color w:val="auto"/>
          <w:highlight w:val="none"/>
        </w:rPr>
        <w:t>我公司</w:t>
      </w:r>
      <w:r>
        <w:rPr>
          <w:color w:val="auto"/>
          <w:highlight w:val="none"/>
        </w:rPr>
        <w:t>要注重员工环境意识的培养。</w:t>
      </w:r>
    </w:p>
    <w:p w14:paraId="51955E18">
      <w:pPr>
        <w:pStyle w:val="5"/>
        <w:bidi w:val="0"/>
        <w:rPr>
          <w:rFonts w:hint="eastAsia"/>
          <w:color w:val="auto"/>
          <w:highlight w:val="none"/>
        </w:rPr>
      </w:pPr>
      <w:bookmarkStart w:id="309" w:name="_Toc23650"/>
      <w:bookmarkStart w:id="310" w:name="_Toc8907"/>
      <w:r>
        <w:rPr>
          <w:rFonts w:hint="eastAsia"/>
          <w:color w:val="auto"/>
          <w:highlight w:val="none"/>
          <w:lang w:val="en-US" w:eastAsia="zh-CN"/>
        </w:rPr>
        <w:t>4</w:t>
      </w:r>
      <w:r>
        <w:rPr>
          <w:rFonts w:hint="eastAsia"/>
          <w:color w:val="auto"/>
          <w:highlight w:val="none"/>
        </w:rPr>
        <w:t>.2.3保证稳定的清洁生产资金来源</w:t>
      </w:r>
      <w:bookmarkEnd w:id="309"/>
      <w:bookmarkEnd w:id="310"/>
    </w:p>
    <w:p w14:paraId="799E4E09">
      <w:pPr>
        <w:bidi w:val="0"/>
        <w:rPr>
          <w:color w:val="auto"/>
          <w:highlight w:val="none"/>
        </w:rPr>
      </w:pPr>
      <w:r>
        <w:rPr>
          <w:color w:val="auto"/>
          <w:highlight w:val="none"/>
        </w:rPr>
        <w:t>清洁生产管理制度的一项重要作用是保证实施清洁生产所产生的经济效益，全部或部分地用于清洁生产和清洁生产审核，以持续滚动地推进清洁生产。建议财务对清洁生产的投资和效益单独建帐，并保证实施清洁生产方案带来的效益得到妥善使用。</w:t>
      </w:r>
    </w:p>
    <w:p w14:paraId="0DA75F83">
      <w:pPr>
        <w:pStyle w:val="4"/>
        <w:bidi w:val="0"/>
        <w:rPr>
          <w:rFonts w:hint="eastAsia"/>
          <w:color w:val="auto"/>
          <w:highlight w:val="none"/>
          <w:lang w:val="en-US" w:eastAsia="zh-CN"/>
        </w:rPr>
      </w:pPr>
      <w:bookmarkStart w:id="311" w:name="_Toc2007"/>
      <w:bookmarkStart w:id="312" w:name="_Toc12736"/>
      <w:bookmarkStart w:id="313" w:name="_Toc12314"/>
      <w:r>
        <w:rPr>
          <w:rFonts w:hint="eastAsia"/>
          <w:color w:val="auto"/>
          <w:highlight w:val="none"/>
          <w:lang w:val="en-US" w:eastAsia="zh-CN"/>
        </w:rPr>
        <w:t>4.3制定持续清洁生产计划</w:t>
      </w:r>
      <w:bookmarkEnd w:id="311"/>
      <w:bookmarkEnd w:id="312"/>
      <w:bookmarkEnd w:id="313"/>
    </w:p>
    <w:p w14:paraId="331368AB">
      <w:pPr>
        <w:pStyle w:val="5"/>
        <w:bidi w:val="0"/>
        <w:rPr>
          <w:rFonts w:hint="eastAsia"/>
          <w:color w:val="auto"/>
          <w:highlight w:val="none"/>
        </w:rPr>
      </w:pPr>
      <w:bookmarkStart w:id="314" w:name="_Toc18052"/>
      <w:bookmarkStart w:id="315" w:name="_Toc26324"/>
      <w:r>
        <w:rPr>
          <w:rFonts w:hint="eastAsia"/>
          <w:color w:val="auto"/>
          <w:highlight w:val="none"/>
          <w:lang w:val="en-US" w:eastAsia="zh-CN"/>
        </w:rPr>
        <w:t>4</w:t>
      </w:r>
      <w:r>
        <w:rPr>
          <w:rFonts w:hint="eastAsia"/>
          <w:color w:val="auto"/>
          <w:highlight w:val="none"/>
        </w:rPr>
        <w:t>.3.1清洁生产审核工作计划</w:t>
      </w:r>
      <w:bookmarkEnd w:id="314"/>
      <w:bookmarkEnd w:id="315"/>
    </w:p>
    <w:p w14:paraId="5E65BEB4">
      <w:pPr>
        <w:bidi w:val="0"/>
        <w:rPr>
          <w:color w:val="auto"/>
          <w:highlight w:val="none"/>
        </w:rPr>
      </w:pPr>
      <w:r>
        <w:rPr>
          <w:color w:val="auto"/>
          <w:highlight w:val="none"/>
          <w:lang w:val="de-DE"/>
        </w:rPr>
        <w:t>本次清洁生产审核取得了较大的成果，通过清洁生产方案的实施取得了良好的经济效益和环境效益，结合我</w:t>
      </w:r>
      <w:r>
        <w:rPr>
          <w:rFonts w:hint="eastAsia"/>
          <w:color w:val="auto"/>
          <w:highlight w:val="none"/>
          <w:lang w:val="de-DE"/>
        </w:rPr>
        <w:t>公司</w:t>
      </w:r>
      <w:r>
        <w:rPr>
          <w:color w:val="auto"/>
          <w:highlight w:val="none"/>
          <w:lang w:val="de-DE"/>
        </w:rPr>
        <w:t>实际能耗、废物产生和排放情况以及后期规划，进一步研制减少生产过程的能量损失和再利用的方案，审核小组初步确定下一轮清洁生产审核的重点为</w:t>
      </w:r>
      <w:r>
        <w:rPr>
          <w:rFonts w:hint="eastAsia"/>
          <w:color w:val="auto"/>
          <w:highlight w:val="none"/>
          <w:lang w:val="en-US" w:eastAsia="zh-CN"/>
        </w:rPr>
        <w:t>仍然放在“节能、减排、降污、增效”上</w:t>
      </w:r>
      <w:r>
        <w:rPr>
          <w:color w:val="auto"/>
          <w:highlight w:val="none"/>
          <w:lang w:val="de-DE"/>
        </w:rPr>
        <w:t>。</w:t>
      </w:r>
      <w:r>
        <w:rPr>
          <w:color w:val="auto"/>
          <w:highlight w:val="none"/>
        </w:rPr>
        <w:t>清洁生产审核小组要在总结本轮审核工作经验的基础上，按照清洁生产审核思路，判明废弃物的产生部位，分析废弃物的产生原因，提出方案削减或消除废弃物，以达到减污、增效、节能、降耗的目的。</w:t>
      </w:r>
    </w:p>
    <w:p w14:paraId="6D957198">
      <w:pPr>
        <w:pStyle w:val="5"/>
        <w:bidi w:val="0"/>
        <w:rPr>
          <w:rFonts w:hint="eastAsia"/>
          <w:color w:val="auto"/>
          <w:highlight w:val="none"/>
        </w:rPr>
      </w:pPr>
      <w:bookmarkStart w:id="316" w:name="_Toc19260"/>
      <w:bookmarkStart w:id="317" w:name="_Toc30142"/>
      <w:r>
        <w:rPr>
          <w:rFonts w:hint="eastAsia"/>
          <w:color w:val="auto"/>
          <w:highlight w:val="none"/>
          <w:lang w:val="en-US" w:eastAsia="zh-CN"/>
        </w:rPr>
        <w:t>4</w:t>
      </w:r>
      <w:r>
        <w:rPr>
          <w:rFonts w:hint="eastAsia"/>
          <w:color w:val="auto"/>
          <w:highlight w:val="none"/>
        </w:rPr>
        <w:t>.3.2清洁生产培训计划</w:t>
      </w:r>
      <w:bookmarkEnd w:id="316"/>
      <w:bookmarkEnd w:id="317"/>
    </w:p>
    <w:p w14:paraId="2FDFB2C1">
      <w:pPr>
        <w:bidi w:val="0"/>
        <w:rPr>
          <w:color w:val="auto"/>
          <w:highlight w:val="none"/>
        </w:rPr>
      </w:pPr>
      <w:r>
        <w:rPr>
          <w:rFonts w:hint="eastAsia"/>
          <w:color w:val="auto"/>
          <w:highlight w:val="none"/>
        </w:rPr>
        <w:t>公司全体</w:t>
      </w:r>
      <w:r>
        <w:rPr>
          <w:color w:val="auto"/>
          <w:highlight w:val="none"/>
        </w:rPr>
        <w:t>及各部门要加强清洁生产的宣传，充分利用宣传栏、内部网络、各种会议宣传清洁生产知识和清洁生产带来的环境和经济效益，阐述其对企业发展的意义，提高员工自觉推行清洁生产的意识</w:t>
      </w:r>
      <w:r>
        <w:rPr>
          <w:rFonts w:hint="eastAsia"/>
          <w:color w:val="auto"/>
          <w:highlight w:val="none"/>
        </w:rPr>
        <w:t>，</w:t>
      </w:r>
      <w:r>
        <w:rPr>
          <w:color w:val="auto"/>
          <w:highlight w:val="none"/>
        </w:rPr>
        <w:t>同时加强开展清洁生产的对外宣传报导。</w:t>
      </w:r>
    </w:p>
    <w:p w14:paraId="56BE38C9">
      <w:pPr>
        <w:bidi w:val="0"/>
        <w:rPr>
          <w:rFonts w:hint="eastAsia"/>
          <w:color w:val="auto"/>
          <w:highlight w:val="none"/>
        </w:rPr>
      </w:pPr>
      <w:r>
        <w:rPr>
          <w:color w:val="auto"/>
          <w:highlight w:val="none"/>
        </w:rPr>
        <w:t>为了有效地将清洁生产在</w:t>
      </w:r>
      <w:r>
        <w:rPr>
          <w:rFonts w:hint="eastAsia"/>
          <w:color w:val="auto"/>
          <w:highlight w:val="none"/>
        </w:rPr>
        <w:t>公司内部</w:t>
      </w:r>
      <w:r>
        <w:rPr>
          <w:color w:val="auto"/>
          <w:highlight w:val="none"/>
        </w:rPr>
        <w:t>有组织、有计划地继续推行下去，清洁生产审核小组制定出持续清洁生产计划，见</w:t>
      </w:r>
      <w:r>
        <w:rPr>
          <w:rFonts w:hint="eastAsia"/>
          <w:color w:val="auto"/>
          <w:highlight w:val="none"/>
        </w:rPr>
        <w:t>下</w:t>
      </w:r>
      <w:r>
        <w:rPr>
          <w:color w:val="auto"/>
          <w:highlight w:val="none"/>
        </w:rPr>
        <w:t>表。</w:t>
      </w:r>
    </w:p>
    <w:p w14:paraId="0898F5D2">
      <w:pPr>
        <w:pStyle w:val="6"/>
        <w:bidi w:val="0"/>
        <w:jc w:val="center"/>
        <w:rPr>
          <w:color w:val="auto"/>
          <w:highlight w:val="none"/>
        </w:rPr>
      </w:pPr>
      <w:r>
        <w:rPr>
          <w:rFonts w:hint="eastAsia"/>
          <w:color w:val="auto"/>
          <w:highlight w:val="none"/>
        </w:rPr>
        <w:t>表</w:t>
      </w:r>
      <w:r>
        <w:rPr>
          <w:rFonts w:hint="eastAsia"/>
          <w:color w:val="auto"/>
          <w:highlight w:val="none"/>
          <w:lang w:val="en-US" w:eastAsia="zh-CN"/>
        </w:rPr>
        <w:t xml:space="preserve">4-1  </w:t>
      </w:r>
      <w:r>
        <w:rPr>
          <w:color w:val="auto"/>
          <w:highlight w:val="none"/>
        </w:rPr>
        <w:t>持续清洁生产计划表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9"/>
        <w:gridCol w:w="4162"/>
        <w:gridCol w:w="1211"/>
        <w:gridCol w:w="1239"/>
      </w:tblGrid>
      <w:tr w14:paraId="69831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889" w:type="dxa"/>
            <w:noWrap w:val="0"/>
            <w:vAlign w:val="center"/>
          </w:tcPr>
          <w:p w14:paraId="046ADD08">
            <w:pPr>
              <w:bidi w:val="0"/>
              <w:spacing w:line="240" w:lineRule="auto"/>
              <w:ind w:firstLine="0" w:firstLineChars="0"/>
              <w:jc w:val="center"/>
              <w:rPr>
                <w:b/>
                <w:bCs/>
                <w:color w:val="auto"/>
                <w:sz w:val="24"/>
                <w:szCs w:val="21"/>
                <w:highlight w:val="none"/>
              </w:rPr>
            </w:pPr>
            <w:r>
              <w:rPr>
                <w:b/>
                <w:bCs/>
                <w:color w:val="auto"/>
                <w:sz w:val="24"/>
                <w:szCs w:val="21"/>
                <w:highlight w:val="none"/>
              </w:rPr>
              <w:t>计划分类</w:t>
            </w:r>
          </w:p>
        </w:tc>
        <w:tc>
          <w:tcPr>
            <w:tcW w:w="4162" w:type="dxa"/>
            <w:noWrap w:val="0"/>
            <w:vAlign w:val="center"/>
          </w:tcPr>
          <w:p w14:paraId="61060258">
            <w:pPr>
              <w:bidi w:val="0"/>
              <w:spacing w:line="240" w:lineRule="auto"/>
              <w:ind w:firstLine="0" w:firstLineChars="0"/>
              <w:jc w:val="center"/>
              <w:rPr>
                <w:b/>
                <w:bCs/>
                <w:color w:val="auto"/>
                <w:sz w:val="24"/>
                <w:szCs w:val="21"/>
                <w:highlight w:val="none"/>
              </w:rPr>
            </w:pPr>
            <w:r>
              <w:rPr>
                <w:b/>
                <w:bCs/>
                <w:color w:val="auto"/>
                <w:sz w:val="24"/>
                <w:szCs w:val="21"/>
                <w:highlight w:val="none"/>
              </w:rPr>
              <w:t>主要内容</w:t>
            </w:r>
          </w:p>
        </w:tc>
        <w:tc>
          <w:tcPr>
            <w:tcW w:w="1211" w:type="dxa"/>
            <w:noWrap w:val="0"/>
            <w:vAlign w:val="center"/>
          </w:tcPr>
          <w:p w14:paraId="251DD864">
            <w:pPr>
              <w:bidi w:val="0"/>
              <w:spacing w:line="240" w:lineRule="auto"/>
              <w:ind w:firstLine="0" w:firstLineChars="0"/>
              <w:jc w:val="center"/>
              <w:rPr>
                <w:b/>
                <w:bCs/>
                <w:color w:val="auto"/>
                <w:sz w:val="24"/>
                <w:szCs w:val="21"/>
                <w:highlight w:val="none"/>
              </w:rPr>
            </w:pPr>
            <w:r>
              <w:rPr>
                <w:b/>
                <w:bCs/>
                <w:color w:val="auto"/>
                <w:sz w:val="24"/>
                <w:szCs w:val="21"/>
                <w:highlight w:val="none"/>
              </w:rPr>
              <w:t>时间</w:t>
            </w:r>
          </w:p>
        </w:tc>
        <w:tc>
          <w:tcPr>
            <w:tcW w:w="1239" w:type="dxa"/>
            <w:noWrap w:val="0"/>
            <w:vAlign w:val="center"/>
          </w:tcPr>
          <w:p w14:paraId="302F581D">
            <w:pPr>
              <w:bidi w:val="0"/>
              <w:spacing w:line="240" w:lineRule="auto"/>
              <w:ind w:firstLine="0" w:firstLineChars="0"/>
              <w:jc w:val="center"/>
              <w:rPr>
                <w:b/>
                <w:bCs/>
                <w:color w:val="auto"/>
                <w:sz w:val="24"/>
                <w:szCs w:val="21"/>
                <w:highlight w:val="none"/>
              </w:rPr>
            </w:pPr>
            <w:r>
              <w:rPr>
                <w:b/>
                <w:bCs/>
                <w:color w:val="auto"/>
                <w:sz w:val="24"/>
                <w:szCs w:val="21"/>
                <w:highlight w:val="none"/>
              </w:rPr>
              <w:t>负责部门</w:t>
            </w:r>
          </w:p>
        </w:tc>
      </w:tr>
      <w:tr w14:paraId="444BF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1889" w:type="dxa"/>
            <w:noWrap w:val="0"/>
            <w:vAlign w:val="center"/>
          </w:tcPr>
          <w:p w14:paraId="34A85F39">
            <w:pPr>
              <w:bidi w:val="0"/>
              <w:spacing w:line="240" w:lineRule="auto"/>
              <w:ind w:firstLine="0" w:firstLineChars="0"/>
              <w:jc w:val="center"/>
              <w:rPr>
                <w:color w:val="auto"/>
                <w:sz w:val="24"/>
                <w:szCs w:val="21"/>
                <w:highlight w:val="none"/>
              </w:rPr>
            </w:pPr>
            <w:r>
              <w:rPr>
                <w:color w:val="auto"/>
                <w:sz w:val="24"/>
                <w:szCs w:val="21"/>
                <w:highlight w:val="none"/>
              </w:rPr>
              <w:t>本轮清洁生产</w:t>
            </w:r>
          </w:p>
          <w:p w14:paraId="76B35A52">
            <w:pPr>
              <w:bidi w:val="0"/>
              <w:spacing w:line="240" w:lineRule="auto"/>
              <w:ind w:firstLine="0" w:firstLineChars="0"/>
              <w:jc w:val="center"/>
              <w:rPr>
                <w:color w:val="auto"/>
                <w:sz w:val="24"/>
                <w:szCs w:val="21"/>
                <w:highlight w:val="none"/>
              </w:rPr>
            </w:pPr>
            <w:r>
              <w:rPr>
                <w:color w:val="auto"/>
                <w:sz w:val="24"/>
                <w:szCs w:val="21"/>
                <w:highlight w:val="none"/>
              </w:rPr>
              <w:t>实施计划</w:t>
            </w:r>
          </w:p>
        </w:tc>
        <w:tc>
          <w:tcPr>
            <w:tcW w:w="4162" w:type="dxa"/>
            <w:noWrap w:val="0"/>
            <w:vAlign w:val="center"/>
          </w:tcPr>
          <w:p w14:paraId="28BE1E4E">
            <w:pPr>
              <w:bidi w:val="0"/>
              <w:spacing w:line="240" w:lineRule="auto"/>
              <w:ind w:firstLine="0" w:firstLineChars="0"/>
              <w:jc w:val="center"/>
              <w:rPr>
                <w:color w:val="auto"/>
                <w:sz w:val="24"/>
                <w:szCs w:val="21"/>
                <w:highlight w:val="none"/>
              </w:rPr>
            </w:pPr>
            <w:r>
              <w:rPr>
                <w:color w:val="auto"/>
                <w:sz w:val="24"/>
                <w:szCs w:val="21"/>
                <w:highlight w:val="none"/>
              </w:rPr>
              <w:t>对已经实施的方案进行环境和经济效益考核。</w:t>
            </w:r>
          </w:p>
        </w:tc>
        <w:tc>
          <w:tcPr>
            <w:tcW w:w="1211" w:type="dxa"/>
            <w:noWrap w:val="0"/>
            <w:vAlign w:val="center"/>
          </w:tcPr>
          <w:p w14:paraId="3716D674">
            <w:pPr>
              <w:bidi w:val="0"/>
              <w:spacing w:line="240" w:lineRule="auto"/>
              <w:ind w:firstLine="0" w:firstLineChars="0"/>
              <w:jc w:val="center"/>
              <w:rPr>
                <w:rFonts w:hint="default"/>
                <w:color w:val="auto"/>
                <w:sz w:val="24"/>
                <w:szCs w:val="21"/>
                <w:highlight w:val="none"/>
                <w:lang w:val="en-US" w:eastAsia="zh-CN"/>
              </w:rPr>
            </w:pPr>
            <w:r>
              <w:rPr>
                <w:color w:val="auto"/>
                <w:sz w:val="24"/>
                <w:szCs w:val="21"/>
                <w:highlight w:val="none"/>
              </w:rPr>
              <w:t>20</w:t>
            </w:r>
            <w:r>
              <w:rPr>
                <w:rFonts w:hint="eastAsia"/>
                <w:color w:val="auto"/>
                <w:sz w:val="24"/>
                <w:szCs w:val="21"/>
                <w:highlight w:val="none"/>
              </w:rPr>
              <w:t>2</w:t>
            </w:r>
            <w:r>
              <w:rPr>
                <w:rFonts w:hint="eastAsia"/>
                <w:color w:val="auto"/>
                <w:sz w:val="24"/>
                <w:szCs w:val="21"/>
                <w:highlight w:val="none"/>
                <w:lang w:val="en-US" w:eastAsia="zh-CN"/>
              </w:rPr>
              <w:t>4</w:t>
            </w:r>
            <w:r>
              <w:rPr>
                <w:color w:val="auto"/>
                <w:sz w:val="24"/>
                <w:szCs w:val="21"/>
                <w:highlight w:val="none"/>
              </w:rPr>
              <w:t>.</w:t>
            </w:r>
            <w:r>
              <w:rPr>
                <w:rFonts w:hint="eastAsia"/>
                <w:color w:val="auto"/>
                <w:sz w:val="24"/>
                <w:szCs w:val="21"/>
                <w:highlight w:val="none"/>
                <w:lang w:val="en-US" w:eastAsia="zh-CN"/>
              </w:rPr>
              <w:t>1</w:t>
            </w:r>
          </w:p>
        </w:tc>
        <w:tc>
          <w:tcPr>
            <w:tcW w:w="1239" w:type="dxa"/>
            <w:noWrap w:val="0"/>
            <w:vAlign w:val="center"/>
          </w:tcPr>
          <w:p w14:paraId="311E5A8B">
            <w:pPr>
              <w:bidi w:val="0"/>
              <w:spacing w:line="240" w:lineRule="auto"/>
              <w:ind w:firstLine="0" w:firstLineChars="0"/>
              <w:jc w:val="center"/>
              <w:rPr>
                <w:color w:val="auto"/>
                <w:sz w:val="24"/>
                <w:szCs w:val="21"/>
                <w:highlight w:val="none"/>
              </w:rPr>
            </w:pPr>
            <w:r>
              <w:rPr>
                <w:color w:val="auto"/>
                <w:sz w:val="24"/>
                <w:szCs w:val="21"/>
                <w:highlight w:val="none"/>
              </w:rPr>
              <w:t>清洁生产</w:t>
            </w:r>
          </w:p>
          <w:p w14:paraId="204656C0">
            <w:pPr>
              <w:bidi w:val="0"/>
              <w:spacing w:line="240" w:lineRule="auto"/>
              <w:ind w:firstLine="0" w:firstLineChars="0"/>
              <w:jc w:val="center"/>
              <w:rPr>
                <w:color w:val="auto"/>
                <w:sz w:val="24"/>
                <w:szCs w:val="21"/>
                <w:highlight w:val="none"/>
              </w:rPr>
            </w:pPr>
            <w:r>
              <w:rPr>
                <w:color w:val="auto"/>
                <w:sz w:val="24"/>
                <w:szCs w:val="21"/>
                <w:highlight w:val="none"/>
              </w:rPr>
              <w:t>办公室</w:t>
            </w:r>
          </w:p>
        </w:tc>
      </w:tr>
      <w:tr w14:paraId="04C11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1889" w:type="dxa"/>
            <w:noWrap w:val="0"/>
            <w:vAlign w:val="center"/>
          </w:tcPr>
          <w:p w14:paraId="7A74DDBB">
            <w:pPr>
              <w:bidi w:val="0"/>
              <w:spacing w:line="240" w:lineRule="auto"/>
              <w:ind w:firstLine="0" w:firstLineChars="0"/>
              <w:jc w:val="center"/>
              <w:rPr>
                <w:color w:val="auto"/>
                <w:sz w:val="24"/>
                <w:szCs w:val="21"/>
                <w:highlight w:val="none"/>
              </w:rPr>
            </w:pPr>
            <w:r>
              <w:rPr>
                <w:color w:val="auto"/>
                <w:sz w:val="24"/>
                <w:szCs w:val="21"/>
                <w:highlight w:val="none"/>
              </w:rPr>
              <w:t>下一轮清洁生产</w:t>
            </w:r>
          </w:p>
          <w:p w14:paraId="2E1C9181">
            <w:pPr>
              <w:bidi w:val="0"/>
              <w:spacing w:line="240" w:lineRule="auto"/>
              <w:ind w:firstLine="0" w:firstLineChars="0"/>
              <w:jc w:val="center"/>
              <w:rPr>
                <w:color w:val="auto"/>
                <w:sz w:val="24"/>
                <w:szCs w:val="21"/>
                <w:highlight w:val="none"/>
              </w:rPr>
            </w:pPr>
            <w:r>
              <w:rPr>
                <w:color w:val="auto"/>
                <w:sz w:val="24"/>
                <w:szCs w:val="21"/>
                <w:highlight w:val="none"/>
              </w:rPr>
              <w:t>审核工作计划</w:t>
            </w:r>
          </w:p>
        </w:tc>
        <w:tc>
          <w:tcPr>
            <w:tcW w:w="4162" w:type="dxa"/>
            <w:noWrap w:val="0"/>
            <w:vAlign w:val="center"/>
          </w:tcPr>
          <w:p w14:paraId="7FB2BFC6">
            <w:pPr>
              <w:bidi w:val="0"/>
              <w:spacing w:line="240" w:lineRule="auto"/>
              <w:ind w:firstLine="0" w:firstLineChars="0"/>
              <w:jc w:val="center"/>
              <w:rPr>
                <w:rFonts w:hint="default"/>
                <w:color w:val="auto"/>
                <w:sz w:val="24"/>
                <w:szCs w:val="21"/>
                <w:highlight w:val="none"/>
                <w:lang w:val="en-US"/>
              </w:rPr>
            </w:pPr>
            <w:r>
              <w:rPr>
                <w:rFonts w:hint="eastAsia"/>
                <w:color w:val="auto"/>
                <w:sz w:val="24"/>
                <w:szCs w:val="21"/>
                <w:highlight w:val="none"/>
                <w:lang w:val="en-US" w:eastAsia="zh-CN"/>
              </w:rPr>
              <w:t>1、找出并确定审核重点后进行实施</w:t>
            </w:r>
          </w:p>
          <w:p w14:paraId="6BBBF627">
            <w:pPr>
              <w:bidi w:val="0"/>
              <w:spacing w:line="240" w:lineRule="auto"/>
              <w:ind w:firstLine="0" w:firstLineChars="0"/>
              <w:jc w:val="center"/>
              <w:rPr>
                <w:color w:val="auto"/>
                <w:sz w:val="24"/>
                <w:szCs w:val="21"/>
                <w:highlight w:val="none"/>
              </w:rPr>
            </w:pPr>
            <w:r>
              <w:rPr>
                <w:color w:val="auto"/>
                <w:sz w:val="24"/>
                <w:szCs w:val="21"/>
                <w:highlight w:val="none"/>
              </w:rPr>
              <w:t>2、审核重点评估、方案提出与筛选</w:t>
            </w:r>
          </w:p>
        </w:tc>
        <w:tc>
          <w:tcPr>
            <w:tcW w:w="1211" w:type="dxa"/>
            <w:noWrap w:val="0"/>
            <w:vAlign w:val="center"/>
          </w:tcPr>
          <w:p w14:paraId="43EB328E">
            <w:pPr>
              <w:bidi w:val="0"/>
              <w:spacing w:line="240" w:lineRule="auto"/>
              <w:ind w:firstLine="0" w:firstLineChars="0"/>
              <w:jc w:val="center"/>
              <w:rPr>
                <w:rFonts w:hint="default"/>
                <w:color w:val="auto"/>
                <w:sz w:val="24"/>
                <w:szCs w:val="21"/>
                <w:highlight w:val="none"/>
                <w:lang w:val="en-US" w:eastAsia="zh-CN"/>
              </w:rPr>
            </w:pPr>
            <w:r>
              <w:rPr>
                <w:color w:val="auto"/>
                <w:sz w:val="24"/>
                <w:szCs w:val="21"/>
                <w:highlight w:val="none"/>
              </w:rPr>
              <w:t>20</w:t>
            </w:r>
            <w:r>
              <w:rPr>
                <w:rFonts w:hint="eastAsia"/>
                <w:color w:val="auto"/>
                <w:sz w:val="24"/>
                <w:szCs w:val="21"/>
                <w:highlight w:val="none"/>
              </w:rPr>
              <w:t>2</w:t>
            </w:r>
            <w:r>
              <w:rPr>
                <w:rFonts w:hint="eastAsia"/>
                <w:color w:val="auto"/>
                <w:sz w:val="24"/>
                <w:szCs w:val="21"/>
                <w:highlight w:val="none"/>
                <w:lang w:val="en-US" w:eastAsia="zh-CN"/>
              </w:rPr>
              <w:t>4.1</w:t>
            </w:r>
          </w:p>
        </w:tc>
        <w:tc>
          <w:tcPr>
            <w:tcW w:w="1239" w:type="dxa"/>
            <w:noWrap w:val="0"/>
            <w:vAlign w:val="center"/>
          </w:tcPr>
          <w:p w14:paraId="7166FB4F">
            <w:pPr>
              <w:bidi w:val="0"/>
              <w:spacing w:line="240" w:lineRule="auto"/>
              <w:ind w:firstLine="0" w:firstLineChars="0"/>
              <w:jc w:val="center"/>
              <w:rPr>
                <w:color w:val="auto"/>
                <w:sz w:val="24"/>
                <w:szCs w:val="21"/>
                <w:highlight w:val="none"/>
              </w:rPr>
            </w:pPr>
            <w:r>
              <w:rPr>
                <w:color w:val="auto"/>
                <w:sz w:val="24"/>
                <w:szCs w:val="21"/>
                <w:highlight w:val="none"/>
              </w:rPr>
              <w:t>清洁生产</w:t>
            </w:r>
          </w:p>
          <w:p w14:paraId="0698941A">
            <w:pPr>
              <w:bidi w:val="0"/>
              <w:spacing w:line="240" w:lineRule="auto"/>
              <w:ind w:firstLine="0" w:firstLineChars="0"/>
              <w:jc w:val="center"/>
              <w:rPr>
                <w:color w:val="auto"/>
                <w:sz w:val="24"/>
                <w:szCs w:val="21"/>
                <w:highlight w:val="none"/>
              </w:rPr>
            </w:pPr>
            <w:r>
              <w:rPr>
                <w:color w:val="auto"/>
                <w:sz w:val="24"/>
                <w:szCs w:val="21"/>
                <w:highlight w:val="none"/>
              </w:rPr>
              <w:t>办公室</w:t>
            </w:r>
          </w:p>
        </w:tc>
      </w:tr>
      <w:tr w14:paraId="1DB05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1889" w:type="dxa"/>
            <w:noWrap w:val="0"/>
            <w:vAlign w:val="center"/>
          </w:tcPr>
          <w:p w14:paraId="7F6B1159">
            <w:pPr>
              <w:bidi w:val="0"/>
              <w:spacing w:line="240" w:lineRule="auto"/>
              <w:ind w:firstLine="0" w:firstLineChars="0"/>
              <w:jc w:val="center"/>
              <w:rPr>
                <w:color w:val="auto"/>
                <w:sz w:val="24"/>
                <w:szCs w:val="21"/>
                <w:highlight w:val="none"/>
              </w:rPr>
            </w:pPr>
            <w:r>
              <w:rPr>
                <w:color w:val="auto"/>
                <w:sz w:val="24"/>
                <w:szCs w:val="21"/>
                <w:highlight w:val="none"/>
              </w:rPr>
              <w:t>企业员工的清洁</w:t>
            </w:r>
          </w:p>
          <w:p w14:paraId="7C832964">
            <w:pPr>
              <w:bidi w:val="0"/>
              <w:spacing w:line="240" w:lineRule="auto"/>
              <w:ind w:firstLine="0" w:firstLineChars="0"/>
              <w:jc w:val="center"/>
              <w:rPr>
                <w:color w:val="auto"/>
                <w:sz w:val="24"/>
                <w:szCs w:val="21"/>
                <w:highlight w:val="none"/>
              </w:rPr>
            </w:pPr>
            <w:r>
              <w:rPr>
                <w:color w:val="auto"/>
                <w:sz w:val="24"/>
                <w:szCs w:val="21"/>
                <w:highlight w:val="none"/>
              </w:rPr>
              <w:t>生产培训计划</w:t>
            </w:r>
          </w:p>
        </w:tc>
        <w:tc>
          <w:tcPr>
            <w:tcW w:w="4162" w:type="dxa"/>
            <w:noWrap w:val="0"/>
            <w:vAlign w:val="center"/>
          </w:tcPr>
          <w:p w14:paraId="48399935">
            <w:pPr>
              <w:bidi w:val="0"/>
              <w:spacing w:line="240" w:lineRule="auto"/>
              <w:ind w:firstLine="0" w:firstLineChars="0"/>
              <w:jc w:val="center"/>
              <w:rPr>
                <w:color w:val="auto"/>
                <w:sz w:val="24"/>
                <w:szCs w:val="21"/>
                <w:highlight w:val="none"/>
              </w:rPr>
            </w:pPr>
            <w:r>
              <w:rPr>
                <w:color w:val="auto"/>
                <w:sz w:val="24"/>
                <w:szCs w:val="21"/>
                <w:highlight w:val="none"/>
              </w:rPr>
              <w:t>1、清洁生产及审核的相关理论培训</w:t>
            </w:r>
          </w:p>
          <w:p w14:paraId="1A1DBA37">
            <w:pPr>
              <w:bidi w:val="0"/>
              <w:spacing w:line="240" w:lineRule="auto"/>
              <w:ind w:firstLine="0" w:firstLineChars="0"/>
              <w:jc w:val="center"/>
              <w:rPr>
                <w:color w:val="auto"/>
                <w:sz w:val="24"/>
                <w:szCs w:val="21"/>
                <w:highlight w:val="none"/>
              </w:rPr>
            </w:pPr>
            <w:r>
              <w:rPr>
                <w:color w:val="auto"/>
                <w:sz w:val="24"/>
                <w:szCs w:val="21"/>
                <w:highlight w:val="none"/>
              </w:rPr>
              <w:t>2、学习修改后的岗位操作规程和技术规范</w:t>
            </w:r>
          </w:p>
          <w:p w14:paraId="091546E0">
            <w:pPr>
              <w:bidi w:val="0"/>
              <w:spacing w:line="240" w:lineRule="auto"/>
              <w:ind w:firstLine="0" w:firstLineChars="0"/>
              <w:jc w:val="center"/>
              <w:rPr>
                <w:color w:val="auto"/>
                <w:sz w:val="24"/>
                <w:szCs w:val="21"/>
                <w:highlight w:val="none"/>
              </w:rPr>
            </w:pPr>
            <w:r>
              <w:rPr>
                <w:color w:val="auto"/>
                <w:sz w:val="24"/>
                <w:szCs w:val="21"/>
                <w:highlight w:val="none"/>
              </w:rPr>
              <w:t>3、发动全体员工继续提出合理化建议</w:t>
            </w:r>
          </w:p>
          <w:p w14:paraId="7CF583C4">
            <w:pPr>
              <w:bidi w:val="0"/>
              <w:spacing w:line="240" w:lineRule="auto"/>
              <w:ind w:firstLine="0" w:firstLineChars="0"/>
              <w:jc w:val="center"/>
              <w:rPr>
                <w:rFonts w:hint="default"/>
                <w:color w:val="auto"/>
                <w:sz w:val="24"/>
                <w:szCs w:val="21"/>
                <w:highlight w:val="none"/>
                <w:lang w:val="en-US" w:eastAsia="zh-CN"/>
              </w:rPr>
            </w:pPr>
            <w:r>
              <w:rPr>
                <w:rFonts w:hint="eastAsia"/>
                <w:color w:val="auto"/>
                <w:sz w:val="24"/>
                <w:szCs w:val="21"/>
                <w:highlight w:val="none"/>
                <w:lang w:val="en-US" w:eastAsia="zh-CN"/>
              </w:rPr>
              <w:t>4、对催化剂等危废仓库气体进行收集处理，达标排放</w:t>
            </w:r>
          </w:p>
        </w:tc>
        <w:tc>
          <w:tcPr>
            <w:tcW w:w="1211" w:type="dxa"/>
            <w:noWrap w:val="0"/>
            <w:vAlign w:val="center"/>
          </w:tcPr>
          <w:p w14:paraId="3DF70267">
            <w:pPr>
              <w:bidi w:val="0"/>
              <w:spacing w:line="240" w:lineRule="auto"/>
              <w:ind w:firstLine="0" w:firstLineChars="0"/>
              <w:jc w:val="center"/>
              <w:rPr>
                <w:rFonts w:hint="default"/>
                <w:color w:val="auto"/>
                <w:sz w:val="24"/>
                <w:szCs w:val="21"/>
                <w:highlight w:val="none"/>
                <w:lang w:val="en-US" w:eastAsia="zh-CN"/>
              </w:rPr>
            </w:pPr>
            <w:r>
              <w:rPr>
                <w:rFonts w:hint="eastAsia"/>
                <w:color w:val="auto"/>
                <w:sz w:val="24"/>
                <w:szCs w:val="21"/>
                <w:highlight w:val="none"/>
                <w:lang w:val="en-US" w:eastAsia="zh-CN"/>
              </w:rPr>
              <w:t>2024.2</w:t>
            </w:r>
          </w:p>
        </w:tc>
        <w:tc>
          <w:tcPr>
            <w:tcW w:w="1239" w:type="dxa"/>
            <w:noWrap w:val="0"/>
            <w:vAlign w:val="center"/>
          </w:tcPr>
          <w:p w14:paraId="7367A448">
            <w:pPr>
              <w:bidi w:val="0"/>
              <w:spacing w:line="240" w:lineRule="auto"/>
              <w:ind w:firstLine="0" w:firstLineChars="0"/>
              <w:jc w:val="center"/>
              <w:rPr>
                <w:color w:val="auto"/>
                <w:sz w:val="24"/>
                <w:szCs w:val="21"/>
                <w:highlight w:val="none"/>
              </w:rPr>
            </w:pPr>
            <w:r>
              <w:rPr>
                <w:color w:val="auto"/>
                <w:sz w:val="24"/>
                <w:szCs w:val="21"/>
                <w:highlight w:val="none"/>
              </w:rPr>
              <w:t>清洁生产</w:t>
            </w:r>
          </w:p>
          <w:p w14:paraId="1D703081">
            <w:pPr>
              <w:bidi w:val="0"/>
              <w:spacing w:line="240" w:lineRule="auto"/>
              <w:ind w:firstLine="0" w:firstLineChars="0"/>
              <w:jc w:val="center"/>
              <w:rPr>
                <w:color w:val="auto"/>
                <w:sz w:val="24"/>
                <w:szCs w:val="21"/>
                <w:highlight w:val="none"/>
              </w:rPr>
            </w:pPr>
            <w:r>
              <w:rPr>
                <w:color w:val="auto"/>
                <w:sz w:val="24"/>
                <w:szCs w:val="21"/>
                <w:highlight w:val="none"/>
              </w:rPr>
              <w:t>办公室</w:t>
            </w:r>
          </w:p>
        </w:tc>
      </w:tr>
      <w:tr w14:paraId="0CA68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1889" w:type="dxa"/>
            <w:noWrap w:val="0"/>
            <w:vAlign w:val="center"/>
          </w:tcPr>
          <w:p w14:paraId="36543094">
            <w:pPr>
              <w:bidi w:val="0"/>
              <w:spacing w:line="240" w:lineRule="auto"/>
              <w:ind w:firstLine="0" w:firstLineChars="0"/>
              <w:jc w:val="center"/>
              <w:rPr>
                <w:color w:val="auto"/>
                <w:sz w:val="24"/>
                <w:szCs w:val="21"/>
                <w:highlight w:val="none"/>
              </w:rPr>
            </w:pPr>
            <w:r>
              <w:rPr>
                <w:color w:val="auto"/>
                <w:sz w:val="24"/>
                <w:szCs w:val="21"/>
                <w:highlight w:val="none"/>
              </w:rPr>
              <w:t>清洁生产方案</w:t>
            </w:r>
          </w:p>
          <w:p w14:paraId="45349AC3">
            <w:pPr>
              <w:bidi w:val="0"/>
              <w:spacing w:line="240" w:lineRule="auto"/>
              <w:ind w:firstLine="0" w:firstLineChars="0"/>
              <w:jc w:val="center"/>
              <w:rPr>
                <w:color w:val="auto"/>
                <w:sz w:val="24"/>
                <w:szCs w:val="21"/>
                <w:highlight w:val="none"/>
              </w:rPr>
            </w:pPr>
            <w:r>
              <w:rPr>
                <w:color w:val="auto"/>
                <w:sz w:val="24"/>
                <w:szCs w:val="21"/>
                <w:highlight w:val="none"/>
              </w:rPr>
              <w:t>研制计划</w:t>
            </w:r>
          </w:p>
        </w:tc>
        <w:tc>
          <w:tcPr>
            <w:tcW w:w="4162" w:type="dxa"/>
            <w:noWrap w:val="0"/>
            <w:vAlign w:val="center"/>
          </w:tcPr>
          <w:p w14:paraId="42EB8088">
            <w:pPr>
              <w:bidi w:val="0"/>
              <w:spacing w:line="240" w:lineRule="auto"/>
              <w:ind w:firstLine="0" w:firstLineChars="0"/>
              <w:jc w:val="center"/>
              <w:rPr>
                <w:color w:val="auto"/>
                <w:sz w:val="24"/>
                <w:szCs w:val="21"/>
                <w:highlight w:val="none"/>
              </w:rPr>
            </w:pPr>
            <w:r>
              <w:rPr>
                <w:color w:val="auto"/>
                <w:sz w:val="24"/>
                <w:szCs w:val="21"/>
                <w:highlight w:val="none"/>
              </w:rPr>
              <w:t>在降低</w:t>
            </w:r>
            <w:r>
              <w:rPr>
                <w:rFonts w:hint="eastAsia"/>
                <w:color w:val="auto"/>
                <w:sz w:val="24"/>
                <w:szCs w:val="21"/>
                <w:highlight w:val="none"/>
                <w:lang w:val="en-US" w:eastAsia="zh-CN"/>
              </w:rPr>
              <w:t>污染物排放</w:t>
            </w:r>
            <w:r>
              <w:rPr>
                <w:color w:val="auto"/>
                <w:sz w:val="24"/>
                <w:szCs w:val="21"/>
                <w:highlight w:val="none"/>
              </w:rPr>
              <w:t>、</w:t>
            </w:r>
            <w:r>
              <w:rPr>
                <w:rFonts w:hint="eastAsia"/>
                <w:color w:val="auto"/>
                <w:sz w:val="24"/>
                <w:szCs w:val="21"/>
                <w:highlight w:val="none"/>
              </w:rPr>
              <w:t>降低单位产品能耗</w:t>
            </w:r>
            <w:r>
              <w:rPr>
                <w:color w:val="auto"/>
                <w:sz w:val="24"/>
                <w:szCs w:val="21"/>
                <w:highlight w:val="none"/>
              </w:rPr>
              <w:t>、综合利用等方面产生方案</w:t>
            </w:r>
          </w:p>
        </w:tc>
        <w:tc>
          <w:tcPr>
            <w:tcW w:w="1211" w:type="dxa"/>
            <w:noWrap w:val="0"/>
            <w:vAlign w:val="center"/>
          </w:tcPr>
          <w:p w14:paraId="6A9EC207">
            <w:pPr>
              <w:bidi w:val="0"/>
              <w:spacing w:line="240" w:lineRule="auto"/>
              <w:ind w:firstLine="0" w:firstLineChars="0"/>
              <w:jc w:val="center"/>
              <w:rPr>
                <w:rFonts w:hint="default" w:eastAsia="宋体"/>
                <w:color w:val="auto"/>
                <w:sz w:val="24"/>
                <w:szCs w:val="21"/>
                <w:highlight w:val="none"/>
                <w:lang w:val="en-US" w:eastAsia="zh-CN"/>
              </w:rPr>
            </w:pPr>
            <w:r>
              <w:rPr>
                <w:color w:val="auto"/>
                <w:sz w:val="24"/>
                <w:szCs w:val="21"/>
                <w:highlight w:val="none"/>
              </w:rPr>
              <w:t>20</w:t>
            </w:r>
            <w:r>
              <w:rPr>
                <w:rFonts w:hint="eastAsia"/>
                <w:color w:val="auto"/>
                <w:sz w:val="24"/>
                <w:szCs w:val="21"/>
                <w:highlight w:val="none"/>
              </w:rPr>
              <w:t>2</w:t>
            </w:r>
            <w:r>
              <w:rPr>
                <w:rFonts w:hint="eastAsia"/>
                <w:color w:val="auto"/>
                <w:sz w:val="24"/>
                <w:szCs w:val="21"/>
                <w:highlight w:val="none"/>
                <w:lang w:val="en-US" w:eastAsia="zh-CN"/>
              </w:rPr>
              <w:t>4.2</w:t>
            </w:r>
          </w:p>
        </w:tc>
        <w:tc>
          <w:tcPr>
            <w:tcW w:w="1239" w:type="dxa"/>
            <w:noWrap w:val="0"/>
            <w:vAlign w:val="center"/>
          </w:tcPr>
          <w:p w14:paraId="040276B5">
            <w:pPr>
              <w:bidi w:val="0"/>
              <w:spacing w:line="240" w:lineRule="auto"/>
              <w:ind w:firstLine="0" w:firstLineChars="0"/>
              <w:jc w:val="center"/>
              <w:rPr>
                <w:color w:val="auto"/>
                <w:sz w:val="24"/>
                <w:szCs w:val="21"/>
                <w:highlight w:val="none"/>
              </w:rPr>
            </w:pPr>
            <w:r>
              <w:rPr>
                <w:color w:val="auto"/>
                <w:sz w:val="24"/>
                <w:szCs w:val="21"/>
                <w:highlight w:val="none"/>
              </w:rPr>
              <w:t>清洁生产</w:t>
            </w:r>
          </w:p>
          <w:p w14:paraId="30F67046">
            <w:pPr>
              <w:bidi w:val="0"/>
              <w:spacing w:line="240" w:lineRule="auto"/>
              <w:ind w:firstLine="0" w:firstLineChars="0"/>
              <w:jc w:val="center"/>
              <w:rPr>
                <w:color w:val="auto"/>
                <w:sz w:val="24"/>
                <w:szCs w:val="21"/>
                <w:highlight w:val="none"/>
              </w:rPr>
            </w:pPr>
            <w:r>
              <w:rPr>
                <w:color w:val="auto"/>
                <w:sz w:val="24"/>
                <w:szCs w:val="21"/>
                <w:highlight w:val="none"/>
              </w:rPr>
              <w:t>办公室</w:t>
            </w:r>
          </w:p>
        </w:tc>
      </w:tr>
    </w:tbl>
    <w:p w14:paraId="12A1EE63">
      <w:pPr>
        <w:rPr>
          <w:rFonts w:hint="eastAsia"/>
          <w:color w:val="auto"/>
          <w:highlight w:val="none"/>
        </w:rPr>
      </w:pPr>
    </w:p>
    <w:p w14:paraId="4ABC9F8E">
      <w:pPr>
        <w:pStyle w:val="40"/>
        <w:ind w:left="0" w:leftChars="0" w:firstLine="0" w:firstLineChars="0"/>
        <w:rPr>
          <w:color w:val="auto"/>
          <w:highlight w:val="none"/>
        </w:rPr>
        <w:sectPr>
          <w:headerReference r:id="rId2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145079C">
      <w:pPr>
        <w:pStyle w:val="3"/>
        <w:wordWrap/>
        <w:bidi w:val="0"/>
        <w:jc w:val="center"/>
        <w:rPr>
          <w:rFonts w:hint="eastAsia"/>
          <w:color w:val="auto"/>
          <w:sz w:val="36"/>
          <w:szCs w:val="36"/>
          <w:highlight w:val="none"/>
          <w:lang w:val="en-US" w:eastAsia="zh-CN"/>
        </w:rPr>
      </w:pPr>
      <w:bookmarkStart w:id="318" w:name="_Toc27830"/>
      <w:bookmarkStart w:id="319" w:name="_Toc29714893"/>
      <w:bookmarkStart w:id="320" w:name="_Toc56601306"/>
      <w:bookmarkStart w:id="321" w:name="_Toc5910"/>
      <w:r>
        <w:rPr>
          <w:rFonts w:hint="eastAsia"/>
          <w:color w:val="auto"/>
          <w:sz w:val="36"/>
          <w:szCs w:val="36"/>
          <w:highlight w:val="none"/>
          <w:lang w:val="en-US" w:eastAsia="zh-CN"/>
        </w:rPr>
        <w:t>结  论</w:t>
      </w:r>
      <w:bookmarkEnd w:id="318"/>
      <w:bookmarkEnd w:id="319"/>
      <w:bookmarkEnd w:id="320"/>
      <w:bookmarkEnd w:id="321"/>
    </w:p>
    <w:p w14:paraId="1A48C43F">
      <w:pPr>
        <w:snapToGrid w:val="0"/>
        <w:spacing w:line="360" w:lineRule="auto"/>
        <w:ind w:firstLine="560" w:firstLineChars="200"/>
        <w:jc w:val="left"/>
        <w:rPr>
          <w:color w:val="auto"/>
          <w:highlight w:val="none"/>
        </w:rPr>
      </w:pPr>
      <w:r>
        <w:rPr>
          <w:rFonts w:hint="eastAsia" w:ascii="宋体" w:hAnsi="宋体" w:eastAsia="宋体" w:cs="宋体"/>
          <w:color w:val="auto"/>
          <w:highlight w:val="none"/>
          <w:lang w:val="en-US" w:eastAsia="zh-CN"/>
        </w:rPr>
        <w:t>山东鲁西药业有限公司</w:t>
      </w:r>
      <w:r>
        <w:rPr>
          <w:rFonts w:hint="eastAsia" w:ascii="宋体" w:hAnsi="宋体" w:eastAsia="宋体" w:cs="宋体"/>
          <w:color w:val="auto"/>
          <w:highlight w:val="none"/>
        </w:rPr>
        <w:t>属于</w:t>
      </w:r>
      <w:r>
        <w:rPr>
          <w:rFonts w:ascii="宋体" w:hAnsi="宋体" w:eastAsia="宋体" w:cs="宋体"/>
          <w:color w:val="auto"/>
          <w:highlight w:val="none"/>
          <w:lang w:val="en-US" w:eastAsia="zh-CN"/>
        </w:rPr>
        <w:t>化学药品制剂制造</w:t>
      </w:r>
      <w:r>
        <w:rPr>
          <w:rFonts w:hint="eastAsia"/>
          <w:color w:val="auto"/>
          <w:highlight w:val="none"/>
        </w:rPr>
        <w:t>，</w:t>
      </w:r>
      <w:r>
        <w:rPr>
          <w:color w:val="auto"/>
          <w:highlight w:val="none"/>
        </w:rPr>
        <w:t>公司属于《清洁生产审核办法》（2016年）中规定的</w:t>
      </w:r>
      <w:r>
        <w:rPr>
          <w:rFonts w:hint="eastAsia"/>
          <w:color w:val="auto"/>
          <w:highlight w:val="none"/>
        </w:rPr>
        <w:t>“</w:t>
      </w:r>
      <w:r>
        <w:rPr>
          <w:rFonts w:hint="eastAsia"/>
          <w:color w:val="auto"/>
          <w:highlight w:val="none"/>
          <w:lang w:val="en-US" w:eastAsia="zh-CN"/>
        </w:rPr>
        <w:t>双有</w:t>
      </w:r>
      <w:r>
        <w:rPr>
          <w:rFonts w:hint="eastAsia"/>
          <w:color w:val="auto"/>
          <w:highlight w:val="none"/>
        </w:rPr>
        <w:t>”</w:t>
      </w:r>
      <w:r>
        <w:rPr>
          <w:rFonts w:hint="eastAsia"/>
          <w:color w:val="auto"/>
          <w:highlight w:val="none"/>
          <w:lang w:val="en-US" w:eastAsia="zh-CN"/>
        </w:rPr>
        <w:t>企业</w:t>
      </w:r>
      <w:r>
        <w:rPr>
          <w:color w:val="auto"/>
          <w:highlight w:val="none"/>
        </w:rPr>
        <w:t>。按照《中华人民共和国清洁生产促进法》（2012年）、</w:t>
      </w:r>
      <w:bookmarkStart w:id="322" w:name="_Hlk514956896"/>
      <w:r>
        <w:rPr>
          <w:color w:val="auto"/>
          <w:highlight w:val="none"/>
        </w:rPr>
        <w:t>《清洁生产审核办法》</w:t>
      </w:r>
      <w:bookmarkEnd w:id="322"/>
      <w:r>
        <w:rPr>
          <w:color w:val="auto"/>
          <w:highlight w:val="none"/>
        </w:rPr>
        <w:t>的</w:t>
      </w:r>
      <w:r>
        <w:rPr>
          <w:rFonts w:hint="eastAsia"/>
          <w:color w:val="auto"/>
          <w:highlight w:val="none"/>
        </w:rPr>
        <w:t>规定</w:t>
      </w:r>
      <w:r>
        <w:rPr>
          <w:color w:val="auto"/>
          <w:highlight w:val="none"/>
        </w:rPr>
        <w:t>，</w:t>
      </w:r>
      <w:r>
        <w:rPr>
          <w:rFonts w:hint="eastAsia"/>
          <w:color w:val="auto"/>
          <w:highlight w:val="none"/>
          <w:lang w:val="en-US" w:eastAsia="zh-CN"/>
        </w:rPr>
        <w:t>公司被列入山东省生态环境厅《2024年度山东省实施强制性清洁生产审核企业名单的通知》鲁环字〔2024〕48号，公司需开展清洁生产审核工作。</w:t>
      </w:r>
    </w:p>
    <w:p w14:paraId="08EF3378">
      <w:pPr>
        <w:bidi w:val="0"/>
        <w:rPr>
          <w:rFonts w:hint="eastAsia"/>
          <w:color w:val="auto"/>
          <w:highlight w:val="none"/>
          <w:lang w:val="en-US" w:eastAsia="zh-CN"/>
        </w:rPr>
      </w:pPr>
      <w:r>
        <w:rPr>
          <w:color w:val="auto"/>
          <w:highlight w:val="none"/>
        </w:rPr>
        <w:t>公司自202</w:t>
      </w:r>
      <w:r>
        <w:rPr>
          <w:rFonts w:hint="eastAsia"/>
          <w:color w:val="auto"/>
          <w:highlight w:val="none"/>
          <w:lang w:val="en-US" w:eastAsia="zh-CN"/>
        </w:rPr>
        <w:t>4</w:t>
      </w:r>
      <w:r>
        <w:rPr>
          <w:color w:val="auto"/>
          <w:highlight w:val="none"/>
        </w:rPr>
        <w:t>年</w:t>
      </w:r>
      <w:r>
        <w:rPr>
          <w:rFonts w:hint="eastAsia"/>
          <w:color w:val="auto"/>
          <w:highlight w:val="none"/>
          <w:lang w:val="en-US" w:eastAsia="zh-CN"/>
        </w:rPr>
        <w:t>4</w:t>
      </w:r>
      <w:r>
        <w:rPr>
          <w:color w:val="auto"/>
          <w:highlight w:val="none"/>
        </w:rPr>
        <w:t>月全面开展清洁生产审核工作，在</w:t>
      </w:r>
      <w:r>
        <w:rPr>
          <w:rFonts w:hint="eastAsia"/>
          <w:color w:val="auto"/>
          <w:highlight w:val="none"/>
          <w:lang w:val="en-US" w:eastAsia="zh-CN"/>
        </w:rPr>
        <w:t>山东誉鲁工程技术咨询有限公司</w:t>
      </w:r>
      <w:r>
        <w:rPr>
          <w:color w:val="auto"/>
          <w:highlight w:val="none"/>
        </w:rPr>
        <w:t>清洁生产审核师的指导下，组建了公司清洁生产审核小组，根据公司实际情况制定了清洁生产审核工作计划、建立了清洁生产制度，确定了公司本轮清洁生产审核的审核重点为</w:t>
      </w:r>
      <w:r>
        <w:rPr>
          <w:rFonts w:hint="eastAsia"/>
          <w:color w:val="auto"/>
          <w:highlight w:val="none"/>
          <w:lang w:val="en-US" w:eastAsia="zh-CN"/>
        </w:rPr>
        <w:t>PES低温聚酯</w:t>
      </w:r>
      <w:r>
        <w:rPr>
          <w:color w:val="auto"/>
          <w:highlight w:val="none"/>
        </w:rPr>
        <w:t>车间，根据公司工艺、技术、设备现状等实际情况</w:t>
      </w:r>
      <w:r>
        <w:rPr>
          <w:rFonts w:hint="eastAsia"/>
          <w:color w:val="auto"/>
          <w:highlight w:val="none"/>
        </w:rPr>
        <w:t>，</w:t>
      </w:r>
      <w:r>
        <w:rPr>
          <w:color w:val="auto"/>
          <w:highlight w:val="none"/>
        </w:rPr>
        <w:t>设置了清洁生产目标。通过征集员工合理化建议、审核师咨询以及行业专家的现场指导</w:t>
      </w:r>
      <w:r>
        <w:rPr>
          <w:rFonts w:hint="eastAsia"/>
          <w:color w:val="auto"/>
          <w:highlight w:val="none"/>
        </w:rPr>
        <w:t>，</w:t>
      </w:r>
      <w:r>
        <w:rPr>
          <w:rFonts w:hint="eastAsia"/>
          <w:color w:val="auto"/>
          <w:highlight w:val="none"/>
          <w:lang w:val="en-US" w:eastAsia="zh-CN"/>
        </w:rPr>
        <w:t>截止到2024年12月，本次审核评估阶段共提出清洁生产方案5个，其中无费方案3个，低费方案1个，中高费方案1个。均已经实施完成，获得了良好的经济效益和综合效益。</w:t>
      </w:r>
    </w:p>
    <w:p w14:paraId="75FAF421">
      <w:pPr>
        <w:bidi w:val="0"/>
        <w:rPr>
          <w:rFonts w:hint="eastAsia" w:cs="宋体"/>
          <w:color w:val="auto"/>
          <w:highlight w:val="none"/>
          <w:lang w:val="en-US" w:eastAsia="zh-CN"/>
        </w:rPr>
      </w:pPr>
      <w:r>
        <w:rPr>
          <w:rFonts w:hint="eastAsia"/>
          <w:color w:val="auto"/>
          <w:highlight w:val="none"/>
          <w:lang w:val="en-US" w:eastAsia="zh-CN"/>
        </w:rPr>
        <w:t>在清洁生产实施期间，根据《信用中国》及《国家企业信用公示系统》查询，该企业未有环保及节能等职能部门的处罚，企业在在方案实施前清洁生产水平处于</w:t>
      </w:r>
      <w:r>
        <w:rPr>
          <w:rFonts w:hint="eastAsia" w:ascii="宋体" w:hAnsi="宋体" w:eastAsia="宋体" w:cs="宋体"/>
          <w:color w:val="auto"/>
          <w:highlight w:val="none"/>
          <w:lang w:val="en-US" w:eastAsia="zh-CN"/>
        </w:rPr>
        <w:t>III</w:t>
      </w:r>
      <w:r>
        <w:rPr>
          <w:rFonts w:hint="eastAsia" w:cs="宋体"/>
          <w:color w:val="auto"/>
          <w:highlight w:val="none"/>
          <w:lang w:val="en-US" w:eastAsia="zh-CN"/>
        </w:rPr>
        <w:t>级</w:t>
      </w:r>
      <w:r>
        <w:rPr>
          <w:rFonts w:hint="eastAsia" w:ascii="宋体" w:hAnsi="宋体" w:eastAsia="宋体" w:cs="宋体"/>
          <w:color w:val="auto"/>
          <w:highlight w:val="none"/>
          <w:lang w:val="en-US" w:eastAsia="zh-CN"/>
        </w:rPr>
        <w:t>水平</w:t>
      </w:r>
      <w:r>
        <w:rPr>
          <w:rFonts w:hint="eastAsia" w:cs="宋体"/>
          <w:color w:val="auto"/>
          <w:highlight w:val="none"/>
          <w:lang w:val="en-US" w:eastAsia="zh-CN"/>
        </w:rPr>
        <w:t>（国内清洁生产一般水平）。</w:t>
      </w:r>
    </w:p>
    <w:p w14:paraId="4C2819C4">
      <w:pPr>
        <w:bidi w:val="0"/>
        <w:rPr>
          <w:rFonts w:hint="eastAsia"/>
          <w:color w:val="auto"/>
          <w:highlight w:val="none"/>
          <w:lang w:val="en-US" w:eastAsia="zh-CN"/>
        </w:rPr>
      </w:pPr>
      <w:r>
        <w:rPr>
          <w:rFonts w:hint="eastAsia"/>
          <w:color w:val="auto"/>
          <w:highlight w:val="none"/>
          <w:lang w:val="en-US" w:eastAsia="zh-CN"/>
        </w:rPr>
        <w:t>方案总投资14.38万元，</w:t>
      </w:r>
      <w:r>
        <w:rPr>
          <w:rFonts w:hint="eastAsia" w:ascii="宋体" w:hAnsi="宋体" w:eastAsia="宋体" w:cs="宋体"/>
          <w:color w:val="auto"/>
          <w:highlight w:val="none"/>
          <w:lang w:val="en-US" w:eastAsia="zh-CN"/>
        </w:rPr>
        <w:t>获得经济效益</w:t>
      </w:r>
      <w:r>
        <w:rPr>
          <w:rFonts w:hint="eastAsia" w:cs="宋体"/>
          <w:color w:val="auto"/>
          <w:highlight w:val="none"/>
          <w:lang w:val="en-US" w:eastAsia="zh-CN"/>
        </w:rPr>
        <w:t>113.29</w:t>
      </w:r>
      <w:r>
        <w:rPr>
          <w:rFonts w:hint="eastAsia" w:ascii="宋体" w:hAnsi="宋体" w:eastAsia="宋体" w:cs="宋体"/>
          <w:color w:val="auto"/>
          <w:highlight w:val="none"/>
          <w:lang w:val="en-US" w:eastAsia="zh-CN"/>
        </w:rPr>
        <w:t>万元。其中：节约电</w:t>
      </w:r>
      <w:r>
        <w:rPr>
          <w:rFonts w:hint="eastAsia" w:cs="宋体"/>
          <w:color w:val="auto"/>
          <w:highlight w:val="none"/>
          <w:lang w:val="en-US" w:eastAsia="zh-CN"/>
        </w:rPr>
        <w:t>6.23</w:t>
      </w:r>
      <w:r>
        <w:rPr>
          <w:rFonts w:hint="eastAsia" w:ascii="宋体" w:hAnsi="宋体" w:eastAsia="宋体" w:cs="宋体"/>
          <w:color w:val="auto"/>
          <w:highlight w:val="none"/>
          <w:lang w:val="en-US" w:eastAsia="zh-CN"/>
        </w:rPr>
        <w:t>万kWh/a（</w:t>
      </w:r>
      <w:r>
        <w:rPr>
          <w:rFonts w:hint="eastAsia" w:cs="宋体"/>
          <w:color w:val="auto"/>
          <w:highlight w:val="none"/>
          <w:lang w:val="en-US" w:eastAsia="zh-CN"/>
        </w:rPr>
        <w:t>7.66</w:t>
      </w:r>
      <w:r>
        <w:rPr>
          <w:rFonts w:hint="eastAsia" w:ascii="宋体" w:hAnsi="宋体" w:eastAsia="宋体" w:cs="宋体"/>
          <w:color w:val="auto"/>
          <w:highlight w:val="none"/>
          <w:lang w:val="en-US" w:eastAsia="zh-CN"/>
        </w:rPr>
        <w:t>tce）；</w:t>
      </w:r>
      <w:r>
        <w:rPr>
          <w:rFonts w:hint="eastAsia" w:cs="宋体"/>
          <w:color w:val="auto"/>
          <w:highlight w:val="none"/>
          <w:lang w:val="en-US" w:eastAsia="zh-CN"/>
        </w:rPr>
        <w:t>节约蒸汽4130.95t/a（431.24tce），减少污泥产生量4.55t/a</w:t>
      </w:r>
      <w:r>
        <w:rPr>
          <w:rFonts w:hint="eastAsia" w:ascii="宋体" w:hAnsi="宋体" w:eastAsia="宋体" w:cs="宋体"/>
          <w:color w:val="auto"/>
          <w:highlight w:val="none"/>
          <w:lang w:val="en-US" w:eastAsia="zh-CN"/>
        </w:rPr>
        <w:t>。</w:t>
      </w:r>
    </w:p>
    <w:p w14:paraId="0FBAF7F1">
      <w:pPr>
        <w:bidi w:val="0"/>
        <w:rPr>
          <w:rFonts w:hint="default" w:eastAsia="宋体"/>
          <w:color w:val="auto"/>
          <w:highlight w:val="none"/>
          <w:lang w:val="en-US" w:eastAsia="zh-CN"/>
        </w:rPr>
      </w:pPr>
      <w:r>
        <w:rPr>
          <w:rFonts w:hint="eastAsia"/>
          <w:color w:val="auto"/>
          <w:highlight w:val="none"/>
          <w:lang w:val="en-US" w:eastAsia="zh-CN"/>
        </w:rPr>
        <w:t>虽然通过此次清洁生产审核能耗有所降低，但是清洁生产审核后清洁生产水平仍</w:t>
      </w:r>
      <w:r>
        <w:rPr>
          <w:rFonts w:hint="eastAsia" w:ascii="宋体" w:hAnsi="宋体" w:eastAsia="宋体" w:cs="宋体"/>
          <w:color w:val="auto"/>
          <w:highlight w:val="none"/>
          <w:lang w:val="en-US" w:eastAsia="zh-CN"/>
        </w:rPr>
        <w:t>处于III</w:t>
      </w:r>
      <w:r>
        <w:rPr>
          <w:rFonts w:hint="eastAsia" w:cs="宋体"/>
          <w:color w:val="auto"/>
          <w:highlight w:val="none"/>
          <w:lang w:val="en-US" w:eastAsia="zh-CN"/>
        </w:rPr>
        <w:t>级</w:t>
      </w:r>
      <w:r>
        <w:rPr>
          <w:rFonts w:hint="eastAsia" w:ascii="宋体" w:hAnsi="宋体" w:eastAsia="宋体" w:cs="宋体"/>
          <w:color w:val="auto"/>
          <w:highlight w:val="none"/>
          <w:lang w:val="en-US" w:eastAsia="zh-CN"/>
        </w:rPr>
        <w:t>水平</w:t>
      </w:r>
      <w:r>
        <w:rPr>
          <w:rFonts w:hint="eastAsia" w:cs="宋体"/>
          <w:color w:val="auto"/>
          <w:highlight w:val="none"/>
          <w:lang w:val="en-US" w:eastAsia="zh-CN"/>
        </w:rPr>
        <w:t>（国内一般水平）。</w:t>
      </w:r>
    </w:p>
    <w:p w14:paraId="34E4CF42">
      <w:pPr>
        <w:snapToGrid w:val="0"/>
        <w:spacing w:line="360" w:lineRule="auto"/>
        <w:ind w:firstLine="560" w:firstLineChars="200"/>
        <w:jc w:val="left"/>
        <w:rPr>
          <w:color w:val="auto"/>
          <w:highlight w:val="none"/>
        </w:rPr>
      </w:pPr>
      <w:r>
        <w:rPr>
          <w:rFonts w:hint="eastAsia"/>
          <w:color w:val="auto"/>
          <w:highlight w:val="none"/>
        </w:rPr>
        <w:t>清洁生产审核下一步工作重点：</w:t>
      </w:r>
    </w:p>
    <w:p w14:paraId="11927DF1">
      <w:pPr>
        <w:snapToGrid w:val="0"/>
        <w:spacing w:line="360" w:lineRule="auto"/>
        <w:ind w:firstLine="560" w:firstLineChars="200"/>
        <w:jc w:val="left"/>
        <w:rPr>
          <w:color w:val="auto"/>
          <w:highlight w:val="none"/>
        </w:rPr>
      </w:pPr>
      <w:r>
        <w:rPr>
          <w:rFonts w:hint="eastAsia"/>
          <w:color w:val="auto"/>
          <w:highlight w:val="none"/>
        </w:rPr>
        <w:t>1、</w:t>
      </w:r>
      <w:bookmarkStart w:id="323" w:name="_Toc476822428"/>
      <w:bookmarkStart w:id="324" w:name="_Toc484500542"/>
      <w:bookmarkStart w:id="325" w:name="_Toc496628041"/>
      <w:bookmarkStart w:id="326" w:name="_Toc455581497"/>
      <w:bookmarkStart w:id="327" w:name="_Toc496684543"/>
      <w:bookmarkStart w:id="328" w:name="_Toc484682780"/>
      <w:bookmarkStart w:id="329" w:name="_Toc455581248"/>
      <w:bookmarkStart w:id="330" w:name="_Toc489647420"/>
      <w:bookmarkStart w:id="331" w:name="_Toc501784164"/>
      <w:r>
        <w:rPr>
          <w:rFonts w:hint="eastAsia"/>
          <w:color w:val="auto"/>
          <w:highlight w:val="none"/>
        </w:rPr>
        <w:t>对已实施完成的清洁生产方案进行效益汇总分析。</w:t>
      </w:r>
    </w:p>
    <w:p w14:paraId="035DF3DE">
      <w:pPr>
        <w:snapToGrid w:val="0"/>
        <w:spacing w:line="360" w:lineRule="auto"/>
        <w:ind w:firstLine="560" w:firstLineChars="200"/>
        <w:jc w:val="left"/>
        <w:rPr>
          <w:color w:val="auto"/>
          <w:highlight w:val="none"/>
        </w:rPr>
      </w:pPr>
      <w:r>
        <w:rPr>
          <w:rFonts w:hint="eastAsia"/>
          <w:color w:val="auto"/>
          <w:highlight w:val="none"/>
          <w:lang w:val="en-US" w:eastAsia="zh-CN"/>
        </w:rPr>
        <w:t>2</w:t>
      </w:r>
      <w:r>
        <w:rPr>
          <w:rFonts w:hint="eastAsia"/>
          <w:color w:val="auto"/>
          <w:highlight w:val="none"/>
        </w:rPr>
        <w:t>、编制审核后各类平衡，对审核后的污染物排放浓度和总量达标情况进行分析，对审核后公司清洁生产水平进行分析，对方案实施后清洁生产目标完成情况进行分析。</w:t>
      </w:r>
    </w:p>
    <w:p w14:paraId="4E355BFE">
      <w:pPr>
        <w:snapToGrid w:val="0"/>
        <w:spacing w:line="360" w:lineRule="auto"/>
        <w:ind w:firstLine="560" w:firstLineChars="200"/>
        <w:jc w:val="left"/>
        <w:rPr>
          <w:rFonts w:ascii="黑体" w:hAnsi="Calibri" w:eastAsia="黑体" w:cs="Times New Roman"/>
          <w:b/>
          <w:color w:val="auto"/>
          <w:sz w:val="44"/>
          <w:szCs w:val="44"/>
          <w:highlight w:val="none"/>
        </w:rPr>
      </w:pPr>
      <w:r>
        <w:rPr>
          <w:rFonts w:hint="eastAsia"/>
          <w:color w:val="auto"/>
          <w:highlight w:val="none"/>
          <w:lang w:val="en-US" w:eastAsia="zh-CN"/>
        </w:rPr>
        <w:t>3</w:t>
      </w:r>
      <w:r>
        <w:rPr>
          <w:rFonts w:hint="eastAsia"/>
          <w:color w:val="auto"/>
          <w:highlight w:val="none"/>
        </w:rPr>
        <w:t>、持续清洁生产阶段，成立持续清洁生产工作组织，落实职责和制度，进一步开展清洁生产培训。完善清洁生产档案。</w:t>
      </w:r>
    </w:p>
    <w:bookmarkEnd w:id="323"/>
    <w:bookmarkEnd w:id="324"/>
    <w:bookmarkEnd w:id="325"/>
    <w:bookmarkEnd w:id="326"/>
    <w:bookmarkEnd w:id="327"/>
    <w:bookmarkEnd w:id="328"/>
    <w:bookmarkEnd w:id="329"/>
    <w:bookmarkEnd w:id="330"/>
    <w:bookmarkEnd w:id="331"/>
    <w:p w14:paraId="7E61DA81">
      <w:pPr>
        <w:pStyle w:val="4"/>
        <w:bidi w:val="0"/>
        <w:outlineLvl w:val="0"/>
        <w:rPr>
          <w:rFonts w:hint="eastAsia"/>
          <w:color w:val="auto"/>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AE17614">
      <w:pPr>
        <w:pStyle w:val="3"/>
        <w:numPr>
          <w:ilvl w:val="0"/>
          <w:numId w:val="0"/>
        </w:numPr>
        <w:bidi w:val="0"/>
        <w:ind w:firstLine="3534" w:firstLineChars="800"/>
        <w:jc w:val="both"/>
        <w:rPr>
          <w:rFonts w:hint="eastAsia"/>
          <w:color w:val="auto"/>
          <w:sz w:val="44"/>
          <w:szCs w:val="44"/>
          <w:highlight w:val="none"/>
          <w:lang w:val="en-US" w:eastAsia="zh-CN"/>
        </w:rPr>
      </w:pPr>
      <w:bookmarkStart w:id="332" w:name="_Toc3686"/>
      <w:r>
        <w:rPr>
          <w:rFonts w:hint="eastAsia"/>
          <w:color w:val="auto"/>
          <w:sz w:val="44"/>
          <w:szCs w:val="44"/>
          <w:highlight w:val="none"/>
          <w:lang w:val="en-US" w:eastAsia="zh-CN"/>
        </w:rPr>
        <w:t>附件清单</w:t>
      </w:r>
      <w:bookmarkEnd w:id="332"/>
    </w:p>
    <w:p w14:paraId="3712082B">
      <w:pPr>
        <w:pStyle w:val="35"/>
        <w:keepNext w:val="0"/>
        <w:keepLines w:val="0"/>
        <w:pageBreakBefore w:val="0"/>
        <w:widowControl w:val="0"/>
        <w:tabs>
          <w:tab w:val="right" w:leader="hyphen" w:pos="8306"/>
        </w:tabs>
        <w:kinsoku/>
        <w:wordWrap w:val="0"/>
        <w:overflowPunct/>
        <w:topLinePunct w:val="0"/>
        <w:autoSpaceDE/>
        <w:autoSpaceDN/>
        <w:bidi w:val="0"/>
        <w:adjustRightInd w:val="0"/>
        <w:snapToGrid w:val="0"/>
        <w:spacing w:line="480" w:lineRule="auto"/>
        <w:textAlignment w:val="auto"/>
      </w:pPr>
      <w:bookmarkStart w:id="333" w:name="_Toc19848"/>
      <w:r>
        <w:rPr>
          <w:color w:val="auto"/>
          <w:szCs w:val="24"/>
          <w:highlight w:val="none"/>
        </w:rPr>
        <w:fldChar w:fldCharType="begin"/>
      </w:r>
      <w:r>
        <w:rPr>
          <w:szCs w:val="24"/>
          <w:highlight w:val="none"/>
        </w:rPr>
        <w:instrText xml:space="preserve"> HYPERLINK \l _Toc29114 </w:instrText>
      </w:r>
      <w:r>
        <w:rPr>
          <w:szCs w:val="24"/>
          <w:highlight w:val="none"/>
        </w:rPr>
        <w:fldChar w:fldCharType="separate"/>
      </w:r>
      <w:r>
        <w:rPr>
          <w:rFonts w:hint="eastAsia"/>
          <w:highlight w:val="none"/>
          <w:lang w:val="en-US" w:eastAsia="zh-CN"/>
        </w:rPr>
        <w:t>附件一:营业执照</w:t>
      </w:r>
      <w:r>
        <w:rPr>
          <w:color w:val="auto"/>
          <w:szCs w:val="24"/>
          <w:highlight w:val="none"/>
        </w:rPr>
        <w:fldChar w:fldCharType="end"/>
      </w:r>
    </w:p>
    <w:p w14:paraId="454DF8E2">
      <w:pPr>
        <w:pStyle w:val="35"/>
        <w:keepNext w:val="0"/>
        <w:keepLines w:val="0"/>
        <w:pageBreakBefore w:val="0"/>
        <w:widowControl w:val="0"/>
        <w:tabs>
          <w:tab w:val="right" w:leader="hyphen" w:pos="8306"/>
        </w:tabs>
        <w:kinsoku/>
        <w:wordWrap w:val="0"/>
        <w:overflowPunct/>
        <w:topLinePunct w:val="0"/>
        <w:autoSpaceDE/>
        <w:autoSpaceDN/>
        <w:bidi w:val="0"/>
        <w:adjustRightInd w:val="0"/>
        <w:snapToGrid w:val="0"/>
        <w:spacing w:line="480" w:lineRule="auto"/>
        <w:textAlignment w:val="auto"/>
      </w:pPr>
      <w:r>
        <w:rPr>
          <w:color w:val="auto"/>
          <w:szCs w:val="24"/>
          <w:highlight w:val="none"/>
        </w:rPr>
        <w:fldChar w:fldCharType="begin"/>
      </w:r>
      <w:r>
        <w:rPr>
          <w:szCs w:val="24"/>
          <w:highlight w:val="none"/>
        </w:rPr>
        <w:instrText xml:space="preserve"> HYPERLINK \l _Toc20075 </w:instrText>
      </w:r>
      <w:r>
        <w:rPr>
          <w:szCs w:val="24"/>
          <w:highlight w:val="none"/>
        </w:rPr>
        <w:fldChar w:fldCharType="separate"/>
      </w:r>
      <w:r>
        <w:rPr>
          <w:rFonts w:hint="eastAsia" w:eastAsia="宋体"/>
          <w:highlight w:val="none"/>
          <w:lang w:val="en-US" w:eastAsia="zh-CN"/>
        </w:rPr>
        <w:t>附件</w:t>
      </w:r>
      <w:r>
        <w:rPr>
          <w:rFonts w:hint="eastAsia"/>
          <w:highlight w:val="none"/>
          <w:lang w:val="en-US" w:eastAsia="zh-CN"/>
        </w:rPr>
        <w:t>二</w:t>
      </w:r>
      <w:r>
        <w:rPr>
          <w:rFonts w:hint="eastAsia" w:eastAsia="宋体"/>
          <w:highlight w:val="none"/>
          <w:lang w:val="en-US" w:eastAsia="zh-CN"/>
        </w:rPr>
        <w:t>：环境检测报告</w:t>
      </w:r>
      <w:r>
        <w:rPr>
          <w:color w:val="auto"/>
          <w:szCs w:val="24"/>
          <w:highlight w:val="none"/>
        </w:rPr>
        <w:fldChar w:fldCharType="end"/>
      </w:r>
    </w:p>
    <w:p w14:paraId="61B33FAF">
      <w:pPr>
        <w:pStyle w:val="35"/>
        <w:keepNext w:val="0"/>
        <w:keepLines w:val="0"/>
        <w:pageBreakBefore w:val="0"/>
        <w:widowControl w:val="0"/>
        <w:tabs>
          <w:tab w:val="right" w:leader="hyphen" w:pos="8306"/>
        </w:tabs>
        <w:kinsoku/>
        <w:wordWrap w:val="0"/>
        <w:overflowPunct/>
        <w:topLinePunct w:val="0"/>
        <w:autoSpaceDE/>
        <w:autoSpaceDN/>
        <w:bidi w:val="0"/>
        <w:adjustRightInd w:val="0"/>
        <w:snapToGrid w:val="0"/>
        <w:spacing w:line="480" w:lineRule="auto"/>
        <w:textAlignment w:val="auto"/>
        <w:rPr>
          <w:color w:val="auto"/>
          <w:szCs w:val="24"/>
          <w:highlight w:val="none"/>
        </w:rPr>
      </w:pPr>
      <w:r>
        <w:rPr>
          <w:color w:val="auto"/>
          <w:szCs w:val="24"/>
          <w:highlight w:val="none"/>
        </w:rPr>
        <w:fldChar w:fldCharType="begin"/>
      </w:r>
      <w:r>
        <w:rPr>
          <w:color w:val="auto"/>
          <w:szCs w:val="24"/>
          <w:highlight w:val="none"/>
        </w:rPr>
        <w:instrText xml:space="preserve"> HYPERLINK \l _Toc4464 </w:instrText>
      </w:r>
      <w:r>
        <w:rPr>
          <w:color w:val="auto"/>
          <w:szCs w:val="24"/>
          <w:highlight w:val="none"/>
        </w:rPr>
        <w:fldChar w:fldCharType="separate"/>
      </w:r>
      <w:r>
        <w:rPr>
          <w:rFonts w:hint="eastAsia"/>
          <w:color w:val="auto"/>
          <w:szCs w:val="24"/>
          <w:highlight w:val="none"/>
          <w:lang w:val="en-US" w:eastAsia="zh-CN"/>
        </w:rPr>
        <w:t>附件三：危废处置合同</w:t>
      </w:r>
      <w:r>
        <w:rPr>
          <w:color w:val="auto"/>
          <w:szCs w:val="24"/>
          <w:highlight w:val="none"/>
        </w:rPr>
        <w:fldChar w:fldCharType="end"/>
      </w:r>
    </w:p>
    <w:p w14:paraId="10B44E3A">
      <w:pPr>
        <w:pStyle w:val="35"/>
        <w:keepNext w:val="0"/>
        <w:keepLines w:val="0"/>
        <w:pageBreakBefore w:val="0"/>
        <w:widowControl w:val="0"/>
        <w:tabs>
          <w:tab w:val="right" w:leader="hyphen" w:pos="8306"/>
        </w:tabs>
        <w:kinsoku/>
        <w:wordWrap w:val="0"/>
        <w:overflowPunct/>
        <w:topLinePunct w:val="0"/>
        <w:autoSpaceDE/>
        <w:autoSpaceDN/>
        <w:bidi w:val="0"/>
        <w:adjustRightInd w:val="0"/>
        <w:snapToGrid w:val="0"/>
        <w:spacing w:line="480" w:lineRule="auto"/>
        <w:textAlignment w:val="auto"/>
        <w:rPr>
          <w:color w:val="auto"/>
          <w:szCs w:val="24"/>
          <w:highlight w:val="none"/>
        </w:rPr>
      </w:pPr>
      <w:r>
        <w:rPr>
          <w:color w:val="auto"/>
          <w:szCs w:val="24"/>
          <w:highlight w:val="none"/>
        </w:rPr>
        <w:fldChar w:fldCharType="begin"/>
      </w:r>
      <w:r>
        <w:rPr>
          <w:color w:val="auto"/>
          <w:szCs w:val="24"/>
          <w:highlight w:val="none"/>
        </w:rPr>
        <w:instrText xml:space="preserve"> HYPERLINK \l _Toc4372 </w:instrText>
      </w:r>
      <w:r>
        <w:rPr>
          <w:color w:val="auto"/>
          <w:szCs w:val="24"/>
          <w:highlight w:val="none"/>
        </w:rPr>
        <w:fldChar w:fldCharType="separate"/>
      </w:r>
      <w:r>
        <w:rPr>
          <w:rFonts w:hint="eastAsia"/>
          <w:color w:val="auto"/>
          <w:szCs w:val="24"/>
          <w:highlight w:val="none"/>
          <w:lang w:val="en-US" w:eastAsia="zh-CN"/>
        </w:rPr>
        <w:t>附件四：排污许可证</w:t>
      </w:r>
      <w:r>
        <w:rPr>
          <w:color w:val="auto"/>
          <w:szCs w:val="24"/>
          <w:highlight w:val="none"/>
        </w:rPr>
        <w:fldChar w:fldCharType="end"/>
      </w:r>
    </w:p>
    <w:p w14:paraId="28004F4E">
      <w:pPr>
        <w:pStyle w:val="35"/>
        <w:keepNext w:val="0"/>
        <w:keepLines w:val="0"/>
        <w:pageBreakBefore w:val="0"/>
        <w:widowControl w:val="0"/>
        <w:tabs>
          <w:tab w:val="right" w:leader="hyphen" w:pos="8306"/>
        </w:tabs>
        <w:kinsoku/>
        <w:wordWrap w:val="0"/>
        <w:overflowPunct/>
        <w:topLinePunct w:val="0"/>
        <w:autoSpaceDE/>
        <w:autoSpaceDN/>
        <w:bidi w:val="0"/>
        <w:adjustRightInd w:val="0"/>
        <w:snapToGrid w:val="0"/>
        <w:spacing w:line="480" w:lineRule="auto"/>
        <w:textAlignment w:val="auto"/>
        <w:rPr>
          <w:color w:val="auto"/>
          <w:szCs w:val="24"/>
          <w:highlight w:val="none"/>
        </w:rPr>
      </w:pPr>
      <w:r>
        <w:rPr>
          <w:color w:val="auto"/>
          <w:szCs w:val="24"/>
          <w:highlight w:val="none"/>
        </w:rPr>
        <w:fldChar w:fldCharType="begin"/>
      </w:r>
      <w:r>
        <w:rPr>
          <w:color w:val="auto"/>
          <w:szCs w:val="24"/>
          <w:highlight w:val="none"/>
        </w:rPr>
        <w:instrText xml:space="preserve"> HYPERLINK \l _Toc17088 </w:instrText>
      </w:r>
      <w:r>
        <w:rPr>
          <w:color w:val="auto"/>
          <w:szCs w:val="24"/>
          <w:highlight w:val="none"/>
        </w:rPr>
        <w:fldChar w:fldCharType="separate"/>
      </w:r>
      <w:r>
        <w:rPr>
          <w:rFonts w:hint="eastAsia"/>
          <w:color w:val="auto"/>
          <w:szCs w:val="24"/>
          <w:highlight w:val="none"/>
          <w:lang w:val="en-US" w:eastAsia="zh-CN"/>
        </w:rPr>
        <w:t>附件五：环评批复</w:t>
      </w:r>
      <w:r>
        <w:rPr>
          <w:color w:val="auto"/>
          <w:szCs w:val="24"/>
          <w:highlight w:val="none"/>
        </w:rPr>
        <w:fldChar w:fldCharType="end"/>
      </w:r>
    </w:p>
    <w:p w14:paraId="238C6D3E">
      <w:pPr>
        <w:pStyle w:val="35"/>
        <w:keepNext w:val="0"/>
        <w:keepLines w:val="0"/>
        <w:pageBreakBefore w:val="0"/>
        <w:widowControl w:val="0"/>
        <w:tabs>
          <w:tab w:val="right" w:leader="hyphen" w:pos="8306"/>
        </w:tabs>
        <w:kinsoku/>
        <w:wordWrap w:val="0"/>
        <w:overflowPunct/>
        <w:topLinePunct w:val="0"/>
        <w:autoSpaceDE/>
        <w:autoSpaceDN/>
        <w:bidi w:val="0"/>
        <w:adjustRightInd w:val="0"/>
        <w:snapToGrid w:val="0"/>
        <w:spacing w:line="480" w:lineRule="auto"/>
        <w:textAlignment w:val="auto"/>
        <w:rPr>
          <w:color w:val="auto"/>
          <w:szCs w:val="24"/>
          <w:highlight w:val="none"/>
        </w:rPr>
      </w:pPr>
      <w:r>
        <w:rPr>
          <w:color w:val="auto"/>
          <w:szCs w:val="24"/>
          <w:highlight w:val="none"/>
        </w:rPr>
        <w:fldChar w:fldCharType="begin"/>
      </w:r>
      <w:r>
        <w:rPr>
          <w:color w:val="auto"/>
          <w:szCs w:val="24"/>
          <w:highlight w:val="none"/>
        </w:rPr>
        <w:instrText xml:space="preserve"> HYPERLINK \l _Toc28699 </w:instrText>
      </w:r>
      <w:r>
        <w:rPr>
          <w:color w:val="auto"/>
          <w:szCs w:val="24"/>
          <w:highlight w:val="none"/>
        </w:rPr>
        <w:fldChar w:fldCharType="separate"/>
      </w:r>
      <w:r>
        <w:rPr>
          <w:rFonts w:hint="eastAsia"/>
          <w:color w:val="auto"/>
          <w:szCs w:val="24"/>
          <w:highlight w:val="none"/>
          <w:lang w:val="en-US" w:eastAsia="zh-CN"/>
        </w:rPr>
        <w:t>附件六：污水处理协议</w:t>
      </w:r>
      <w:r>
        <w:rPr>
          <w:color w:val="auto"/>
          <w:szCs w:val="24"/>
          <w:highlight w:val="none"/>
        </w:rPr>
        <w:fldChar w:fldCharType="end"/>
      </w:r>
    </w:p>
    <w:p w14:paraId="6FDD623D">
      <w:pPr>
        <w:pStyle w:val="35"/>
        <w:keepNext w:val="0"/>
        <w:keepLines w:val="0"/>
        <w:pageBreakBefore w:val="0"/>
        <w:widowControl w:val="0"/>
        <w:tabs>
          <w:tab w:val="right" w:leader="hyphen" w:pos="8306"/>
        </w:tabs>
        <w:kinsoku/>
        <w:wordWrap w:val="0"/>
        <w:overflowPunct/>
        <w:topLinePunct w:val="0"/>
        <w:autoSpaceDE/>
        <w:autoSpaceDN/>
        <w:bidi w:val="0"/>
        <w:adjustRightInd w:val="0"/>
        <w:snapToGrid w:val="0"/>
        <w:spacing w:line="480" w:lineRule="auto"/>
        <w:textAlignment w:val="auto"/>
        <w:rPr>
          <w:color w:val="auto"/>
          <w:szCs w:val="24"/>
          <w:highlight w:val="none"/>
        </w:rPr>
      </w:pPr>
      <w:r>
        <w:rPr>
          <w:color w:val="auto"/>
          <w:szCs w:val="24"/>
          <w:highlight w:val="none"/>
        </w:rPr>
        <w:fldChar w:fldCharType="begin"/>
      </w:r>
      <w:r>
        <w:rPr>
          <w:color w:val="auto"/>
          <w:szCs w:val="24"/>
          <w:highlight w:val="none"/>
        </w:rPr>
        <w:instrText xml:space="preserve"> HYPERLINK \l _Toc6828 </w:instrText>
      </w:r>
      <w:r>
        <w:rPr>
          <w:color w:val="auto"/>
          <w:szCs w:val="24"/>
          <w:highlight w:val="none"/>
        </w:rPr>
        <w:fldChar w:fldCharType="separate"/>
      </w:r>
      <w:r>
        <w:rPr>
          <w:rFonts w:hint="eastAsia"/>
          <w:color w:val="auto"/>
          <w:szCs w:val="24"/>
          <w:highlight w:val="none"/>
          <w:lang w:val="en-US" w:eastAsia="zh-CN"/>
        </w:rPr>
        <w:t>附件七：相关技改资料</w:t>
      </w:r>
      <w:r>
        <w:rPr>
          <w:color w:val="auto"/>
          <w:szCs w:val="24"/>
          <w:highlight w:val="none"/>
        </w:rPr>
        <w:fldChar w:fldCharType="end"/>
      </w:r>
    </w:p>
    <w:p w14:paraId="5225B12D">
      <w:pPr>
        <w:pStyle w:val="35"/>
        <w:keepNext w:val="0"/>
        <w:keepLines w:val="0"/>
        <w:pageBreakBefore w:val="0"/>
        <w:widowControl w:val="0"/>
        <w:tabs>
          <w:tab w:val="right" w:leader="hyphen" w:pos="8306"/>
        </w:tabs>
        <w:kinsoku/>
        <w:wordWrap w:val="0"/>
        <w:overflowPunct/>
        <w:topLinePunct w:val="0"/>
        <w:autoSpaceDE/>
        <w:autoSpaceDN/>
        <w:bidi w:val="0"/>
        <w:adjustRightInd w:val="0"/>
        <w:snapToGrid w:val="0"/>
        <w:spacing w:line="480" w:lineRule="auto"/>
        <w:textAlignment w:val="auto"/>
        <w:rPr>
          <w:color w:val="auto"/>
          <w:szCs w:val="24"/>
          <w:highlight w:val="none"/>
        </w:rPr>
      </w:pPr>
      <w:r>
        <w:rPr>
          <w:color w:val="auto"/>
          <w:szCs w:val="24"/>
          <w:highlight w:val="none"/>
        </w:rPr>
        <w:fldChar w:fldCharType="begin"/>
      </w:r>
      <w:r>
        <w:rPr>
          <w:color w:val="auto"/>
          <w:szCs w:val="24"/>
          <w:highlight w:val="none"/>
        </w:rPr>
        <w:instrText xml:space="preserve"> HYPERLINK \l _Toc1449 </w:instrText>
      </w:r>
      <w:r>
        <w:rPr>
          <w:color w:val="auto"/>
          <w:szCs w:val="24"/>
          <w:highlight w:val="none"/>
        </w:rPr>
        <w:fldChar w:fldCharType="separate"/>
      </w:r>
      <w:r>
        <w:rPr>
          <w:rFonts w:hint="eastAsia"/>
          <w:color w:val="auto"/>
          <w:szCs w:val="24"/>
          <w:highlight w:val="none"/>
          <w:lang w:val="en-US" w:eastAsia="zh-CN"/>
        </w:rPr>
        <w:t>附件八：清洁生产公示照片</w:t>
      </w:r>
      <w:r>
        <w:rPr>
          <w:color w:val="auto"/>
          <w:szCs w:val="24"/>
          <w:highlight w:val="none"/>
        </w:rPr>
        <w:fldChar w:fldCharType="end"/>
      </w:r>
    </w:p>
    <w:p w14:paraId="703A1ED7">
      <w:pPr>
        <w:pStyle w:val="35"/>
        <w:keepNext w:val="0"/>
        <w:keepLines w:val="0"/>
        <w:pageBreakBefore w:val="0"/>
        <w:widowControl w:val="0"/>
        <w:tabs>
          <w:tab w:val="right" w:leader="hyphen" w:pos="8306"/>
        </w:tabs>
        <w:kinsoku/>
        <w:wordWrap w:val="0"/>
        <w:overflowPunct/>
        <w:topLinePunct w:val="0"/>
        <w:autoSpaceDE/>
        <w:autoSpaceDN/>
        <w:bidi w:val="0"/>
        <w:adjustRightInd w:val="0"/>
        <w:snapToGrid w:val="0"/>
        <w:spacing w:line="480" w:lineRule="auto"/>
        <w:textAlignment w:val="auto"/>
        <w:rPr>
          <w:color w:val="auto"/>
          <w:szCs w:val="24"/>
          <w:highlight w:val="none"/>
        </w:rPr>
      </w:pPr>
      <w:r>
        <w:rPr>
          <w:color w:val="auto"/>
          <w:szCs w:val="24"/>
          <w:highlight w:val="none"/>
        </w:rPr>
        <w:fldChar w:fldCharType="begin"/>
      </w:r>
      <w:r>
        <w:rPr>
          <w:color w:val="auto"/>
          <w:szCs w:val="24"/>
          <w:highlight w:val="none"/>
        </w:rPr>
        <w:instrText xml:space="preserve"> HYPERLINK \l _Toc4180 </w:instrText>
      </w:r>
      <w:r>
        <w:rPr>
          <w:color w:val="auto"/>
          <w:szCs w:val="24"/>
          <w:highlight w:val="none"/>
        </w:rPr>
        <w:fldChar w:fldCharType="separate"/>
      </w:r>
      <w:r>
        <w:rPr>
          <w:rFonts w:hint="eastAsia"/>
          <w:color w:val="auto"/>
          <w:szCs w:val="24"/>
          <w:highlight w:val="none"/>
          <w:lang w:val="en-US" w:eastAsia="zh-CN"/>
        </w:rPr>
        <w:t>附件九：应急预案备案表</w:t>
      </w:r>
      <w:r>
        <w:rPr>
          <w:color w:val="auto"/>
          <w:szCs w:val="24"/>
          <w:highlight w:val="none"/>
        </w:rPr>
        <w:fldChar w:fldCharType="end"/>
      </w:r>
    </w:p>
    <w:p w14:paraId="7B0C10D8">
      <w:pPr>
        <w:pStyle w:val="35"/>
        <w:keepNext w:val="0"/>
        <w:keepLines w:val="0"/>
        <w:pageBreakBefore w:val="0"/>
        <w:widowControl w:val="0"/>
        <w:tabs>
          <w:tab w:val="right" w:leader="hyphen" w:pos="8306"/>
        </w:tabs>
        <w:kinsoku/>
        <w:wordWrap w:val="0"/>
        <w:overflowPunct/>
        <w:topLinePunct w:val="0"/>
        <w:autoSpaceDE/>
        <w:autoSpaceDN/>
        <w:bidi w:val="0"/>
        <w:adjustRightInd w:val="0"/>
        <w:snapToGrid w:val="0"/>
        <w:spacing w:line="480" w:lineRule="auto"/>
        <w:textAlignment w:val="auto"/>
        <w:rPr>
          <w:color w:val="auto"/>
          <w:szCs w:val="24"/>
          <w:highlight w:val="none"/>
        </w:rPr>
      </w:pPr>
      <w:r>
        <w:rPr>
          <w:color w:val="auto"/>
          <w:szCs w:val="24"/>
          <w:highlight w:val="none"/>
        </w:rPr>
        <w:fldChar w:fldCharType="begin"/>
      </w:r>
      <w:r>
        <w:rPr>
          <w:color w:val="auto"/>
          <w:szCs w:val="24"/>
          <w:highlight w:val="none"/>
        </w:rPr>
        <w:instrText xml:space="preserve"> HYPERLINK \l _Toc21423 </w:instrText>
      </w:r>
      <w:r>
        <w:rPr>
          <w:color w:val="auto"/>
          <w:szCs w:val="24"/>
          <w:highlight w:val="none"/>
        </w:rPr>
        <w:fldChar w:fldCharType="separate"/>
      </w:r>
      <w:r>
        <w:rPr>
          <w:rFonts w:hint="eastAsia"/>
          <w:color w:val="auto"/>
          <w:szCs w:val="24"/>
          <w:highlight w:val="none"/>
          <w:lang w:val="en-US" w:eastAsia="zh-CN"/>
        </w:rPr>
        <w:t>附件十：承诺书</w:t>
      </w:r>
      <w:r>
        <w:rPr>
          <w:color w:val="auto"/>
          <w:szCs w:val="24"/>
          <w:highlight w:val="none"/>
        </w:rPr>
        <w:fldChar w:fldCharType="end"/>
      </w:r>
    </w:p>
    <w:p w14:paraId="7D0AAFE5">
      <w:pPr>
        <w:pStyle w:val="35"/>
        <w:keepNext w:val="0"/>
        <w:keepLines w:val="0"/>
        <w:pageBreakBefore w:val="0"/>
        <w:widowControl w:val="0"/>
        <w:tabs>
          <w:tab w:val="right" w:leader="hyphen" w:pos="8306"/>
        </w:tabs>
        <w:kinsoku/>
        <w:wordWrap w:val="0"/>
        <w:overflowPunct/>
        <w:topLinePunct w:val="0"/>
        <w:autoSpaceDE/>
        <w:autoSpaceDN/>
        <w:bidi w:val="0"/>
        <w:adjustRightInd w:val="0"/>
        <w:snapToGrid w:val="0"/>
        <w:spacing w:line="480" w:lineRule="auto"/>
        <w:textAlignment w:val="auto"/>
        <w:rPr>
          <w:color w:val="auto"/>
          <w:szCs w:val="24"/>
          <w:highlight w:val="none"/>
        </w:rPr>
      </w:pPr>
      <w:r>
        <w:rPr>
          <w:color w:val="auto"/>
          <w:szCs w:val="24"/>
          <w:highlight w:val="none"/>
        </w:rPr>
        <w:fldChar w:fldCharType="begin"/>
      </w:r>
      <w:r>
        <w:rPr>
          <w:color w:val="auto"/>
          <w:szCs w:val="24"/>
          <w:highlight w:val="none"/>
        </w:rPr>
        <w:instrText xml:space="preserve"> HYPERLINK \l _Toc8610 </w:instrText>
      </w:r>
      <w:r>
        <w:rPr>
          <w:color w:val="auto"/>
          <w:szCs w:val="24"/>
          <w:highlight w:val="none"/>
        </w:rPr>
        <w:fldChar w:fldCharType="separate"/>
      </w:r>
      <w:r>
        <w:rPr>
          <w:rFonts w:hint="eastAsia"/>
          <w:color w:val="auto"/>
          <w:szCs w:val="24"/>
          <w:highlight w:val="none"/>
          <w:lang w:val="en-US" w:eastAsia="zh-CN"/>
        </w:rPr>
        <w:t>附件十一：专家评估意见</w:t>
      </w:r>
      <w:r>
        <w:rPr>
          <w:color w:val="auto"/>
          <w:szCs w:val="24"/>
          <w:highlight w:val="none"/>
        </w:rPr>
        <w:fldChar w:fldCharType="end"/>
      </w:r>
    </w:p>
    <w:p w14:paraId="267E6411">
      <w:pPr>
        <w:pStyle w:val="35"/>
        <w:keepNext w:val="0"/>
        <w:keepLines w:val="0"/>
        <w:pageBreakBefore w:val="0"/>
        <w:widowControl w:val="0"/>
        <w:tabs>
          <w:tab w:val="right" w:leader="hyphen" w:pos="8306"/>
        </w:tabs>
        <w:kinsoku/>
        <w:wordWrap w:val="0"/>
        <w:overflowPunct/>
        <w:topLinePunct w:val="0"/>
        <w:autoSpaceDE/>
        <w:autoSpaceDN/>
        <w:bidi w:val="0"/>
        <w:adjustRightInd w:val="0"/>
        <w:snapToGrid w:val="0"/>
        <w:spacing w:line="480" w:lineRule="auto"/>
        <w:textAlignment w:val="auto"/>
        <w:rPr>
          <w:color w:val="auto"/>
          <w:szCs w:val="24"/>
          <w:highlight w:val="none"/>
        </w:rPr>
      </w:pPr>
      <w:r>
        <w:rPr>
          <w:color w:val="auto"/>
          <w:szCs w:val="24"/>
          <w:highlight w:val="none"/>
        </w:rPr>
        <w:fldChar w:fldCharType="begin"/>
      </w:r>
      <w:r>
        <w:rPr>
          <w:color w:val="auto"/>
          <w:szCs w:val="24"/>
          <w:highlight w:val="none"/>
        </w:rPr>
        <w:instrText xml:space="preserve"> HYPERLINK \l _Toc12452 </w:instrText>
      </w:r>
      <w:r>
        <w:rPr>
          <w:color w:val="auto"/>
          <w:szCs w:val="24"/>
          <w:highlight w:val="none"/>
        </w:rPr>
        <w:fldChar w:fldCharType="separate"/>
      </w:r>
      <w:r>
        <w:rPr>
          <w:rFonts w:hint="eastAsia"/>
          <w:color w:val="auto"/>
          <w:szCs w:val="24"/>
          <w:highlight w:val="none"/>
          <w:lang w:val="en-US" w:eastAsia="zh-CN"/>
        </w:rPr>
        <w:t>附件十二：清洁生产评估评分表</w:t>
      </w:r>
      <w:r>
        <w:rPr>
          <w:color w:val="auto"/>
          <w:szCs w:val="24"/>
          <w:highlight w:val="none"/>
        </w:rPr>
        <w:fldChar w:fldCharType="end"/>
      </w:r>
    </w:p>
    <w:p w14:paraId="1A32EE81">
      <w:pPr>
        <w:pStyle w:val="35"/>
        <w:keepNext w:val="0"/>
        <w:keepLines w:val="0"/>
        <w:pageBreakBefore w:val="0"/>
        <w:widowControl w:val="0"/>
        <w:tabs>
          <w:tab w:val="right" w:leader="hyphen" w:pos="8306"/>
        </w:tabs>
        <w:kinsoku/>
        <w:wordWrap w:val="0"/>
        <w:overflowPunct/>
        <w:topLinePunct w:val="0"/>
        <w:autoSpaceDE/>
        <w:autoSpaceDN/>
        <w:bidi w:val="0"/>
        <w:adjustRightInd w:val="0"/>
        <w:snapToGrid w:val="0"/>
        <w:spacing w:line="480" w:lineRule="auto"/>
        <w:textAlignment w:val="auto"/>
        <w:rPr>
          <w:color w:val="auto"/>
          <w:szCs w:val="24"/>
          <w:highlight w:val="none"/>
        </w:rPr>
      </w:pPr>
      <w:r>
        <w:rPr>
          <w:color w:val="auto"/>
          <w:szCs w:val="24"/>
          <w:highlight w:val="none"/>
        </w:rPr>
        <w:fldChar w:fldCharType="begin"/>
      </w:r>
      <w:r>
        <w:rPr>
          <w:color w:val="auto"/>
          <w:szCs w:val="24"/>
          <w:highlight w:val="none"/>
        </w:rPr>
        <w:instrText xml:space="preserve"> HYPERLINK \l _Toc4343 </w:instrText>
      </w:r>
      <w:r>
        <w:rPr>
          <w:color w:val="auto"/>
          <w:szCs w:val="24"/>
          <w:highlight w:val="none"/>
        </w:rPr>
        <w:fldChar w:fldCharType="separate"/>
      </w:r>
      <w:r>
        <w:rPr>
          <w:rFonts w:hint="eastAsia"/>
          <w:color w:val="auto"/>
          <w:szCs w:val="24"/>
          <w:highlight w:val="none"/>
          <w:lang w:val="en-US" w:eastAsia="zh-CN"/>
        </w:rPr>
        <w:t>附件十三：清洁生产审核人员证书</w:t>
      </w:r>
      <w:r>
        <w:rPr>
          <w:color w:val="auto"/>
          <w:szCs w:val="24"/>
          <w:highlight w:val="none"/>
        </w:rPr>
        <w:fldChar w:fldCharType="end"/>
      </w:r>
    </w:p>
    <w:p w14:paraId="057E5034">
      <w:pPr>
        <w:pStyle w:val="14"/>
        <w:pageBreakBefore w:val="0"/>
        <w:kinsoku/>
        <w:wordWrap/>
        <w:overflowPunct/>
        <w:topLinePunct w:val="0"/>
        <w:bidi w:val="0"/>
        <w:spacing w:line="360" w:lineRule="auto"/>
        <w:ind w:left="0" w:leftChars="0" w:firstLine="0" w:firstLineChars="0"/>
        <w:rPr>
          <w:rFonts w:hint="eastAsia" w:ascii="宋体" w:hAnsi="宋体" w:eastAsia="宋体" w:cs="宋体"/>
          <w:color w:val="auto"/>
          <w:sz w:val="28"/>
          <w:szCs w:val="28"/>
          <w:highlight w:val="none"/>
          <w:lang w:val="en-US" w:eastAsia="zh-CN"/>
        </w:rPr>
      </w:pPr>
    </w:p>
    <w:bookmarkEnd w:id="333"/>
    <w:p w14:paraId="24B5C2DC">
      <w:pPr>
        <w:rPr>
          <w:rFonts w:hint="default"/>
          <w:color w:val="auto"/>
          <w:highlight w:val="none"/>
          <w:lang w:val="en-US" w:eastAsia="zh-CN"/>
        </w:rPr>
      </w:pPr>
    </w:p>
    <w:p w14:paraId="05D21901">
      <w:pPr>
        <w:pStyle w:val="4"/>
        <w:bidi w:val="0"/>
        <w:rPr>
          <w:rFonts w:hint="eastAsia"/>
          <w:color w:val="auto"/>
          <w:highlight w:val="none"/>
          <w:lang w:val="en-US" w:eastAsia="zh-CN"/>
        </w:rPr>
      </w:pPr>
      <w:bookmarkStart w:id="334" w:name="_Toc25017"/>
      <w:bookmarkStart w:id="335" w:name="_Toc16271"/>
      <w:r>
        <w:rPr>
          <w:rFonts w:hint="eastAsia"/>
          <w:color w:val="auto"/>
          <w:highlight w:val="none"/>
          <w:lang w:val="en-US" w:eastAsia="zh-CN"/>
        </w:rPr>
        <w:t>附件一:营业执照</w:t>
      </w:r>
      <w:bookmarkEnd w:id="334"/>
      <w:bookmarkEnd w:id="335"/>
    </w:p>
    <w:p w14:paraId="48CBC345">
      <w:pPr>
        <w:ind w:left="0" w:leftChars="0" w:firstLine="0" w:firstLineChars="0"/>
        <w:rPr>
          <w:rFonts w:hint="eastAsia"/>
          <w:color w:val="auto"/>
          <w:highlight w:val="none"/>
          <w:lang w:val="en-US" w:eastAsia="zh-CN"/>
        </w:rPr>
      </w:pPr>
      <w:r>
        <w:rPr>
          <w:rFonts w:hint="eastAsia"/>
          <w:color w:val="auto"/>
          <w:highlight w:val="none"/>
          <w:lang w:val="en-US" w:eastAsia="zh-CN"/>
        </w:rPr>
        <w:drawing>
          <wp:inline distT="0" distB="0" distL="114300" distR="114300">
            <wp:extent cx="5269865" cy="7253605"/>
            <wp:effectExtent l="0" t="0" r="6985" b="4445"/>
            <wp:docPr id="63" name="图片 63" descr="97aa9f2b42a75ad74ff53155ba3a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97aa9f2b42a75ad74ff53155ba3aead"/>
                    <pic:cNvPicPr>
                      <a:picLocks noChangeAspect="1"/>
                    </pic:cNvPicPr>
                  </pic:nvPicPr>
                  <pic:blipFill>
                    <a:blip r:embed="rId41"/>
                    <a:stretch>
                      <a:fillRect/>
                    </a:stretch>
                  </pic:blipFill>
                  <pic:spPr>
                    <a:xfrm>
                      <a:off x="0" y="0"/>
                      <a:ext cx="5269865" cy="7253605"/>
                    </a:xfrm>
                    <a:prstGeom prst="rect">
                      <a:avLst/>
                    </a:prstGeom>
                  </pic:spPr>
                </pic:pic>
              </a:graphicData>
            </a:graphic>
          </wp:inline>
        </w:drawing>
      </w:r>
    </w:p>
    <w:p w14:paraId="093A4741">
      <w:pPr>
        <w:ind w:left="0" w:leftChars="0" w:firstLine="0" w:firstLineChars="0"/>
        <w:rPr>
          <w:rFonts w:hint="eastAsia"/>
          <w:color w:val="auto"/>
          <w:highlight w:val="none"/>
          <w:lang w:val="en-US" w:eastAsia="zh-CN"/>
        </w:rPr>
      </w:pPr>
      <w:r>
        <w:rPr>
          <w:rFonts w:hint="eastAsia"/>
          <w:color w:val="auto"/>
          <w:highlight w:val="none"/>
          <w:lang w:val="en-US" w:eastAsia="zh-CN"/>
        </w:rPr>
        <w:br w:type="page"/>
      </w:r>
    </w:p>
    <w:p w14:paraId="475F1A38">
      <w:pPr>
        <w:pStyle w:val="4"/>
        <w:bidi w:val="0"/>
        <w:rPr>
          <w:rFonts w:hint="eastAsia" w:eastAsia="宋体"/>
          <w:color w:val="auto"/>
          <w:highlight w:val="yellow"/>
          <w:lang w:val="en-US" w:eastAsia="zh-CN"/>
        </w:rPr>
      </w:pPr>
      <w:bookmarkStart w:id="336" w:name="_Toc1760"/>
      <w:bookmarkStart w:id="337" w:name="_Toc683"/>
      <w:r>
        <w:rPr>
          <w:rFonts w:hint="eastAsia" w:eastAsia="宋体"/>
          <w:color w:val="auto"/>
          <w:highlight w:val="none"/>
          <w:lang w:val="en-US" w:eastAsia="zh-CN"/>
        </w:rPr>
        <w:t>附件</w:t>
      </w:r>
      <w:r>
        <w:rPr>
          <w:rFonts w:hint="eastAsia"/>
          <w:color w:val="auto"/>
          <w:highlight w:val="none"/>
          <w:lang w:val="en-US" w:eastAsia="zh-CN"/>
        </w:rPr>
        <w:t>二</w:t>
      </w:r>
      <w:r>
        <w:rPr>
          <w:rFonts w:hint="eastAsia" w:eastAsia="宋体"/>
          <w:color w:val="auto"/>
          <w:highlight w:val="none"/>
          <w:lang w:val="en-US" w:eastAsia="zh-CN"/>
        </w:rPr>
        <w:t>：环境检测报告</w:t>
      </w:r>
      <w:bookmarkEnd w:id="336"/>
      <w:bookmarkEnd w:id="337"/>
    </w:p>
    <w:p w14:paraId="611FCB9F">
      <w:pPr>
        <w:jc w:val="center"/>
        <w:rPr>
          <w:rFonts w:hint="eastAsia"/>
          <w:b/>
          <w:bCs/>
          <w:color w:val="auto"/>
          <w:highlight w:val="none"/>
          <w:lang w:val="en-US" w:eastAsia="zh-CN"/>
        </w:rPr>
      </w:pPr>
      <w:r>
        <w:rPr>
          <w:rFonts w:hint="eastAsia" w:ascii="宋体" w:hAnsi="宋体" w:eastAsia="宋体" w:cs="宋体"/>
          <w:color w:val="auto"/>
          <w:sz w:val="28"/>
          <w:szCs w:val="28"/>
          <w:highlight w:val="none"/>
          <w:lang w:val="en-US" w:eastAsia="zh-CN"/>
        </w:rPr>
        <w:drawing>
          <wp:anchor distT="0" distB="0" distL="114300" distR="114300" simplePos="0" relativeHeight="251673600" behindDoc="1" locked="0" layoutInCell="1" allowOverlap="1">
            <wp:simplePos x="0" y="0"/>
            <wp:positionH relativeFrom="column">
              <wp:posOffset>91440</wp:posOffset>
            </wp:positionH>
            <wp:positionV relativeFrom="paragraph">
              <wp:posOffset>411480</wp:posOffset>
            </wp:positionV>
            <wp:extent cx="5268595" cy="7454900"/>
            <wp:effectExtent l="0" t="0" r="8255" b="12700"/>
            <wp:wrapTight wrapText="bothSides">
              <wp:wrapPolygon>
                <wp:start x="0" y="0"/>
                <wp:lineTo x="0" y="21526"/>
                <wp:lineTo x="21556" y="21526"/>
                <wp:lineTo x="21556" y="0"/>
                <wp:lineTo x="0" y="0"/>
              </wp:wrapPolygon>
            </wp:wrapTight>
            <wp:docPr id="24" name="图片 24" descr="鲁西药业报告10月(1)-图片-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鲁西药业报告10月(1)-图片-0"/>
                    <pic:cNvPicPr>
                      <a:picLocks noChangeAspect="1"/>
                    </pic:cNvPicPr>
                  </pic:nvPicPr>
                  <pic:blipFill>
                    <a:blip r:embed="rId42"/>
                    <a:stretch>
                      <a:fillRect/>
                    </a:stretch>
                  </pic:blipFill>
                  <pic:spPr>
                    <a:xfrm>
                      <a:off x="0" y="0"/>
                      <a:ext cx="5268595" cy="7454900"/>
                    </a:xfrm>
                    <a:prstGeom prst="rect">
                      <a:avLst/>
                    </a:prstGeom>
                  </pic:spPr>
                </pic:pic>
              </a:graphicData>
            </a:graphic>
          </wp:anchor>
        </w:drawing>
      </w:r>
      <w:r>
        <w:rPr>
          <w:rFonts w:hint="eastAsia"/>
          <w:b/>
          <w:bCs/>
          <w:color w:val="auto"/>
          <w:highlight w:val="none"/>
          <w:lang w:val="en-US" w:eastAsia="zh-CN"/>
        </w:rPr>
        <w:t>清洁生产审核前</w:t>
      </w:r>
    </w:p>
    <w:p w14:paraId="75025250">
      <w:pPr>
        <w:pStyle w:val="4"/>
        <w:bidi w:val="0"/>
        <w:outlineLvl w:val="0"/>
        <w:rPr>
          <w:rFonts w:hint="eastAsia" w:ascii="宋体" w:hAnsi="宋体" w:eastAsia="宋体" w:cs="宋体"/>
          <w:color w:val="auto"/>
          <w:sz w:val="28"/>
          <w:szCs w:val="28"/>
          <w:highlight w:val="none"/>
          <w:lang w:val="en-US" w:eastAsia="zh-CN"/>
        </w:rPr>
      </w:pPr>
      <w:bookmarkStart w:id="338" w:name="_Toc485"/>
      <w:bookmarkStart w:id="339" w:name="_Toc27791"/>
      <w:bookmarkStart w:id="340" w:name="_Toc5148"/>
      <w:bookmarkStart w:id="341" w:name="_Toc15111"/>
      <w:bookmarkStart w:id="342" w:name="_Toc28011"/>
      <w:bookmarkStart w:id="343" w:name="_Toc10233"/>
      <w:bookmarkStart w:id="344" w:name="_Toc7600"/>
      <w:r>
        <w:rPr>
          <w:rFonts w:hint="eastAsia" w:ascii="宋体" w:hAnsi="宋体" w:eastAsia="宋体" w:cs="宋体"/>
          <w:color w:val="auto"/>
          <w:sz w:val="28"/>
          <w:szCs w:val="28"/>
          <w:highlight w:val="none"/>
          <w:lang w:val="en-US" w:eastAsia="zh-CN"/>
        </w:rPr>
        <w:drawing>
          <wp:inline distT="0" distB="0" distL="114300" distR="114300">
            <wp:extent cx="5268595" cy="7454900"/>
            <wp:effectExtent l="0" t="0" r="8255" b="12700"/>
            <wp:docPr id="23" name="图片 23" descr="鲁西药业报告10月(1)-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鲁西药业报告10月(1)-图片-1"/>
                    <pic:cNvPicPr>
                      <a:picLocks noChangeAspect="1"/>
                    </pic:cNvPicPr>
                  </pic:nvPicPr>
                  <pic:blipFill>
                    <a:blip r:embed="rId43"/>
                    <a:stretch>
                      <a:fillRect/>
                    </a:stretch>
                  </pic:blipFill>
                  <pic:spPr>
                    <a:xfrm>
                      <a:off x="0" y="0"/>
                      <a:ext cx="5268595" cy="7454900"/>
                    </a:xfrm>
                    <a:prstGeom prst="rect">
                      <a:avLst/>
                    </a:prstGeom>
                  </pic:spPr>
                </pic:pic>
              </a:graphicData>
            </a:graphic>
          </wp:inline>
        </w:drawing>
      </w:r>
      <w:r>
        <w:rPr>
          <w:rFonts w:hint="eastAsia" w:ascii="宋体" w:hAnsi="宋体" w:eastAsia="宋体" w:cs="宋体"/>
          <w:color w:val="auto"/>
          <w:sz w:val="28"/>
          <w:szCs w:val="28"/>
          <w:highlight w:val="none"/>
          <w:lang w:val="en-US" w:eastAsia="zh-CN"/>
        </w:rPr>
        <w:drawing>
          <wp:inline distT="0" distB="0" distL="114300" distR="114300">
            <wp:extent cx="5268595" cy="7454900"/>
            <wp:effectExtent l="0" t="0" r="8255" b="12700"/>
            <wp:docPr id="22" name="图片 22" descr="鲁西药业报告10月(1)-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鲁西药业报告10月(1)-图片-2"/>
                    <pic:cNvPicPr>
                      <a:picLocks noChangeAspect="1"/>
                    </pic:cNvPicPr>
                  </pic:nvPicPr>
                  <pic:blipFill>
                    <a:blip r:embed="rId44"/>
                    <a:stretch>
                      <a:fillRect/>
                    </a:stretch>
                  </pic:blipFill>
                  <pic:spPr>
                    <a:xfrm>
                      <a:off x="0" y="0"/>
                      <a:ext cx="5268595" cy="7454900"/>
                    </a:xfrm>
                    <a:prstGeom prst="rect">
                      <a:avLst/>
                    </a:prstGeom>
                  </pic:spPr>
                </pic:pic>
              </a:graphicData>
            </a:graphic>
          </wp:inline>
        </w:drawing>
      </w:r>
      <w:r>
        <w:rPr>
          <w:rFonts w:hint="eastAsia" w:ascii="宋体" w:hAnsi="宋体" w:eastAsia="宋体" w:cs="宋体"/>
          <w:color w:val="auto"/>
          <w:sz w:val="28"/>
          <w:szCs w:val="28"/>
          <w:highlight w:val="none"/>
          <w:lang w:val="en-US" w:eastAsia="zh-CN"/>
        </w:rPr>
        <w:drawing>
          <wp:inline distT="0" distB="0" distL="114300" distR="114300">
            <wp:extent cx="5268595" cy="7454900"/>
            <wp:effectExtent l="0" t="0" r="8255" b="12700"/>
            <wp:docPr id="53" name="图片 53" descr="鲁西药业报告10月(1)-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鲁西药业报告10月(1)-图片-3"/>
                    <pic:cNvPicPr>
                      <a:picLocks noChangeAspect="1"/>
                    </pic:cNvPicPr>
                  </pic:nvPicPr>
                  <pic:blipFill>
                    <a:blip r:embed="rId45"/>
                    <a:stretch>
                      <a:fillRect/>
                    </a:stretch>
                  </pic:blipFill>
                  <pic:spPr>
                    <a:xfrm>
                      <a:off x="0" y="0"/>
                      <a:ext cx="5268595" cy="7454900"/>
                    </a:xfrm>
                    <a:prstGeom prst="rect">
                      <a:avLst/>
                    </a:prstGeom>
                  </pic:spPr>
                </pic:pic>
              </a:graphicData>
            </a:graphic>
          </wp:inline>
        </w:drawing>
      </w:r>
      <w:r>
        <w:rPr>
          <w:rFonts w:hint="eastAsia" w:ascii="宋体" w:hAnsi="宋体" w:eastAsia="宋体" w:cs="宋体"/>
          <w:color w:val="auto"/>
          <w:sz w:val="28"/>
          <w:szCs w:val="28"/>
          <w:highlight w:val="none"/>
          <w:lang w:val="en-US" w:eastAsia="zh-CN"/>
        </w:rPr>
        <w:drawing>
          <wp:inline distT="0" distB="0" distL="114300" distR="114300">
            <wp:extent cx="5268595" cy="7454900"/>
            <wp:effectExtent l="0" t="0" r="8255" b="12700"/>
            <wp:docPr id="20" name="图片 20" descr="鲁西药业报告10月(1)-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鲁西药业报告10月(1)-图片-4"/>
                    <pic:cNvPicPr>
                      <a:picLocks noChangeAspect="1"/>
                    </pic:cNvPicPr>
                  </pic:nvPicPr>
                  <pic:blipFill>
                    <a:blip r:embed="rId46"/>
                    <a:stretch>
                      <a:fillRect/>
                    </a:stretch>
                  </pic:blipFill>
                  <pic:spPr>
                    <a:xfrm>
                      <a:off x="0" y="0"/>
                      <a:ext cx="5268595" cy="7454900"/>
                    </a:xfrm>
                    <a:prstGeom prst="rect">
                      <a:avLst/>
                    </a:prstGeom>
                  </pic:spPr>
                </pic:pic>
              </a:graphicData>
            </a:graphic>
          </wp:inline>
        </w:drawing>
      </w:r>
      <w:r>
        <w:rPr>
          <w:rFonts w:hint="eastAsia" w:ascii="宋体" w:hAnsi="宋体" w:eastAsia="宋体" w:cs="宋体"/>
          <w:color w:val="auto"/>
          <w:sz w:val="28"/>
          <w:szCs w:val="28"/>
          <w:highlight w:val="none"/>
          <w:lang w:val="en-US" w:eastAsia="zh-CN"/>
        </w:rPr>
        <w:drawing>
          <wp:inline distT="0" distB="0" distL="114300" distR="114300">
            <wp:extent cx="5268595" cy="7454900"/>
            <wp:effectExtent l="0" t="0" r="8255" b="12700"/>
            <wp:docPr id="19" name="图片 19" descr="鲁西药业报告10月(1)-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鲁西药业报告10月(1)-图片-5"/>
                    <pic:cNvPicPr>
                      <a:picLocks noChangeAspect="1"/>
                    </pic:cNvPicPr>
                  </pic:nvPicPr>
                  <pic:blipFill>
                    <a:blip r:embed="rId47"/>
                    <a:stretch>
                      <a:fillRect/>
                    </a:stretch>
                  </pic:blipFill>
                  <pic:spPr>
                    <a:xfrm>
                      <a:off x="0" y="0"/>
                      <a:ext cx="5268595" cy="7454900"/>
                    </a:xfrm>
                    <a:prstGeom prst="rect">
                      <a:avLst/>
                    </a:prstGeom>
                  </pic:spPr>
                </pic:pic>
              </a:graphicData>
            </a:graphic>
          </wp:inline>
        </w:drawing>
      </w:r>
      <w:bookmarkEnd w:id="338"/>
      <w:bookmarkEnd w:id="339"/>
      <w:bookmarkEnd w:id="340"/>
      <w:bookmarkEnd w:id="341"/>
      <w:bookmarkEnd w:id="342"/>
      <w:bookmarkEnd w:id="343"/>
    </w:p>
    <w:p w14:paraId="0D94537D">
      <w:pPr>
        <w:ind w:left="0" w:leftChars="0" w:firstLine="0" w:firstLineChars="0"/>
        <w:jc w:val="center"/>
        <w:rPr>
          <w:rFonts w:hint="eastAsia" w:cs="宋体"/>
          <w:b/>
          <w:bCs/>
          <w:color w:val="auto"/>
          <w:sz w:val="28"/>
          <w:szCs w:val="28"/>
          <w:highlight w:val="yellow"/>
          <w:lang w:val="en-US" w:eastAsia="zh-CN"/>
        </w:rPr>
      </w:pPr>
    </w:p>
    <w:p w14:paraId="456A769D">
      <w:pPr>
        <w:ind w:left="0" w:leftChars="0" w:firstLine="0" w:firstLineChars="0"/>
        <w:jc w:val="center"/>
        <w:rPr>
          <w:rFonts w:hint="eastAsia" w:cs="宋体"/>
          <w:b/>
          <w:bCs/>
          <w:color w:val="auto"/>
          <w:sz w:val="28"/>
          <w:szCs w:val="28"/>
          <w:highlight w:val="yellow"/>
          <w:lang w:val="en-US" w:eastAsia="zh-CN"/>
        </w:rPr>
      </w:pPr>
    </w:p>
    <w:p w14:paraId="50771382">
      <w:pPr>
        <w:ind w:left="0" w:leftChars="0" w:firstLine="0" w:firstLineChars="0"/>
        <w:jc w:val="center"/>
        <w:rPr>
          <w:rFonts w:hint="eastAsia" w:cs="宋体"/>
          <w:b/>
          <w:bCs/>
          <w:color w:val="auto"/>
          <w:sz w:val="28"/>
          <w:szCs w:val="28"/>
          <w:highlight w:val="yellow"/>
          <w:lang w:val="en-US" w:eastAsia="zh-CN"/>
        </w:rPr>
      </w:pPr>
    </w:p>
    <w:p w14:paraId="578602CD">
      <w:pPr>
        <w:ind w:left="0" w:leftChars="0" w:firstLine="0" w:firstLineChars="0"/>
        <w:jc w:val="center"/>
        <w:rPr>
          <w:rFonts w:hint="default"/>
          <w:b/>
          <w:bCs/>
          <w:highlight w:val="none"/>
          <w:lang w:val="en-US" w:eastAsia="zh-CN"/>
        </w:rPr>
      </w:pPr>
      <w:r>
        <w:rPr>
          <w:rFonts w:hint="eastAsia" w:cs="宋体"/>
          <w:b/>
          <w:bCs/>
          <w:color w:val="auto"/>
          <w:sz w:val="28"/>
          <w:szCs w:val="28"/>
          <w:highlight w:val="none"/>
          <w:lang w:val="en-US" w:eastAsia="zh-CN"/>
        </w:rPr>
        <w:t>方案实施</w:t>
      </w:r>
      <w:r>
        <w:rPr>
          <w:rFonts w:hint="eastAsia" w:ascii="宋体" w:hAnsi="宋体" w:eastAsia="宋体" w:cs="宋体"/>
          <w:b/>
          <w:bCs/>
          <w:color w:val="auto"/>
          <w:sz w:val="28"/>
          <w:szCs w:val="28"/>
          <w:highlight w:val="none"/>
          <w:lang w:val="en-US" w:eastAsia="zh-CN"/>
        </w:rPr>
        <w:t>后</w:t>
      </w:r>
      <w:r>
        <w:rPr>
          <w:rFonts w:hint="default"/>
          <w:b/>
          <w:bCs/>
          <w:highlight w:val="none"/>
          <w:lang w:val="en-US" w:eastAsia="zh-CN"/>
        </w:rPr>
        <w:drawing>
          <wp:inline distT="0" distB="0" distL="114300" distR="114300">
            <wp:extent cx="5267960" cy="7450455"/>
            <wp:effectExtent l="0" t="0" r="8890" b="17145"/>
            <wp:docPr id="9" name="图片 9" descr="HJ2411042鲁西药业12.13(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J2411042鲁西药业12.13(1)_00"/>
                    <pic:cNvPicPr>
                      <a:picLocks noChangeAspect="1"/>
                    </pic:cNvPicPr>
                  </pic:nvPicPr>
                  <pic:blipFill>
                    <a:blip r:embed="rId48"/>
                    <a:stretch>
                      <a:fillRect/>
                    </a:stretch>
                  </pic:blipFill>
                  <pic:spPr>
                    <a:xfrm>
                      <a:off x="0" y="0"/>
                      <a:ext cx="5267960" cy="7450455"/>
                    </a:xfrm>
                    <a:prstGeom prst="rect">
                      <a:avLst/>
                    </a:prstGeom>
                  </pic:spPr>
                </pic:pic>
              </a:graphicData>
            </a:graphic>
          </wp:inline>
        </w:drawing>
      </w:r>
      <w:r>
        <w:rPr>
          <w:rFonts w:hint="default"/>
          <w:b/>
          <w:bCs/>
          <w:highlight w:val="none"/>
          <w:lang w:val="en-US" w:eastAsia="zh-CN"/>
        </w:rPr>
        <w:drawing>
          <wp:inline distT="0" distB="0" distL="114300" distR="114300">
            <wp:extent cx="5267960" cy="7450455"/>
            <wp:effectExtent l="0" t="0" r="8890" b="17145"/>
            <wp:docPr id="5" name="图片 5" descr="HJ2411042鲁西药业12.13(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J2411042鲁西药业12.13(1)_01"/>
                    <pic:cNvPicPr>
                      <a:picLocks noChangeAspect="1"/>
                    </pic:cNvPicPr>
                  </pic:nvPicPr>
                  <pic:blipFill>
                    <a:blip r:embed="rId49"/>
                    <a:stretch>
                      <a:fillRect/>
                    </a:stretch>
                  </pic:blipFill>
                  <pic:spPr>
                    <a:xfrm>
                      <a:off x="0" y="0"/>
                      <a:ext cx="5267960" cy="7450455"/>
                    </a:xfrm>
                    <a:prstGeom prst="rect">
                      <a:avLst/>
                    </a:prstGeom>
                  </pic:spPr>
                </pic:pic>
              </a:graphicData>
            </a:graphic>
          </wp:inline>
        </w:drawing>
      </w:r>
      <w:r>
        <w:rPr>
          <w:rFonts w:hint="default"/>
          <w:b/>
          <w:bCs/>
          <w:highlight w:val="none"/>
          <w:lang w:val="en-US" w:eastAsia="zh-CN"/>
        </w:rPr>
        <w:drawing>
          <wp:inline distT="0" distB="0" distL="114300" distR="114300">
            <wp:extent cx="5267960" cy="7450455"/>
            <wp:effectExtent l="0" t="0" r="8890" b="17145"/>
            <wp:docPr id="2" name="图片 2" descr="HJ2411042鲁西药业12.13(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J2411042鲁西药业12.13(1)_02"/>
                    <pic:cNvPicPr>
                      <a:picLocks noChangeAspect="1"/>
                    </pic:cNvPicPr>
                  </pic:nvPicPr>
                  <pic:blipFill>
                    <a:blip r:embed="rId50"/>
                    <a:stretch>
                      <a:fillRect/>
                    </a:stretch>
                  </pic:blipFill>
                  <pic:spPr>
                    <a:xfrm>
                      <a:off x="0" y="0"/>
                      <a:ext cx="5267960" cy="7450455"/>
                    </a:xfrm>
                    <a:prstGeom prst="rect">
                      <a:avLst/>
                    </a:prstGeom>
                  </pic:spPr>
                </pic:pic>
              </a:graphicData>
            </a:graphic>
          </wp:inline>
        </w:drawing>
      </w:r>
      <w:r>
        <w:rPr>
          <w:rFonts w:hint="default"/>
          <w:b/>
          <w:bCs/>
          <w:highlight w:val="none"/>
          <w:lang w:val="en-US" w:eastAsia="zh-CN"/>
        </w:rPr>
        <w:drawing>
          <wp:inline distT="0" distB="0" distL="114300" distR="114300">
            <wp:extent cx="5267960" cy="8192770"/>
            <wp:effectExtent l="0" t="0" r="8890" b="17780"/>
            <wp:docPr id="14" name="图片 14" descr="94af32cb04673e066dfb4ffa0bc4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4af32cb04673e066dfb4ffa0bc4ea3"/>
                    <pic:cNvPicPr>
                      <a:picLocks noChangeAspect="1"/>
                    </pic:cNvPicPr>
                  </pic:nvPicPr>
                  <pic:blipFill>
                    <a:blip r:embed="rId51"/>
                    <a:stretch>
                      <a:fillRect/>
                    </a:stretch>
                  </pic:blipFill>
                  <pic:spPr>
                    <a:xfrm>
                      <a:off x="0" y="0"/>
                      <a:ext cx="5267960" cy="8192770"/>
                    </a:xfrm>
                    <a:prstGeom prst="rect">
                      <a:avLst/>
                    </a:prstGeom>
                  </pic:spPr>
                </pic:pic>
              </a:graphicData>
            </a:graphic>
          </wp:inline>
        </w:drawing>
      </w:r>
    </w:p>
    <w:p w14:paraId="05BB95BE">
      <w:pPr>
        <w:spacing w:beforeLines="0" w:afterLines="0"/>
        <w:rPr>
          <w:rFonts w:hint="eastAsia" w:ascii="Arial" w:hAnsi="Arial" w:eastAsia="宋体" w:cs="Times New Roman"/>
          <w:b/>
          <w:bCs/>
          <w:color w:val="auto"/>
          <w:kern w:val="2"/>
          <w:sz w:val="32"/>
          <w:szCs w:val="32"/>
          <w:highlight w:val="none"/>
          <w:lang w:val="en-US" w:eastAsia="zh-CN" w:bidi="ar-SA"/>
        </w:rPr>
      </w:pPr>
    </w:p>
    <w:p w14:paraId="1D821227">
      <w:pPr>
        <w:pStyle w:val="4"/>
        <w:bidi w:val="0"/>
        <w:rPr>
          <w:rFonts w:hint="eastAsia"/>
          <w:sz w:val="21"/>
          <w:szCs w:val="24"/>
        </w:rPr>
      </w:pPr>
      <w:bookmarkStart w:id="345" w:name="_Toc15502"/>
      <w:r>
        <w:rPr>
          <w:rFonts w:hint="eastAsia" w:ascii="Arial" w:hAnsi="Arial" w:eastAsia="宋体" w:cs="Times New Roman"/>
          <w:b/>
          <w:bCs/>
          <w:color w:val="auto"/>
          <w:kern w:val="2"/>
          <w:sz w:val="32"/>
          <w:szCs w:val="32"/>
          <w:highlight w:val="none"/>
          <w:lang w:val="en-US" w:eastAsia="zh-CN" w:bidi="ar-SA"/>
        </w:rPr>
        <w:t>附件</w:t>
      </w:r>
      <w:r>
        <w:rPr>
          <w:rFonts w:hint="eastAsia" w:ascii="Arial" w:hAnsi="Arial" w:cs="Times New Roman"/>
          <w:b/>
          <w:bCs/>
          <w:color w:val="auto"/>
          <w:kern w:val="2"/>
          <w:sz w:val="32"/>
          <w:szCs w:val="32"/>
          <w:highlight w:val="none"/>
          <w:lang w:val="en-US" w:eastAsia="zh-CN" w:bidi="ar-SA"/>
        </w:rPr>
        <w:t>三</w:t>
      </w:r>
      <w:r>
        <w:rPr>
          <w:rFonts w:hint="eastAsia" w:ascii="Arial" w:hAnsi="Arial" w:eastAsia="宋体" w:cs="Times New Roman"/>
          <w:b/>
          <w:bCs/>
          <w:color w:val="auto"/>
          <w:kern w:val="2"/>
          <w:sz w:val="32"/>
          <w:szCs w:val="32"/>
          <w:highlight w:val="none"/>
          <w:lang w:val="en-US" w:eastAsia="zh-CN" w:bidi="ar-SA"/>
        </w:rPr>
        <w:t>：危废处置合同</w:t>
      </w:r>
      <w:bookmarkEnd w:id="344"/>
      <w:r>
        <w:rPr>
          <w:rFonts w:hint="default"/>
          <w:sz w:val="21"/>
          <w:szCs w:val="24"/>
        </w:rPr>
        <w:drawing>
          <wp:inline distT="0" distB="0" distL="114300" distR="114300">
            <wp:extent cx="6073775" cy="8249285"/>
            <wp:effectExtent l="0" t="0" r="3175" b="18415"/>
            <wp:docPr id="40" name="图片 2" descr="155095f87b28d26009ea5e300b1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descr="155095f87b28d26009ea5e300b14247"/>
                    <pic:cNvPicPr>
                      <a:picLocks noChangeAspect="1"/>
                    </pic:cNvPicPr>
                  </pic:nvPicPr>
                  <pic:blipFill>
                    <a:blip r:embed="rId52"/>
                    <a:stretch>
                      <a:fillRect/>
                    </a:stretch>
                  </pic:blipFill>
                  <pic:spPr>
                    <a:xfrm>
                      <a:off x="0" y="0"/>
                      <a:ext cx="6073775" cy="8249285"/>
                    </a:xfrm>
                    <a:prstGeom prst="rect">
                      <a:avLst/>
                    </a:prstGeom>
                    <a:noFill/>
                    <a:ln>
                      <a:noFill/>
                    </a:ln>
                  </pic:spPr>
                </pic:pic>
              </a:graphicData>
            </a:graphic>
          </wp:inline>
        </w:drawing>
      </w:r>
      <w:bookmarkEnd w:id="345"/>
    </w:p>
    <w:p w14:paraId="1F7158AE">
      <w:pPr>
        <w:spacing w:beforeLines="0" w:afterLines="0"/>
        <w:ind w:left="0" w:leftChars="0" w:firstLine="0" w:firstLineChars="0"/>
        <w:rPr>
          <w:rFonts w:hint="eastAsia"/>
          <w:sz w:val="21"/>
          <w:szCs w:val="24"/>
        </w:rPr>
      </w:pPr>
      <w:r>
        <w:rPr>
          <w:rFonts w:hint="default"/>
          <w:sz w:val="21"/>
          <w:szCs w:val="24"/>
        </w:rPr>
        <w:drawing>
          <wp:inline distT="0" distB="0" distL="114300" distR="114300">
            <wp:extent cx="5784850" cy="8276590"/>
            <wp:effectExtent l="0" t="0" r="6350" b="10160"/>
            <wp:docPr id="41" name="图片 3" descr="4e755362ccbbf8ff16d8bf6a6a30e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descr="4e755362ccbbf8ff16d8bf6a6a30eb3"/>
                    <pic:cNvPicPr>
                      <a:picLocks noChangeAspect="1"/>
                    </pic:cNvPicPr>
                  </pic:nvPicPr>
                  <pic:blipFill>
                    <a:blip r:embed="rId53"/>
                    <a:stretch>
                      <a:fillRect/>
                    </a:stretch>
                  </pic:blipFill>
                  <pic:spPr>
                    <a:xfrm>
                      <a:off x="0" y="0"/>
                      <a:ext cx="5784850" cy="8276590"/>
                    </a:xfrm>
                    <a:prstGeom prst="rect">
                      <a:avLst/>
                    </a:prstGeom>
                    <a:noFill/>
                    <a:ln>
                      <a:noFill/>
                    </a:ln>
                  </pic:spPr>
                </pic:pic>
              </a:graphicData>
            </a:graphic>
          </wp:inline>
        </w:drawing>
      </w:r>
    </w:p>
    <w:p w14:paraId="1A88B312">
      <w:pPr>
        <w:spacing w:beforeLines="0" w:afterLines="0"/>
        <w:ind w:left="0" w:leftChars="0" w:firstLine="0" w:firstLineChars="0"/>
        <w:rPr>
          <w:rFonts w:hint="eastAsia"/>
          <w:sz w:val="21"/>
          <w:szCs w:val="24"/>
        </w:rPr>
      </w:pPr>
      <w:r>
        <w:rPr>
          <w:rFonts w:hint="default"/>
          <w:sz w:val="21"/>
          <w:szCs w:val="24"/>
        </w:rPr>
        <w:drawing>
          <wp:inline distT="0" distB="0" distL="114300" distR="114300">
            <wp:extent cx="8458200" cy="5739765"/>
            <wp:effectExtent l="0" t="0" r="13335" b="0"/>
            <wp:docPr id="44" name="图片 4" descr="03c1a0de8157037431d6b68517d0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descr="03c1a0de8157037431d6b68517d0daf"/>
                    <pic:cNvPicPr>
                      <a:picLocks noChangeAspect="1"/>
                    </pic:cNvPicPr>
                  </pic:nvPicPr>
                  <pic:blipFill>
                    <a:blip r:embed="rId54"/>
                    <a:stretch>
                      <a:fillRect/>
                    </a:stretch>
                  </pic:blipFill>
                  <pic:spPr>
                    <a:xfrm rot="-5400000">
                      <a:off x="0" y="0"/>
                      <a:ext cx="8458200" cy="5739765"/>
                    </a:xfrm>
                    <a:prstGeom prst="rect">
                      <a:avLst/>
                    </a:prstGeom>
                    <a:noFill/>
                    <a:ln>
                      <a:noFill/>
                    </a:ln>
                  </pic:spPr>
                </pic:pic>
              </a:graphicData>
            </a:graphic>
          </wp:inline>
        </w:drawing>
      </w:r>
    </w:p>
    <w:p w14:paraId="22CC7593">
      <w:pPr>
        <w:spacing w:beforeLines="0" w:afterLines="0"/>
        <w:ind w:left="0" w:leftChars="0" w:firstLine="0" w:firstLineChars="0"/>
        <w:rPr>
          <w:rFonts w:hint="eastAsia"/>
          <w:sz w:val="21"/>
          <w:szCs w:val="24"/>
        </w:rPr>
      </w:pPr>
      <w:r>
        <w:rPr>
          <w:rFonts w:hint="default"/>
          <w:sz w:val="21"/>
          <w:szCs w:val="24"/>
        </w:rPr>
        <w:drawing>
          <wp:inline distT="0" distB="0" distL="114300" distR="114300">
            <wp:extent cx="8143240" cy="5744845"/>
            <wp:effectExtent l="0" t="0" r="8255" b="10160"/>
            <wp:docPr id="42" name="图片 5" descr="3fc813e845f46d286d82bf83717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descr="3fc813e845f46d286d82bf837171291"/>
                    <pic:cNvPicPr>
                      <a:picLocks noChangeAspect="1"/>
                    </pic:cNvPicPr>
                  </pic:nvPicPr>
                  <pic:blipFill>
                    <a:blip r:embed="rId55"/>
                    <a:stretch>
                      <a:fillRect/>
                    </a:stretch>
                  </pic:blipFill>
                  <pic:spPr>
                    <a:xfrm rot="-5400000">
                      <a:off x="0" y="0"/>
                      <a:ext cx="8143240" cy="5744845"/>
                    </a:xfrm>
                    <a:prstGeom prst="rect">
                      <a:avLst/>
                    </a:prstGeom>
                    <a:noFill/>
                    <a:ln>
                      <a:noFill/>
                    </a:ln>
                  </pic:spPr>
                </pic:pic>
              </a:graphicData>
            </a:graphic>
          </wp:inline>
        </w:drawing>
      </w:r>
    </w:p>
    <w:p w14:paraId="7A8B5456">
      <w:pPr>
        <w:spacing w:beforeLines="0" w:afterLines="0"/>
        <w:rPr>
          <w:rFonts w:hint="eastAsia"/>
          <w:sz w:val="21"/>
          <w:szCs w:val="24"/>
        </w:rPr>
      </w:pPr>
    </w:p>
    <w:p w14:paraId="1690CE30">
      <w:pPr>
        <w:spacing w:beforeLines="0" w:afterLines="0"/>
        <w:ind w:left="0" w:leftChars="0" w:firstLine="0" w:firstLineChars="0"/>
        <w:rPr>
          <w:rFonts w:hint="eastAsia"/>
          <w:sz w:val="21"/>
          <w:szCs w:val="24"/>
        </w:rPr>
      </w:pPr>
      <w:r>
        <w:rPr>
          <w:rFonts w:hint="default"/>
          <w:sz w:val="21"/>
          <w:szCs w:val="24"/>
        </w:rPr>
        <w:drawing>
          <wp:inline distT="0" distB="0" distL="114300" distR="114300">
            <wp:extent cx="5375910" cy="8370570"/>
            <wp:effectExtent l="0" t="0" r="15240" b="11430"/>
            <wp:docPr id="43" name="图片 6" descr="2d51805555d422b8ed6e0c130cb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descr="2d51805555d422b8ed6e0c130cb5177"/>
                    <pic:cNvPicPr>
                      <a:picLocks noChangeAspect="1"/>
                    </pic:cNvPicPr>
                  </pic:nvPicPr>
                  <pic:blipFill>
                    <a:blip r:embed="rId56"/>
                    <a:stretch>
                      <a:fillRect/>
                    </a:stretch>
                  </pic:blipFill>
                  <pic:spPr>
                    <a:xfrm>
                      <a:off x="0" y="0"/>
                      <a:ext cx="5375910" cy="8370570"/>
                    </a:xfrm>
                    <a:prstGeom prst="rect">
                      <a:avLst/>
                    </a:prstGeom>
                    <a:noFill/>
                    <a:ln>
                      <a:noFill/>
                    </a:ln>
                  </pic:spPr>
                </pic:pic>
              </a:graphicData>
            </a:graphic>
          </wp:inline>
        </w:drawing>
      </w:r>
    </w:p>
    <w:p w14:paraId="4ED216C1">
      <w:pPr>
        <w:spacing w:beforeLines="0" w:afterLines="0"/>
        <w:ind w:left="0" w:leftChars="0" w:firstLine="0" w:firstLineChars="0"/>
        <w:rPr>
          <w:rFonts w:hint="eastAsia"/>
          <w:sz w:val="21"/>
          <w:szCs w:val="24"/>
        </w:rPr>
      </w:pPr>
      <w:r>
        <w:rPr>
          <w:rFonts w:hint="default"/>
          <w:sz w:val="21"/>
          <w:szCs w:val="24"/>
        </w:rPr>
        <w:drawing>
          <wp:inline distT="0" distB="0" distL="114300" distR="114300">
            <wp:extent cx="5901055" cy="8539480"/>
            <wp:effectExtent l="0" t="0" r="4445" b="13970"/>
            <wp:docPr id="45" name="图片 7" descr="f27063074a6008c5fe9792b5b2a84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descr="f27063074a6008c5fe9792b5b2a84ae"/>
                    <pic:cNvPicPr>
                      <a:picLocks noChangeAspect="1"/>
                    </pic:cNvPicPr>
                  </pic:nvPicPr>
                  <pic:blipFill>
                    <a:blip r:embed="rId57"/>
                    <a:stretch>
                      <a:fillRect/>
                    </a:stretch>
                  </pic:blipFill>
                  <pic:spPr>
                    <a:xfrm>
                      <a:off x="0" y="0"/>
                      <a:ext cx="5901055" cy="8539480"/>
                    </a:xfrm>
                    <a:prstGeom prst="rect">
                      <a:avLst/>
                    </a:prstGeom>
                    <a:noFill/>
                    <a:ln>
                      <a:noFill/>
                    </a:ln>
                  </pic:spPr>
                </pic:pic>
              </a:graphicData>
            </a:graphic>
          </wp:inline>
        </w:drawing>
      </w:r>
    </w:p>
    <w:p w14:paraId="5CD84C47">
      <w:pPr>
        <w:spacing w:beforeLines="0" w:afterLines="0"/>
        <w:ind w:left="0" w:leftChars="0" w:firstLine="0" w:firstLineChars="0"/>
        <w:rPr>
          <w:rFonts w:hint="eastAsia"/>
          <w:sz w:val="21"/>
          <w:szCs w:val="24"/>
        </w:rPr>
      </w:pPr>
      <w:r>
        <w:rPr>
          <w:rFonts w:hint="default"/>
          <w:sz w:val="21"/>
          <w:szCs w:val="24"/>
        </w:rPr>
        <w:drawing>
          <wp:inline distT="0" distB="0" distL="114300" distR="114300">
            <wp:extent cx="8347710" cy="5674995"/>
            <wp:effectExtent l="0" t="0" r="1905" b="15240"/>
            <wp:docPr id="46" name="图片 8" descr="56ee92fbee7214aba0964859a94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descr="56ee92fbee7214aba0964859a949441"/>
                    <pic:cNvPicPr>
                      <a:picLocks noChangeAspect="1"/>
                    </pic:cNvPicPr>
                  </pic:nvPicPr>
                  <pic:blipFill>
                    <a:blip r:embed="rId58"/>
                    <a:stretch>
                      <a:fillRect/>
                    </a:stretch>
                  </pic:blipFill>
                  <pic:spPr>
                    <a:xfrm rot="-5400000">
                      <a:off x="0" y="0"/>
                      <a:ext cx="8347710" cy="5674995"/>
                    </a:xfrm>
                    <a:prstGeom prst="rect">
                      <a:avLst/>
                    </a:prstGeom>
                    <a:noFill/>
                    <a:ln>
                      <a:noFill/>
                    </a:ln>
                  </pic:spPr>
                </pic:pic>
              </a:graphicData>
            </a:graphic>
          </wp:inline>
        </w:drawing>
      </w:r>
    </w:p>
    <w:p w14:paraId="1F893D33">
      <w:pPr>
        <w:ind w:left="0" w:leftChars="0" w:firstLine="0" w:firstLineChars="0"/>
        <w:rPr>
          <w:rFonts w:hint="eastAsia" w:eastAsia="宋体"/>
          <w:lang w:eastAsia="zh-CN"/>
        </w:rPr>
      </w:pPr>
    </w:p>
    <w:p w14:paraId="238C4537">
      <w:pPr>
        <w:pStyle w:val="4"/>
        <w:bidi w:val="0"/>
        <w:outlineLvl w:val="0"/>
        <w:rPr>
          <w:rFonts w:hint="eastAsia" w:ascii="Arial" w:hAnsi="Arial" w:eastAsia="宋体" w:cs="Times New Roman"/>
          <w:b/>
          <w:bCs/>
          <w:color w:val="auto"/>
          <w:kern w:val="2"/>
          <w:sz w:val="32"/>
          <w:szCs w:val="32"/>
          <w:highlight w:val="none"/>
          <w:lang w:val="en-US" w:eastAsia="zh-CN" w:bidi="ar-SA"/>
        </w:rPr>
      </w:pPr>
      <w:bookmarkStart w:id="346" w:name="_Toc11621"/>
      <w:bookmarkStart w:id="347" w:name="_Toc917"/>
      <w:r>
        <w:rPr>
          <w:rFonts w:hint="eastAsia" w:ascii="Arial" w:hAnsi="Arial" w:eastAsia="宋体" w:cs="Times New Roman"/>
          <w:b/>
          <w:bCs/>
          <w:color w:val="auto"/>
          <w:kern w:val="2"/>
          <w:sz w:val="32"/>
          <w:szCs w:val="32"/>
          <w:highlight w:val="none"/>
          <w:lang w:val="en-US" w:eastAsia="zh-CN" w:bidi="ar-SA"/>
        </w:rPr>
        <w:t>附件</w:t>
      </w:r>
      <w:r>
        <w:rPr>
          <w:rFonts w:hint="eastAsia" w:cs="Times New Roman"/>
          <w:b/>
          <w:bCs/>
          <w:color w:val="auto"/>
          <w:kern w:val="2"/>
          <w:sz w:val="32"/>
          <w:szCs w:val="32"/>
          <w:highlight w:val="none"/>
          <w:lang w:val="en-US" w:eastAsia="zh-CN" w:bidi="ar-SA"/>
        </w:rPr>
        <w:t>四</w:t>
      </w:r>
      <w:r>
        <w:rPr>
          <w:rFonts w:hint="eastAsia" w:ascii="Arial" w:hAnsi="Arial" w:eastAsia="宋体" w:cs="Times New Roman"/>
          <w:b/>
          <w:bCs/>
          <w:color w:val="auto"/>
          <w:kern w:val="2"/>
          <w:sz w:val="32"/>
          <w:szCs w:val="32"/>
          <w:highlight w:val="none"/>
          <w:lang w:val="en-US" w:eastAsia="zh-CN" w:bidi="ar-SA"/>
        </w:rPr>
        <w:t>：排污许可证</w:t>
      </w:r>
      <w:r>
        <w:rPr>
          <w:rFonts w:hint="eastAsia"/>
          <w:color w:val="auto"/>
          <w:highlight w:val="none"/>
          <w:lang w:val="en-US" w:eastAsia="zh-CN"/>
        </w:rPr>
        <w:drawing>
          <wp:inline distT="0" distB="0" distL="114300" distR="114300">
            <wp:extent cx="8217535" cy="5923280"/>
            <wp:effectExtent l="0" t="0" r="1270" b="12065"/>
            <wp:docPr id="79" name="图片 79" descr="9dc347fd784973e78d2a79ffccca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9dc347fd784973e78d2a79ffccca287"/>
                    <pic:cNvPicPr>
                      <a:picLocks noChangeAspect="1"/>
                    </pic:cNvPicPr>
                  </pic:nvPicPr>
                  <pic:blipFill>
                    <a:blip r:embed="rId59">
                      <a:lum bright="18000"/>
                    </a:blip>
                    <a:stretch>
                      <a:fillRect/>
                    </a:stretch>
                  </pic:blipFill>
                  <pic:spPr>
                    <a:xfrm rot="16200000">
                      <a:off x="0" y="0"/>
                      <a:ext cx="8217535" cy="5923280"/>
                    </a:xfrm>
                    <a:prstGeom prst="rect">
                      <a:avLst/>
                    </a:prstGeom>
                  </pic:spPr>
                </pic:pic>
              </a:graphicData>
            </a:graphic>
          </wp:inline>
        </w:drawing>
      </w:r>
      <w:bookmarkEnd w:id="346"/>
      <w:bookmarkEnd w:id="347"/>
    </w:p>
    <w:p w14:paraId="5EA2ABAA">
      <w:pPr>
        <w:pStyle w:val="4"/>
        <w:bidi w:val="0"/>
        <w:outlineLvl w:val="0"/>
        <w:rPr>
          <w:rFonts w:hint="eastAsia" w:ascii="Arial" w:hAnsi="Arial" w:eastAsia="宋体" w:cs="Times New Roman"/>
          <w:b/>
          <w:bCs/>
          <w:color w:val="auto"/>
          <w:kern w:val="2"/>
          <w:sz w:val="32"/>
          <w:szCs w:val="32"/>
          <w:highlight w:val="none"/>
          <w:lang w:val="en-US" w:eastAsia="zh-CN" w:bidi="ar-SA"/>
        </w:rPr>
      </w:pPr>
      <w:bookmarkStart w:id="348" w:name="_Toc29322"/>
      <w:bookmarkStart w:id="349" w:name="_Toc10589"/>
      <w:r>
        <w:rPr>
          <w:rFonts w:hint="eastAsia" w:eastAsia="宋体"/>
          <w:color w:val="auto"/>
          <w:highlight w:val="none"/>
          <w:lang w:eastAsia="zh-CN"/>
        </w:rPr>
        <w:drawing>
          <wp:anchor distT="0" distB="0" distL="114300" distR="114300" simplePos="0" relativeHeight="251669504" behindDoc="1" locked="0" layoutInCell="1" allowOverlap="1">
            <wp:simplePos x="0" y="0"/>
            <wp:positionH relativeFrom="column">
              <wp:posOffset>-1447800</wp:posOffset>
            </wp:positionH>
            <wp:positionV relativeFrom="paragraph">
              <wp:posOffset>1565275</wp:posOffset>
            </wp:positionV>
            <wp:extent cx="8596630" cy="6270625"/>
            <wp:effectExtent l="0" t="0" r="15875" b="13970"/>
            <wp:wrapTight wrapText="bothSides">
              <wp:wrapPolygon>
                <wp:start x="2" y="21600"/>
                <wp:lineTo x="21541" y="21600"/>
                <wp:lineTo x="21541" y="77"/>
                <wp:lineTo x="2" y="77"/>
                <wp:lineTo x="2" y="21600"/>
              </wp:wrapPolygon>
            </wp:wrapTight>
            <wp:docPr id="80" name="图片 80" descr="环评批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环评批复1."/>
                    <pic:cNvPicPr>
                      <a:picLocks noChangeAspect="1"/>
                    </pic:cNvPicPr>
                  </pic:nvPicPr>
                  <pic:blipFill>
                    <a:blip r:embed="rId60"/>
                    <a:stretch>
                      <a:fillRect/>
                    </a:stretch>
                  </pic:blipFill>
                  <pic:spPr>
                    <a:xfrm rot="5400000">
                      <a:off x="0" y="0"/>
                      <a:ext cx="8596630" cy="6270625"/>
                    </a:xfrm>
                    <a:prstGeom prst="rect">
                      <a:avLst/>
                    </a:prstGeom>
                  </pic:spPr>
                </pic:pic>
              </a:graphicData>
            </a:graphic>
          </wp:anchor>
        </w:drawing>
      </w:r>
      <w:r>
        <w:rPr>
          <w:rFonts w:hint="eastAsia" w:ascii="Arial" w:hAnsi="Arial" w:eastAsia="宋体" w:cs="Times New Roman"/>
          <w:b/>
          <w:bCs/>
          <w:color w:val="auto"/>
          <w:kern w:val="2"/>
          <w:sz w:val="32"/>
          <w:szCs w:val="32"/>
          <w:highlight w:val="none"/>
          <w:lang w:val="en-US" w:eastAsia="zh-CN" w:bidi="ar-SA"/>
        </w:rPr>
        <w:t>附件</w:t>
      </w:r>
      <w:r>
        <w:rPr>
          <w:rFonts w:hint="eastAsia" w:cs="Times New Roman"/>
          <w:b/>
          <w:bCs/>
          <w:color w:val="auto"/>
          <w:kern w:val="2"/>
          <w:sz w:val="32"/>
          <w:szCs w:val="32"/>
          <w:highlight w:val="none"/>
          <w:lang w:val="en-US" w:eastAsia="zh-CN" w:bidi="ar-SA"/>
        </w:rPr>
        <w:t>五</w:t>
      </w:r>
      <w:r>
        <w:rPr>
          <w:rFonts w:hint="eastAsia" w:ascii="Arial" w:hAnsi="Arial" w:eastAsia="宋体" w:cs="Times New Roman"/>
          <w:b/>
          <w:bCs/>
          <w:color w:val="auto"/>
          <w:kern w:val="2"/>
          <w:sz w:val="32"/>
          <w:szCs w:val="32"/>
          <w:highlight w:val="none"/>
          <w:lang w:val="en-US" w:eastAsia="zh-CN" w:bidi="ar-SA"/>
        </w:rPr>
        <w:t>：环评批复</w:t>
      </w:r>
      <w:bookmarkEnd w:id="348"/>
      <w:bookmarkEnd w:id="349"/>
    </w:p>
    <w:p w14:paraId="5A56F566">
      <w:pPr>
        <w:pStyle w:val="4"/>
        <w:bidi w:val="0"/>
        <w:outlineLvl w:val="0"/>
        <w:rPr>
          <w:rFonts w:hint="eastAsia" w:eastAsia="宋体"/>
          <w:color w:val="auto"/>
          <w:highlight w:val="none"/>
          <w:lang w:eastAsia="zh-CN"/>
        </w:rPr>
      </w:pPr>
      <w:r>
        <w:rPr>
          <w:rFonts w:hint="eastAsia" w:eastAsia="宋体"/>
          <w:color w:val="auto"/>
          <w:highlight w:val="none"/>
          <w:lang w:eastAsia="zh-CN"/>
        </w:rPr>
        <w:drawing>
          <wp:anchor distT="0" distB="0" distL="114300" distR="114300" simplePos="0" relativeHeight="251670528" behindDoc="1" locked="0" layoutInCell="1" allowOverlap="1">
            <wp:simplePos x="0" y="0"/>
            <wp:positionH relativeFrom="column">
              <wp:posOffset>-1449070</wp:posOffset>
            </wp:positionH>
            <wp:positionV relativeFrom="paragraph">
              <wp:posOffset>1091565</wp:posOffset>
            </wp:positionV>
            <wp:extent cx="8215630" cy="6367145"/>
            <wp:effectExtent l="0" t="0" r="14605" b="13970"/>
            <wp:wrapTight wrapText="bothSides">
              <wp:wrapPolygon>
                <wp:start x="2" y="21600"/>
                <wp:lineTo x="21538" y="21600"/>
                <wp:lineTo x="21538" y="80"/>
                <wp:lineTo x="2" y="80"/>
                <wp:lineTo x="2" y="21600"/>
              </wp:wrapPolygon>
            </wp:wrapTight>
            <wp:docPr id="81" name="图片 81" descr="环评批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环评批复2."/>
                    <pic:cNvPicPr>
                      <a:picLocks noChangeAspect="1"/>
                    </pic:cNvPicPr>
                  </pic:nvPicPr>
                  <pic:blipFill>
                    <a:blip r:embed="rId61"/>
                    <a:stretch>
                      <a:fillRect/>
                    </a:stretch>
                  </pic:blipFill>
                  <pic:spPr>
                    <a:xfrm rot="5400000">
                      <a:off x="0" y="0"/>
                      <a:ext cx="8215630" cy="6367145"/>
                    </a:xfrm>
                    <a:prstGeom prst="rect">
                      <a:avLst/>
                    </a:prstGeom>
                  </pic:spPr>
                </pic:pic>
              </a:graphicData>
            </a:graphic>
          </wp:anchor>
        </w:drawing>
      </w:r>
    </w:p>
    <w:p w14:paraId="34E6C3CC">
      <w:pPr>
        <w:pStyle w:val="4"/>
        <w:bidi w:val="0"/>
        <w:outlineLvl w:val="0"/>
        <w:rPr>
          <w:rFonts w:hint="eastAsia" w:ascii="Arial" w:hAnsi="Arial" w:eastAsia="宋体" w:cs="Times New Roman"/>
          <w:b/>
          <w:bCs/>
          <w:color w:val="auto"/>
          <w:kern w:val="2"/>
          <w:sz w:val="32"/>
          <w:szCs w:val="32"/>
          <w:highlight w:val="none"/>
          <w:lang w:val="en-US" w:eastAsia="zh-CN" w:bidi="ar-SA"/>
        </w:rPr>
      </w:pPr>
      <w:bookmarkStart w:id="350" w:name="_Toc12757"/>
      <w:bookmarkStart w:id="351" w:name="_Toc14395"/>
      <w:bookmarkStart w:id="352" w:name="_Toc14477"/>
      <w:bookmarkStart w:id="353" w:name="_Toc4949"/>
      <w:bookmarkStart w:id="354" w:name="_Toc6184"/>
      <w:bookmarkStart w:id="355" w:name="_Toc23925"/>
      <w:bookmarkStart w:id="356" w:name="_Toc18309"/>
      <w:bookmarkStart w:id="357" w:name="_Toc7791"/>
      <w:r>
        <w:rPr>
          <w:rFonts w:hint="eastAsia" w:ascii="Arial" w:hAnsi="Arial" w:eastAsia="宋体" w:cs="Times New Roman"/>
          <w:b/>
          <w:bCs/>
          <w:color w:val="auto"/>
          <w:kern w:val="2"/>
          <w:sz w:val="32"/>
          <w:szCs w:val="32"/>
          <w:highlight w:val="none"/>
          <w:lang w:val="en-US" w:eastAsia="zh-CN" w:bidi="ar-SA"/>
        </w:rPr>
        <w:drawing>
          <wp:inline distT="0" distB="0" distL="114300" distR="114300">
            <wp:extent cx="8716010" cy="5880100"/>
            <wp:effectExtent l="0" t="0" r="6350" b="8890"/>
            <wp:docPr id="82" name="图片 82" descr="环评批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环评批复3."/>
                    <pic:cNvPicPr>
                      <a:picLocks noChangeAspect="1"/>
                    </pic:cNvPicPr>
                  </pic:nvPicPr>
                  <pic:blipFill>
                    <a:blip r:embed="rId62"/>
                    <a:stretch>
                      <a:fillRect/>
                    </a:stretch>
                  </pic:blipFill>
                  <pic:spPr>
                    <a:xfrm rot="5400000">
                      <a:off x="0" y="0"/>
                      <a:ext cx="8716010" cy="5880100"/>
                    </a:xfrm>
                    <a:prstGeom prst="rect">
                      <a:avLst/>
                    </a:prstGeom>
                  </pic:spPr>
                </pic:pic>
              </a:graphicData>
            </a:graphic>
          </wp:inline>
        </w:drawing>
      </w:r>
      <w:r>
        <w:rPr>
          <w:rFonts w:hint="eastAsia" w:ascii="Arial" w:hAnsi="Arial" w:eastAsia="宋体" w:cs="Times New Roman"/>
          <w:b/>
          <w:bCs/>
          <w:color w:val="auto"/>
          <w:kern w:val="2"/>
          <w:sz w:val="32"/>
          <w:szCs w:val="32"/>
          <w:highlight w:val="none"/>
          <w:lang w:val="en-US" w:eastAsia="zh-CN" w:bidi="ar-SA"/>
        </w:rPr>
        <w:drawing>
          <wp:inline distT="0" distB="0" distL="114300" distR="114300">
            <wp:extent cx="8428355" cy="5609590"/>
            <wp:effectExtent l="0" t="0" r="10160" b="10795"/>
            <wp:docPr id="83" name="图片 83" descr="环评批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环评批复4."/>
                    <pic:cNvPicPr>
                      <a:picLocks noChangeAspect="1"/>
                    </pic:cNvPicPr>
                  </pic:nvPicPr>
                  <pic:blipFill>
                    <a:blip r:embed="rId63"/>
                    <a:stretch>
                      <a:fillRect/>
                    </a:stretch>
                  </pic:blipFill>
                  <pic:spPr>
                    <a:xfrm rot="5400000">
                      <a:off x="0" y="0"/>
                      <a:ext cx="8428355" cy="5609590"/>
                    </a:xfrm>
                    <a:prstGeom prst="rect">
                      <a:avLst/>
                    </a:prstGeom>
                  </pic:spPr>
                </pic:pic>
              </a:graphicData>
            </a:graphic>
          </wp:inline>
        </w:drawing>
      </w:r>
      <w:bookmarkEnd w:id="350"/>
      <w:bookmarkEnd w:id="351"/>
      <w:bookmarkEnd w:id="352"/>
      <w:bookmarkEnd w:id="353"/>
      <w:bookmarkEnd w:id="354"/>
      <w:bookmarkEnd w:id="355"/>
      <w:bookmarkEnd w:id="356"/>
      <w:bookmarkEnd w:id="357"/>
    </w:p>
    <w:p w14:paraId="1606F5AF">
      <w:pPr>
        <w:pStyle w:val="4"/>
        <w:bidi w:val="0"/>
        <w:outlineLvl w:val="0"/>
        <w:rPr>
          <w:rFonts w:hint="eastAsia" w:ascii="Arial" w:hAnsi="Arial" w:eastAsia="宋体" w:cs="Times New Roman"/>
          <w:b/>
          <w:bCs/>
          <w:color w:val="auto"/>
          <w:kern w:val="2"/>
          <w:sz w:val="32"/>
          <w:szCs w:val="32"/>
          <w:highlight w:val="none"/>
          <w:lang w:val="en-US" w:eastAsia="zh-CN" w:bidi="ar-SA"/>
        </w:rPr>
      </w:pPr>
      <w:bookmarkStart w:id="358" w:name="_Toc29131"/>
      <w:bookmarkStart w:id="359" w:name="_Toc16875"/>
      <w:bookmarkStart w:id="360" w:name="_Toc20062"/>
      <w:bookmarkStart w:id="361" w:name="_Toc29414"/>
      <w:bookmarkStart w:id="362" w:name="_Toc24115"/>
      <w:bookmarkStart w:id="363" w:name="_Toc8716"/>
      <w:bookmarkStart w:id="364" w:name="_Toc8816"/>
      <w:bookmarkStart w:id="365" w:name="_Toc3358"/>
      <w:r>
        <w:rPr>
          <w:rFonts w:hint="eastAsia" w:ascii="Arial" w:hAnsi="Arial" w:eastAsia="宋体" w:cs="Times New Roman"/>
          <w:b/>
          <w:bCs/>
          <w:color w:val="auto"/>
          <w:kern w:val="2"/>
          <w:sz w:val="32"/>
          <w:szCs w:val="32"/>
          <w:highlight w:val="none"/>
          <w:lang w:val="en-US" w:eastAsia="zh-CN" w:bidi="ar-SA"/>
        </w:rPr>
        <w:drawing>
          <wp:inline distT="0" distB="0" distL="114300" distR="114300">
            <wp:extent cx="8418830" cy="5909945"/>
            <wp:effectExtent l="0" t="0" r="14605" b="1270"/>
            <wp:docPr id="84" name="图片 84" descr="环评批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环评批复5."/>
                    <pic:cNvPicPr>
                      <a:picLocks noChangeAspect="1"/>
                    </pic:cNvPicPr>
                  </pic:nvPicPr>
                  <pic:blipFill>
                    <a:blip r:embed="rId64"/>
                    <a:stretch>
                      <a:fillRect/>
                    </a:stretch>
                  </pic:blipFill>
                  <pic:spPr>
                    <a:xfrm rot="5400000">
                      <a:off x="0" y="0"/>
                      <a:ext cx="8418830" cy="5909945"/>
                    </a:xfrm>
                    <a:prstGeom prst="rect">
                      <a:avLst/>
                    </a:prstGeom>
                  </pic:spPr>
                </pic:pic>
              </a:graphicData>
            </a:graphic>
          </wp:inline>
        </w:drawing>
      </w:r>
      <w:r>
        <w:rPr>
          <w:rFonts w:hint="eastAsia" w:ascii="Arial" w:hAnsi="Arial" w:eastAsia="宋体" w:cs="Times New Roman"/>
          <w:b/>
          <w:bCs/>
          <w:color w:val="auto"/>
          <w:kern w:val="2"/>
          <w:sz w:val="32"/>
          <w:szCs w:val="32"/>
          <w:highlight w:val="none"/>
          <w:lang w:val="en-US" w:eastAsia="zh-CN" w:bidi="ar-SA"/>
        </w:rPr>
        <w:drawing>
          <wp:inline distT="0" distB="0" distL="114300" distR="114300">
            <wp:extent cx="8693150" cy="5944235"/>
            <wp:effectExtent l="0" t="0" r="18415" b="12700"/>
            <wp:docPr id="87" name="图片 87" descr="环评批复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环评批复6."/>
                    <pic:cNvPicPr>
                      <a:picLocks noChangeAspect="1"/>
                    </pic:cNvPicPr>
                  </pic:nvPicPr>
                  <pic:blipFill>
                    <a:blip r:embed="rId65"/>
                    <a:stretch>
                      <a:fillRect/>
                    </a:stretch>
                  </pic:blipFill>
                  <pic:spPr>
                    <a:xfrm rot="5400000">
                      <a:off x="0" y="0"/>
                      <a:ext cx="8693150" cy="5944235"/>
                    </a:xfrm>
                    <a:prstGeom prst="rect">
                      <a:avLst/>
                    </a:prstGeom>
                  </pic:spPr>
                </pic:pic>
              </a:graphicData>
            </a:graphic>
          </wp:inline>
        </w:drawing>
      </w:r>
      <w:bookmarkEnd w:id="358"/>
      <w:bookmarkEnd w:id="359"/>
      <w:bookmarkEnd w:id="360"/>
      <w:bookmarkEnd w:id="361"/>
      <w:bookmarkEnd w:id="362"/>
      <w:bookmarkEnd w:id="363"/>
      <w:bookmarkEnd w:id="364"/>
      <w:bookmarkEnd w:id="365"/>
    </w:p>
    <w:p w14:paraId="2F42D447">
      <w:pPr>
        <w:pStyle w:val="4"/>
        <w:bidi w:val="0"/>
        <w:outlineLvl w:val="0"/>
        <w:rPr>
          <w:rFonts w:hint="eastAsia" w:ascii="Arial" w:hAnsi="Arial" w:eastAsia="宋体" w:cs="Times New Roman"/>
          <w:b/>
          <w:bCs/>
          <w:color w:val="auto"/>
          <w:kern w:val="2"/>
          <w:sz w:val="32"/>
          <w:szCs w:val="32"/>
          <w:highlight w:val="none"/>
          <w:lang w:val="en-US" w:eastAsia="zh-CN" w:bidi="ar-SA"/>
        </w:rPr>
      </w:pPr>
      <w:r>
        <w:rPr>
          <w:rFonts w:hint="eastAsia" w:ascii="Arial" w:hAnsi="Arial" w:eastAsia="宋体" w:cs="Times New Roman"/>
          <w:b/>
          <w:bCs/>
          <w:color w:val="auto"/>
          <w:kern w:val="2"/>
          <w:sz w:val="32"/>
          <w:szCs w:val="32"/>
          <w:highlight w:val="none"/>
          <w:lang w:val="en-US" w:eastAsia="zh-CN" w:bidi="ar-SA"/>
        </w:rPr>
        <w:drawing>
          <wp:anchor distT="0" distB="0" distL="114300" distR="114300" simplePos="0" relativeHeight="251671552" behindDoc="1" locked="0" layoutInCell="1" allowOverlap="1">
            <wp:simplePos x="0" y="0"/>
            <wp:positionH relativeFrom="column">
              <wp:posOffset>-1323340</wp:posOffset>
            </wp:positionH>
            <wp:positionV relativeFrom="paragraph">
              <wp:posOffset>1523365</wp:posOffset>
            </wp:positionV>
            <wp:extent cx="8227060" cy="5625465"/>
            <wp:effectExtent l="0" t="0" r="13335" b="2540"/>
            <wp:wrapTight wrapText="bothSides">
              <wp:wrapPolygon>
                <wp:start x="2" y="21600"/>
                <wp:lineTo x="21558" y="21600"/>
                <wp:lineTo x="21558" y="95"/>
                <wp:lineTo x="2" y="95"/>
                <wp:lineTo x="2" y="21600"/>
              </wp:wrapPolygon>
            </wp:wrapTight>
            <wp:docPr id="88" name="图片 88" descr="环评批复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环评批复7."/>
                    <pic:cNvPicPr>
                      <a:picLocks noChangeAspect="1"/>
                    </pic:cNvPicPr>
                  </pic:nvPicPr>
                  <pic:blipFill>
                    <a:blip r:embed="rId66"/>
                    <a:stretch>
                      <a:fillRect/>
                    </a:stretch>
                  </pic:blipFill>
                  <pic:spPr>
                    <a:xfrm rot="5400000">
                      <a:off x="0" y="0"/>
                      <a:ext cx="8227060" cy="5625465"/>
                    </a:xfrm>
                    <a:prstGeom prst="rect">
                      <a:avLst/>
                    </a:prstGeom>
                  </pic:spPr>
                </pic:pic>
              </a:graphicData>
            </a:graphic>
          </wp:anchor>
        </w:drawing>
      </w:r>
    </w:p>
    <w:p w14:paraId="604363DF">
      <w:pPr>
        <w:pStyle w:val="4"/>
        <w:bidi w:val="0"/>
        <w:outlineLvl w:val="0"/>
        <w:rPr>
          <w:rFonts w:hint="eastAsia" w:ascii="Arial" w:hAnsi="Arial" w:eastAsia="宋体" w:cs="Times New Roman"/>
          <w:b/>
          <w:bCs/>
          <w:color w:val="auto"/>
          <w:kern w:val="2"/>
          <w:sz w:val="32"/>
          <w:szCs w:val="32"/>
          <w:highlight w:val="none"/>
          <w:lang w:val="en-US" w:eastAsia="zh-CN" w:bidi="ar-SA"/>
        </w:rPr>
      </w:pPr>
      <w:r>
        <w:rPr>
          <w:rFonts w:hint="eastAsia" w:ascii="Arial" w:hAnsi="Arial" w:eastAsia="宋体" w:cs="Times New Roman"/>
          <w:b/>
          <w:bCs/>
          <w:color w:val="auto"/>
          <w:kern w:val="2"/>
          <w:sz w:val="32"/>
          <w:szCs w:val="32"/>
          <w:highlight w:val="none"/>
          <w:lang w:val="en-US" w:eastAsia="zh-CN" w:bidi="ar-SA"/>
        </w:rPr>
        <w:drawing>
          <wp:anchor distT="0" distB="0" distL="114300" distR="114300" simplePos="0" relativeHeight="251672576" behindDoc="1" locked="0" layoutInCell="1" allowOverlap="1">
            <wp:simplePos x="0" y="0"/>
            <wp:positionH relativeFrom="column">
              <wp:posOffset>-1463675</wp:posOffset>
            </wp:positionH>
            <wp:positionV relativeFrom="paragraph">
              <wp:posOffset>1600835</wp:posOffset>
            </wp:positionV>
            <wp:extent cx="8417560" cy="5525135"/>
            <wp:effectExtent l="0" t="0" r="18415" b="2540"/>
            <wp:wrapTight wrapText="bothSides">
              <wp:wrapPolygon>
                <wp:start x="2" y="21600"/>
                <wp:lineTo x="21559" y="21600"/>
                <wp:lineTo x="21559" y="77"/>
                <wp:lineTo x="2" y="77"/>
                <wp:lineTo x="2" y="21600"/>
              </wp:wrapPolygon>
            </wp:wrapTight>
            <wp:docPr id="89" name="图片 89" descr="环评批复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环评批复8."/>
                    <pic:cNvPicPr>
                      <a:picLocks noChangeAspect="1"/>
                    </pic:cNvPicPr>
                  </pic:nvPicPr>
                  <pic:blipFill>
                    <a:blip r:embed="rId67"/>
                    <a:stretch>
                      <a:fillRect/>
                    </a:stretch>
                  </pic:blipFill>
                  <pic:spPr>
                    <a:xfrm rot="5400000">
                      <a:off x="0" y="0"/>
                      <a:ext cx="8417560" cy="5525135"/>
                    </a:xfrm>
                    <a:prstGeom prst="rect">
                      <a:avLst/>
                    </a:prstGeom>
                  </pic:spPr>
                </pic:pic>
              </a:graphicData>
            </a:graphic>
          </wp:anchor>
        </w:drawing>
      </w:r>
    </w:p>
    <w:p w14:paraId="6BD8A059">
      <w:pPr>
        <w:pStyle w:val="4"/>
        <w:bidi w:val="0"/>
        <w:outlineLvl w:val="0"/>
        <w:rPr>
          <w:rFonts w:hint="eastAsia" w:cs="Times New Roman"/>
          <w:b/>
          <w:bCs/>
          <w:color w:val="auto"/>
          <w:kern w:val="2"/>
          <w:sz w:val="32"/>
          <w:szCs w:val="32"/>
          <w:highlight w:val="none"/>
          <w:lang w:val="en-US" w:eastAsia="zh-CN" w:bidi="ar-SA"/>
        </w:rPr>
      </w:pPr>
      <w:bookmarkStart w:id="366" w:name="_Toc23722"/>
      <w:bookmarkStart w:id="367" w:name="_Toc16446"/>
      <w:r>
        <w:rPr>
          <w:rFonts w:hint="eastAsia" w:cs="Times New Roman"/>
          <w:b/>
          <w:bCs/>
          <w:color w:val="auto"/>
          <w:kern w:val="2"/>
          <w:sz w:val="32"/>
          <w:szCs w:val="32"/>
          <w:highlight w:val="none"/>
          <w:lang w:val="en-US" w:eastAsia="zh-CN" w:bidi="ar-SA"/>
        </w:rPr>
        <w:t>附件六：污水处理协议</w:t>
      </w:r>
      <w:bookmarkEnd w:id="366"/>
      <w:bookmarkEnd w:id="367"/>
    </w:p>
    <w:p w14:paraId="0FDC6FFC">
      <w:pPr>
        <w:ind w:left="0" w:leftChars="0" w:firstLine="0" w:firstLineChars="0"/>
        <w:rPr>
          <w:rFonts w:hint="eastAsia" w:eastAsia="宋体" w:cs="Times New Roman"/>
          <w:b/>
          <w:bCs/>
          <w:color w:val="auto"/>
          <w:kern w:val="2"/>
          <w:sz w:val="32"/>
          <w:szCs w:val="32"/>
          <w:highlight w:val="none"/>
          <w:lang w:val="en-US" w:eastAsia="zh-CN" w:bidi="ar-SA"/>
        </w:rPr>
      </w:pPr>
      <w:r>
        <w:rPr>
          <w:rFonts w:hint="default"/>
          <w:lang w:val="en-US" w:eastAsia="zh-CN"/>
        </w:rPr>
        <w:drawing>
          <wp:inline distT="0" distB="0" distL="114300" distR="114300">
            <wp:extent cx="5273040" cy="7315200"/>
            <wp:effectExtent l="0" t="0" r="3810" b="0"/>
            <wp:docPr id="54" name="图片 54" descr="c8792be57e13c2a21aa3ef96c2d6d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8792be57e13c2a21aa3ef96c2d6d4e"/>
                    <pic:cNvPicPr>
                      <a:picLocks noChangeAspect="1"/>
                    </pic:cNvPicPr>
                  </pic:nvPicPr>
                  <pic:blipFill>
                    <a:blip r:embed="rId68"/>
                    <a:stretch>
                      <a:fillRect/>
                    </a:stretch>
                  </pic:blipFill>
                  <pic:spPr>
                    <a:xfrm>
                      <a:off x="0" y="0"/>
                      <a:ext cx="5273040" cy="7315200"/>
                    </a:xfrm>
                    <a:prstGeom prst="rect">
                      <a:avLst/>
                    </a:prstGeom>
                  </pic:spPr>
                </pic:pic>
              </a:graphicData>
            </a:graphic>
          </wp:inline>
        </w:drawing>
      </w:r>
      <w:r>
        <w:rPr>
          <w:rFonts w:hint="default"/>
          <w:lang w:val="en-US" w:eastAsia="zh-CN"/>
        </w:rPr>
        <w:drawing>
          <wp:inline distT="0" distB="0" distL="114300" distR="114300">
            <wp:extent cx="5273040" cy="7315200"/>
            <wp:effectExtent l="0" t="0" r="3810" b="0"/>
            <wp:docPr id="3" name="图片 3" descr="a0e3d6dd2cccd9444eb6b3298199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0e3d6dd2cccd9444eb6b3298199079"/>
                    <pic:cNvPicPr>
                      <a:picLocks noChangeAspect="1"/>
                    </pic:cNvPicPr>
                  </pic:nvPicPr>
                  <pic:blipFill>
                    <a:blip r:embed="rId69"/>
                    <a:stretch>
                      <a:fillRect/>
                    </a:stretch>
                  </pic:blipFill>
                  <pic:spPr>
                    <a:xfrm>
                      <a:off x="0" y="0"/>
                      <a:ext cx="5273040" cy="7315200"/>
                    </a:xfrm>
                    <a:prstGeom prst="rect">
                      <a:avLst/>
                    </a:prstGeom>
                  </pic:spPr>
                </pic:pic>
              </a:graphicData>
            </a:graphic>
          </wp:inline>
        </w:drawing>
      </w:r>
      <w:bookmarkStart w:id="368" w:name="_Toc30003"/>
    </w:p>
    <w:p w14:paraId="4E9F8DAE">
      <w:pPr>
        <w:pStyle w:val="4"/>
        <w:bidi w:val="0"/>
        <w:outlineLvl w:val="0"/>
        <w:rPr>
          <w:rFonts w:hint="eastAsia" w:eastAsia="宋体" w:cs="Times New Roman"/>
          <w:b/>
          <w:bCs/>
          <w:color w:val="auto"/>
          <w:kern w:val="2"/>
          <w:sz w:val="32"/>
          <w:szCs w:val="32"/>
          <w:highlight w:val="none"/>
          <w:lang w:val="en-US" w:eastAsia="zh-CN" w:bidi="ar-SA"/>
        </w:rPr>
      </w:pPr>
    </w:p>
    <w:p w14:paraId="3E5C8FE5">
      <w:pPr>
        <w:rPr>
          <w:rFonts w:hint="eastAsia"/>
          <w:lang w:val="en-US" w:eastAsia="zh-CN"/>
        </w:rPr>
      </w:pPr>
    </w:p>
    <w:p w14:paraId="09D5AA28">
      <w:pPr>
        <w:pStyle w:val="4"/>
        <w:bidi w:val="0"/>
        <w:outlineLvl w:val="0"/>
        <w:rPr>
          <w:rFonts w:hint="eastAsia" w:eastAsia="宋体" w:cs="Times New Roman"/>
          <w:b/>
          <w:bCs/>
          <w:color w:val="auto"/>
          <w:kern w:val="2"/>
          <w:sz w:val="32"/>
          <w:szCs w:val="32"/>
          <w:highlight w:val="none"/>
          <w:lang w:val="en-US" w:eastAsia="zh-CN" w:bidi="ar-SA"/>
        </w:rPr>
      </w:pPr>
      <w:bookmarkStart w:id="369" w:name="_Toc19735"/>
      <w:r>
        <w:rPr>
          <w:rFonts w:hint="eastAsia" w:eastAsia="宋体" w:cs="Times New Roman"/>
          <w:b/>
          <w:bCs/>
          <w:color w:val="auto"/>
          <w:kern w:val="2"/>
          <w:sz w:val="32"/>
          <w:szCs w:val="32"/>
          <w:highlight w:val="none"/>
          <w:lang w:val="en-US" w:eastAsia="zh-CN" w:bidi="ar-SA"/>
        </w:rPr>
        <w:t>附件七：相关技改资料</w:t>
      </w:r>
      <w:bookmarkEnd w:id="369"/>
    </w:p>
    <w:p w14:paraId="45EF84C2">
      <w:pPr>
        <w:ind w:left="0" w:leftChars="0" w:firstLine="0" w:firstLineChars="0"/>
        <w:jc w:val="center"/>
        <w:rPr>
          <w:rFonts w:hint="eastAsia"/>
          <w:b/>
          <w:bCs/>
          <w:lang w:val="en-US" w:eastAsia="zh-CN"/>
        </w:rPr>
      </w:pPr>
      <w:r>
        <w:rPr>
          <w:rFonts w:hint="eastAsia"/>
          <w:b/>
          <w:bCs/>
          <w:lang w:val="en-US" w:eastAsia="zh-CN"/>
        </w:rPr>
        <w:t>合同</w:t>
      </w:r>
    </w:p>
    <w:p w14:paraId="3B7AA1BB">
      <w:pPr>
        <w:ind w:left="0" w:leftChars="0" w:firstLine="0" w:firstLineChars="0"/>
        <w:rPr>
          <w:rFonts w:hint="default"/>
          <w:highlight w:val="none"/>
          <w:lang w:val="en-US" w:eastAsia="zh-CN"/>
        </w:rPr>
      </w:pPr>
      <w:r>
        <w:rPr>
          <w:rFonts w:hint="default"/>
          <w:lang w:val="en-US" w:eastAsia="zh-CN"/>
        </w:rPr>
        <w:drawing>
          <wp:inline distT="0" distB="0" distL="114300" distR="114300">
            <wp:extent cx="5269865" cy="7253605"/>
            <wp:effectExtent l="0" t="0" r="6985" b="4445"/>
            <wp:docPr id="26" name="图片 26" descr="合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合同"/>
                    <pic:cNvPicPr>
                      <a:picLocks noChangeAspect="1"/>
                    </pic:cNvPicPr>
                  </pic:nvPicPr>
                  <pic:blipFill>
                    <a:blip r:embed="rId70"/>
                    <a:stretch>
                      <a:fillRect/>
                    </a:stretch>
                  </pic:blipFill>
                  <pic:spPr>
                    <a:xfrm>
                      <a:off x="0" y="0"/>
                      <a:ext cx="5269865" cy="7253605"/>
                    </a:xfrm>
                    <a:prstGeom prst="rect">
                      <a:avLst/>
                    </a:prstGeom>
                  </pic:spPr>
                </pic:pic>
              </a:graphicData>
            </a:graphic>
          </wp:inline>
        </w:drawing>
      </w:r>
    </w:p>
    <w:p w14:paraId="58550E62">
      <w:pPr>
        <w:ind w:left="0" w:leftChars="0" w:firstLine="0" w:firstLineChars="0"/>
        <w:rPr>
          <w:rFonts w:hint="default"/>
          <w:highlight w:val="none"/>
          <w:lang w:val="en-US" w:eastAsia="zh-CN"/>
        </w:rPr>
      </w:pPr>
    </w:p>
    <w:p w14:paraId="57F3A8BE">
      <w:pPr>
        <w:ind w:left="0" w:leftChars="0" w:firstLine="0" w:firstLineChars="0"/>
        <w:rPr>
          <w:rFonts w:hint="default"/>
          <w:highlight w:val="none"/>
          <w:lang w:val="en-US" w:eastAsia="zh-CN"/>
        </w:rPr>
      </w:pPr>
    </w:p>
    <w:p w14:paraId="3F83F815">
      <w:pPr>
        <w:ind w:left="0" w:leftChars="0" w:firstLine="0" w:firstLineChars="0"/>
        <w:jc w:val="center"/>
        <w:rPr>
          <w:rFonts w:hint="eastAsia"/>
          <w:b/>
          <w:bCs/>
          <w:highlight w:val="none"/>
          <w:lang w:val="en-US" w:eastAsia="zh-CN"/>
        </w:rPr>
      </w:pPr>
      <w:r>
        <w:rPr>
          <w:rFonts w:hint="eastAsia"/>
          <w:b/>
          <w:bCs/>
          <w:highlight w:val="none"/>
          <w:lang w:val="en-US" w:eastAsia="zh-CN"/>
        </w:rPr>
        <w:t>发票</w:t>
      </w:r>
    </w:p>
    <w:p w14:paraId="24B4181C">
      <w:pPr>
        <w:ind w:left="0" w:leftChars="0" w:firstLine="0" w:firstLineChars="0"/>
        <w:jc w:val="center"/>
        <w:rPr>
          <w:rFonts w:hint="eastAsia"/>
          <w:b/>
          <w:bCs/>
          <w:highlight w:val="none"/>
          <w:lang w:val="en-US" w:eastAsia="zh-CN"/>
        </w:rPr>
      </w:pPr>
      <w:r>
        <w:rPr>
          <w:rFonts w:hint="eastAsia"/>
          <w:b/>
          <w:bCs/>
          <w:highlight w:val="none"/>
          <w:lang w:val="en-US" w:eastAsia="zh-CN"/>
        </w:rPr>
        <w:drawing>
          <wp:inline distT="0" distB="0" distL="114300" distR="114300">
            <wp:extent cx="5274310" cy="7463155"/>
            <wp:effectExtent l="0" t="0" r="2540" b="4445"/>
            <wp:docPr id="25" name="图片 25" descr="发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发票"/>
                    <pic:cNvPicPr>
                      <a:picLocks noChangeAspect="1"/>
                    </pic:cNvPicPr>
                  </pic:nvPicPr>
                  <pic:blipFill>
                    <a:blip r:embed="rId71"/>
                    <a:stretch>
                      <a:fillRect/>
                    </a:stretch>
                  </pic:blipFill>
                  <pic:spPr>
                    <a:xfrm>
                      <a:off x="0" y="0"/>
                      <a:ext cx="5274310" cy="7463155"/>
                    </a:xfrm>
                    <a:prstGeom prst="rect">
                      <a:avLst/>
                    </a:prstGeom>
                  </pic:spPr>
                </pic:pic>
              </a:graphicData>
            </a:graphic>
          </wp:inline>
        </w:drawing>
      </w:r>
    </w:p>
    <w:p w14:paraId="03CA4B8A">
      <w:pPr>
        <w:ind w:left="0" w:leftChars="0" w:firstLine="0" w:firstLineChars="0"/>
        <w:jc w:val="center"/>
        <w:rPr>
          <w:rFonts w:hint="eastAsia"/>
          <w:b/>
          <w:bCs/>
          <w:highlight w:val="none"/>
          <w:lang w:val="en-US" w:eastAsia="zh-CN"/>
        </w:rPr>
      </w:pPr>
    </w:p>
    <w:p w14:paraId="6186BFA1">
      <w:pPr>
        <w:ind w:left="0" w:leftChars="0" w:firstLine="0" w:firstLineChars="0"/>
        <w:jc w:val="center"/>
        <w:rPr>
          <w:rFonts w:hint="eastAsia"/>
          <w:b/>
          <w:bCs/>
          <w:highlight w:val="yellow"/>
          <w:lang w:val="en-US" w:eastAsia="zh-CN"/>
        </w:rPr>
      </w:pPr>
    </w:p>
    <w:p w14:paraId="48052BBB">
      <w:pPr>
        <w:pStyle w:val="4"/>
        <w:bidi w:val="0"/>
        <w:outlineLvl w:val="0"/>
        <w:rPr>
          <w:rFonts w:hint="eastAsia" w:ascii="Arial" w:hAnsi="Arial" w:eastAsia="宋体" w:cs="Times New Roman"/>
          <w:b/>
          <w:bCs/>
          <w:color w:val="auto"/>
          <w:kern w:val="2"/>
          <w:sz w:val="32"/>
          <w:szCs w:val="32"/>
          <w:highlight w:val="none"/>
          <w:lang w:val="en-US" w:eastAsia="zh-CN" w:bidi="ar-SA"/>
        </w:rPr>
      </w:pPr>
      <w:bookmarkStart w:id="370" w:name="_Toc23969"/>
      <w:r>
        <w:rPr>
          <w:rFonts w:hint="eastAsia" w:ascii="Arial" w:hAnsi="Arial" w:eastAsia="宋体" w:cs="Times New Roman"/>
          <w:b/>
          <w:bCs/>
          <w:color w:val="auto"/>
          <w:kern w:val="2"/>
          <w:sz w:val="32"/>
          <w:szCs w:val="32"/>
          <w:highlight w:val="none"/>
          <w:lang w:val="en-US" w:eastAsia="zh-CN" w:bidi="ar-SA"/>
        </w:rPr>
        <w:t>附件</w:t>
      </w:r>
      <w:r>
        <w:rPr>
          <w:rFonts w:hint="eastAsia" w:cs="Times New Roman"/>
          <w:b/>
          <w:bCs/>
          <w:color w:val="auto"/>
          <w:kern w:val="2"/>
          <w:sz w:val="32"/>
          <w:szCs w:val="32"/>
          <w:highlight w:val="none"/>
          <w:lang w:val="en-US" w:eastAsia="zh-CN" w:bidi="ar-SA"/>
        </w:rPr>
        <w:t>八</w:t>
      </w:r>
      <w:r>
        <w:rPr>
          <w:rFonts w:hint="eastAsia" w:ascii="Arial" w:hAnsi="Arial" w:eastAsia="宋体" w:cs="Times New Roman"/>
          <w:b/>
          <w:bCs/>
          <w:color w:val="auto"/>
          <w:kern w:val="2"/>
          <w:sz w:val="32"/>
          <w:szCs w:val="32"/>
          <w:highlight w:val="none"/>
          <w:lang w:val="en-US" w:eastAsia="zh-CN" w:bidi="ar-SA"/>
        </w:rPr>
        <w:t>：清洁生产公示照片</w:t>
      </w:r>
      <w:bookmarkEnd w:id="368"/>
      <w:bookmarkEnd w:id="370"/>
    </w:p>
    <w:p w14:paraId="49FDB7E8">
      <w:pPr>
        <w:ind w:left="0" w:leftChars="0" w:firstLine="0" w:firstLineChars="0"/>
        <w:rPr>
          <w:rFonts w:hint="default"/>
          <w:color w:val="auto"/>
          <w:highlight w:val="none"/>
          <w:lang w:val="en-US" w:eastAsia="zh-CN"/>
        </w:rPr>
      </w:pPr>
      <w:r>
        <w:rPr>
          <w:rFonts w:hint="default"/>
          <w:color w:val="auto"/>
          <w:highlight w:val="none"/>
          <w:lang w:val="en-US" w:eastAsia="zh-CN"/>
        </w:rPr>
        <w:drawing>
          <wp:inline distT="0" distB="0" distL="114300" distR="114300">
            <wp:extent cx="5267960" cy="5078730"/>
            <wp:effectExtent l="0" t="0" r="8890" b="7620"/>
            <wp:docPr id="90" name="图片 90" descr="8397b2892c91b452ea30d39c00b64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8397b2892c91b452ea30d39c00b646b"/>
                    <pic:cNvPicPr>
                      <a:picLocks noChangeAspect="1"/>
                    </pic:cNvPicPr>
                  </pic:nvPicPr>
                  <pic:blipFill>
                    <a:blip r:embed="rId72"/>
                    <a:stretch>
                      <a:fillRect/>
                    </a:stretch>
                  </pic:blipFill>
                  <pic:spPr>
                    <a:xfrm>
                      <a:off x="0" y="0"/>
                      <a:ext cx="5267960" cy="5078730"/>
                    </a:xfrm>
                    <a:prstGeom prst="rect">
                      <a:avLst/>
                    </a:prstGeom>
                  </pic:spPr>
                </pic:pic>
              </a:graphicData>
            </a:graphic>
          </wp:inline>
        </w:drawing>
      </w:r>
    </w:p>
    <w:p w14:paraId="35FDC658">
      <w:pPr>
        <w:pStyle w:val="14"/>
        <w:rPr>
          <w:rFonts w:hint="default"/>
          <w:color w:val="auto"/>
          <w:highlight w:val="none"/>
          <w:lang w:val="en-US" w:eastAsia="zh-CN"/>
        </w:rPr>
      </w:pPr>
    </w:p>
    <w:p w14:paraId="4AA86EB9">
      <w:pPr>
        <w:pStyle w:val="14"/>
        <w:rPr>
          <w:rFonts w:hint="default"/>
          <w:color w:val="auto"/>
          <w:highlight w:val="none"/>
          <w:lang w:val="en-US" w:eastAsia="zh-CN"/>
        </w:rPr>
      </w:pPr>
    </w:p>
    <w:p w14:paraId="1B8F1B82">
      <w:pPr>
        <w:pStyle w:val="14"/>
        <w:rPr>
          <w:rFonts w:hint="default"/>
          <w:color w:val="auto"/>
          <w:highlight w:val="none"/>
          <w:lang w:val="en-US" w:eastAsia="zh-CN"/>
        </w:rPr>
      </w:pPr>
    </w:p>
    <w:p w14:paraId="0AC4548A">
      <w:pPr>
        <w:pStyle w:val="14"/>
        <w:rPr>
          <w:rFonts w:hint="default"/>
          <w:color w:val="auto"/>
          <w:highlight w:val="none"/>
          <w:lang w:val="en-US" w:eastAsia="zh-CN"/>
        </w:rPr>
      </w:pPr>
    </w:p>
    <w:p w14:paraId="214FBADD">
      <w:pPr>
        <w:pStyle w:val="14"/>
        <w:rPr>
          <w:rFonts w:hint="default"/>
          <w:color w:val="auto"/>
          <w:highlight w:val="none"/>
          <w:lang w:val="en-US" w:eastAsia="zh-CN"/>
        </w:rPr>
      </w:pPr>
    </w:p>
    <w:p w14:paraId="5004790B">
      <w:pPr>
        <w:pStyle w:val="14"/>
        <w:rPr>
          <w:rFonts w:hint="default"/>
          <w:color w:val="auto"/>
          <w:highlight w:val="none"/>
          <w:lang w:val="en-US" w:eastAsia="zh-CN"/>
        </w:rPr>
      </w:pPr>
    </w:p>
    <w:p w14:paraId="2D723583">
      <w:pPr>
        <w:rPr>
          <w:rFonts w:hint="default"/>
          <w:color w:val="auto"/>
          <w:highlight w:val="none"/>
          <w:lang w:val="en-US" w:eastAsia="zh-CN"/>
        </w:rPr>
      </w:pPr>
    </w:p>
    <w:p w14:paraId="77F1F65A">
      <w:pPr>
        <w:pStyle w:val="4"/>
        <w:bidi w:val="0"/>
        <w:outlineLvl w:val="0"/>
        <w:rPr>
          <w:rFonts w:hint="eastAsia" w:ascii="Arial" w:hAnsi="Arial" w:eastAsia="宋体" w:cs="Times New Roman"/>
          <w:b/>
          <w:bCs/>
          <w:color w:val="auto"/>
          <w:kern w:val="2"/>
          <w:sz w:val="32"/>
          <w:szCs w:val="32"/>
          <w:highlight w:val="none"/>
          <w:lang w:val="en-US" w:eastAsia="zh-CN" w:bidi="ar-SA"/>
        </w:rPr>
      </w:pPr>
      <w:bookmarkStart w:id="371" w:name="_Toc17260"/>
      <w:bookmarkStart w:id="372" w:name="_Toc29616"/>
      <w:r>
        <w:rPr>
          <w:rFonts w:hint="eastAsia" w:ascii="Arial" w:hAnsi="Arial" w:eastAsia="宋体" w:cs="Times New Roman"/>
          <w:b/>
          <w:bCs/>
          <w:color w:val="auto"/>
          <w:kern w:val="2"/>
          <w:sz w:val="32"/>
          <w:szCs w:val="32"/>
          <w:highlight w:val="none"/>
          <w:lang w:val="en-US" w:eastAsia="zh-CN" w:bidi="ar-SA"/>
        </w:rPr>
        <w:t>附件</w:t>
      </w:r>
      <w:r>
        <w:rPr>
          <w:rFonts w:hint="eastAsia" w:cs="Times New Roman"/>
          <w:b/>
          <w:bCs/>
          <w:color w:val="auto"/>
          <w:kern w:val="2"/>
          <w:sz w:val="32"/>
          <w:szCs w:val="32"/>
          <w:highlight w:val="none"/>
          <w:lang w:val="en-US" w:eastAsia="zh-CN" w:bidi="ar-SA"/>
        </w:rPr>
        <w:t>九</w:t>
      </w:r>
      <w:r>
        <w:rPr>
          <w:rFonts w:hint="eastAsia" w:ascii="Arial" w:hAnsi="Arial" w:eastAsia="宋体" w:cs="Times New Roman"/>
          <w:b/>
          <w:bCs/>
          <w:color w:val="auto"/>
          <w:kern w:val="2"/>
          <w:sz w:val="32"/>
          <w:szCs w:val="32"/>
          <w:highlight w:val="none"/>
          <w:lang w:val="en-US" w:eastAsia="zh-CN" w:bidi="ar-SA"/>
        </w:rPr>
        <w:t>：应急预案备案表</w:t>
      </w:r>
      <w:bookmarkEnd w:id="371"/>
      <w:bookmarkEnd w:id="372"/>
    </w:p>
    <w:p w14:paraId="3E592B32">
      <w:pPr>
        <w:pStyle w:val="14"/>
        <w:ind w:left="0" w:leftChars="0" w:firstLine="0" w:firstLineChars="0"/>
        <w:rPr>
          <w:rFonts w:hint="eastAsia" w:cs="Times New Roman"/>
          <w:b/>
          <w:bCs/>
          <w:color w:val="auto"/>
          <w:kern w:val="2"/>
          <w:sz w:val="32"/>
          <w:szCs w:val="32"/>
          <w:highlight w:val="none"/>
          <w:lang w:val="en-US" w:eastAsia="zh-CN" w:bidi="ar-SA"/>
        </w:rPr>
      </w:pPr>
      <w:r>
        <w:rPr>
          <w:rFonts w:hint="default"/>
          <w:color w:val="auto"/>
          <w:highlight w:val="none"/>
          <w:lang w:val="en-US" w:eastAsia="zh-CN"/>
        </w:rPr>
        <w:drawing>
          <wp:inline distT="0" distB="0" distL="114300" distR="114300">
            <wp:extent cx="5273040" cy="7315200"/>
            <wp:effectExtent l="0" t="0" r="3810" b="0"/>
            <wp:docPr id="91" name="图片 91" descr="caef68c0d1de892811ffae81b1cdb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caef68c0d1de892811ffae81b1cdb26"/>
                    <pic:cNvPicPr>
                      <a:picLocks noChangeAspect="1"/>
                    </pic:cNvPicPr>
                  </pic:nvPicPr>
                  <pic:blipFill>
                    <a:blip r:embed="rId73"/>
                    <a:stretch>
                      <a:fillRect/>
                    </a:stretch>
                  </pic:blipFill>
                  <pic:spPr>
                    <a:xfrm>
                      <a:off x="0" y="0"/>
                      <a:ext cx="5273040" cy="7315200"/>
                    </a:xfrm>
                    <a:prstGeom prst="rect">
                      <a:avLst/>
                    </a:prstGeom>
                  </pic:spPr>
                </pic:pic>
              </a:graphicData>
            </a:graphic>
          </wp:inline>
        </w:drawing>
      </w:r>
      <w:r>
        <w:rPr>
          <w:rFonts w:hint="default"/>
          <w:color w:val="auto"/>
          <w:highlight w:val="none"/>
          <w:lang w:val="en-US" w:eastAsia="zh-CN"/>
        </w:rPr>
        <w:drawing>
          <wp:inline distT="0" distB="0" distL="114300" distR="114300">
            <wp:extent cx="5273040" cy="7315200"/>
            <wp:effectExtent l="0" t="0" r="3810" b="0"/>
            <wp:docPr id="92" name="图片 92" descr="a8bfaa4280d0330dd89d25c24b826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a8bfaa4280d0330dd89d25c24b826c9"/>
                    <pic:cNvPicPr>
                      <a:picLocks noChangeAspect="1"/>
                    </pic:cNvPicPr>
                  </pic:nvPicPr>
                  <pic:blipFill>
                    <a:blip r:embed="rId74"/>
                    <a:stretch>
                      <a:fillRect/>
                    </a:stretch>
                  </pic:blipFill>
                  <pic:spPr>
                    <a:xfrm>
                      <a:off x="0" y="0"/>
                      <a:ext cx="5273040" cy="7315200"/>
                    </a:xfrm>
                    <a:prstGeom prst="rect">
                      <a:avLst/>
                    </a:prstGeom>
                  </pic:spPr>
                </pic:pic>
              </a:graphicData>
            </a:graphic>
          </wp:inline>
        </w:drawing>
      </w:r>
      <w:bookmarkStart w:id="373" w:name="_Toc9524"/>
    </w:p>
    <w:p w14:paraId="33E1FB1A">
      <w:pPr>
        <w:pStyle w:val="4"/>
        <w:bidi w:val="0"/>
        <w:outlineLvl w:val="0"/>
        <w:rPr>
          <w:rFonts w:hint="eastAsia" w:cs="Times New Roman"/>
          <w:b/>
          <w:bCs/>
          <w:color w:val="auto"/>
          <w:kern w:val="2"/>
          <w:sz w:val="32"/>
          <w:szCs w:val="32"/>
          <w:highlight w:val="none"/>
          <w:lang w:val="en-US" w:eastAsia="zh-CN" w:bidi="ar-SA"/>
        </w:rPr>
      </w:pPr>
    </w:p>
    <w:p w14:paraId="5592F906">
      <w:pPr>
        <w:rPr>
          <w:rFonts w:hint="eastAsia"/>
          <w:lang w:val="en-US" w:eastAsia="zh-CN"/>
        </w:rPr>
      </w:pPr>
    </w:p>
    <w:p w14:paraId="0F0990E4">
      <w:pPr>
        <w:pStyle w:val="4"/>
        <w:bidi w:val="0"/>
        <w:outlineLvl w:val="0"/>
        <w:rPr>
          <w:rFonts w:hint="eastAsia" w:cs="Times New Roman"/>
          <w:b/>
          <w:bCs/>
          <w:color w:val="auto"/>
          <w:kern w:val="2"/>
          <w:sz w:val="32"/>
          <w:szCs w:val="32"/>
          <w:highlight w:val="none"/>
          <w:lang w:val="en-US" w:eastAsia="zh-CN" w:bidi="ar-SA"/>
        </w:rPr>
      </w:pPr>
      <w:bookmarkStart w:id="374" w:name="_Toc21423"/>
      <w:r>
        <w:rPr>
          <w:rFonts w:hint="eastAsia" w:cs="Times New Roman"/>
          <w:b/>
          <w:bCs/>
          <w:color w:val="auto"/>
          <w:kern w:val="2"/>
          <w:sz w:val="32"/>
          <w:szCs w:val="32"/>
          <w:highlight w:val="none"/>
          <w:lang w:val="en-US" w:eastAsia="zh-CN" w:bidi="ar-SA"/>
        </w:rPr>
        <w:t>附件十：承诺书</w:t>
      </w:r>
      <w:bookmarkEnd w:id="374"/>
    </w:p>
    <w:p w14:paraId="1E4BE2D8">
      <w:pPr>
        <w:ind w:left="0" w:leftChars="0" w:firstLine="0" w:firstLineChars="0"/>
        <w:rPr>
          <w:rFonts w:hint="default"/>
          <w:lang w:val="en-US" w:eastAsia="zh-CN"/>
        </w:rPr>
      </w:pPr>
      <w:r>
        <w:rPr>
          <w:rFonts w:hint="default"/>
          <w:lang w:val="en-US" w:eastAsia="zh-CN"/>
        </w:rPr>
        <w:drawing>
          <wp:inline distT="0" distB="0" distL="114300" distR="114300">
            <wp:extent cx="5265420" cy="7486650"/>
            <wp:effectExtent l="0" t="0" r="11430" b="0"/>
            <wp:docPr id="17" name="图片 17" descr="9a37739f8367aba8f70263276a8ff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a37739f8367aba8f70263276a8ff13"/>
                    <pic:cNvPicPr>
                      <a:picLocks noChangeAspect="1"/>
                    </pic:cNvPicPr>
                  </pic:nvPicPr>
                  <pic:blipFill>
                    <a:blip r:embed="rId75"/>
                    <a:stretch>
                      <a:fillRect/>
                    </a:stretch>
                  </pic:blipFill>
                  <pic:spPr>
                    <a:xfrm>
                      <a:off x="0" y="0"/>
                      <a:ext cx="5265420" cy="7486650"/>
                    </a:xfrm>
                    <a:prstGeom prst="rect">
                      <a:avLst/>
                    </a:prstGeom>
                  </pic:spPr>
                </pic:pic>
              </a:graphicData>
            </a:graphic>
          </wp:inline>
        </w:drawing>
      </w:r>
    </w:p>
    <w:p w14:paraId="53B49ABD">
      <w:pPr>
        <w:pStyle w:val="4"/>
        <w:bidi w:val="0"/>
        <w:outlineLvl w:val="0"/>
        <w:rPr>
          <w:rFonts w:hint="default" w:ascii="Arial" w:hAnsi="Arial" w:eastAsia="宋体" w:cs="Times New Roman"/>
          <w:b/>
          <w:bCs/>
          <w:color w:val="auto"/>
          <w:kern w:val="2"/>
          <w:sz w:val="32"/>
          <w:szCs w:val="32"/>
          <w:highlight w:val="none"/>
          <w:lang w:val="en-US" w:eastAsia="zh-CN" w:bidi="ar-SA"/>
        </w:rPr>
      </w:pPr>
      <w:bookmarkStart w:id="375" w:name="_Toc8610"/>
      <w:r>
        <w:rPr>
          <w:rFonts w:hint="eastAsia" w:cs="Times New Roman"/>
          <w:b/>
          <w:bCs/>
          <w:color w:val="auto"/>
          <w:kern w:val="2"/>
          <w:sz w:val="32"/>
          <w:szCs w:val="32"/>
          <w:highlight w:val="none"/>
          <w:lang w:val="en-US" w:eastAsia="zh-CN" w:bidi="ar-SA"/>
        </w:rPr>
        <w:t>附件十一：专家评估意见</w:t>
      </w:r>
      <w:r>
        <w:rPr>
          <w:rFonts w:hint="default" w:ascii="Arial" w:hAnsi="Arial" w:eastAsia="宋体" w:cs="Times New Roman"/>
          <w:b/>
          <w:bCs/>
          <w:color w:val="auto"/>
          <w:kern w:val="2"/>
          <w:sz w:val="32"/>
          <w:szCs w:val="32"/>
          <w:highlight w:val="none"/>
          <w:lang w:val="en-US" w:eastAsia="zh-CN" w:bidi="ar-SA"/>
        </w:rPr>
        <w:drawing>
          <wp:inline distT="0" distB="0" distL="114300" distR="114300">
            <wp:extent cx="5267960" cy="7450455"/>
            <wp:effectExtent l="0" t="0" r="8890" b="17145"/>
            <wp:docPr id="21" name="图片 21" descr="鲁西药业评估意见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鲁西药业评估意见_00"/>
                    <pic:cNvPicPr>
                      <a:picLocks noChangeAspect="1"/>
                    </pic:cNvPicPr>
                  </pic:nvPicPr>
                  <pic:blipFill>
                    <a:blip r:embed="rId76"/>
                    <a:stretch>
                      <a:fillRect/>
                    </a:stretch>
                  </pic:blipFill>
                  <pic:spPr>
                    <a:xfrm>
                      <a:off x="0" y="0"/>
                      <a:ext cx="5267960" cy="7450455"/>
                    </a:xfrm>
                    <a:prstGeom prst="rect">
                      <a:avLst/>
                    </a:prstGeom>
                  </pic:spPr>
                </pic:pic>
              </a:graphicData>
            </a:graphic>
          </wp:inline>
        </w:drawing>
      </w:r>
      <w:r>
        <w:rPr>
          <w:rFonts w:hint="default" w:ascii="Arial" w:hAnsi="Arial" w:eastAsia="宋体" w:cs="Times New Roman"/>
          <w:b/>
          <w:bCs/>
          <w:color w:val="auto"/>
          <w:kern w:val="2"/>
          <w:sz w:val="32"/>
          <w:szCs w:val="32"/>
          <w:highlight w:val="none"/>
          <w:lang w:val="en-US" w:eastAsia="zh-CN" w:bidi="ar-SA"/>
        </w:rPr>
        <w:drawing>
          <wp:inline distT="0" distB="0" distL="114300" distR="114300">
            <wp:extent cx="5267960" cy="7450455"/>
            <wp:effectExtent l="0" t="0" r="8890" b="17145"/>
            <wp:docPr id="18" name="图片 18" descr="鲁西药业评估意见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鲁西药业评估意见_01"/>
                    <pic:cNvPicPr>
                      <a:picLocks noChangeAspect="1"/>
                    </pic:cNvPicPr>
                  </pic:nvPicPr>
                  <pic:blipFill>
                    <a:blip r:embed="rId77"/>
                    <a:stretch>
                      <a:fillRect/>
                    </a:stretch>
                  </pic:blipFill>
                  <pic:spPr>
                    <a:xfrm>
                      <a:off x="0" y="0"/>
                      <a:ext cx="5267960" cy="7450455"/>
                    </a:xfrm>
                    <a:prstGeom prst="rect">
                      <a:avLst/>
                    </a:prstGeom>
                  </pic:spPr>
                </pic:pic>
              </a:graphicData>
            </a:graphic>
          </wp:inline>
        </w:drawing>
      </w:r>
      <w:bookmarkEnd w:id="375"/>
    </w:p>
    <w:p w14:paraId="39AB7278">
      <w:pPr>
        <w:rPr>
          <w:rFonts w:hint="default" w:ascii="Arial" w:hAnsi="Arial" w:eastAsia="宋体" w:cs="Times New Roman"/>
          <w:b/>
          <w:bCs/>
          <w:color w:val="auto"/>
          <w:kern w:val="2"/>
          <w:sz w:val="32"/>
          <w:szCs w:val="32"/>
          <w:highlight w:val="none"/>
          <w:lang w:val="en-US" w:eastAsia="zh-CN" w:bidi="ar-SA"/>
        </w:rPr>
      </w:pPr>
    </w:p>
    <w:p w14:paraId="2A8F66E9">
      <w:pPr>
        <w:rPr>
          <w:rFonts w:hint="default" w:ascii="Arial" w:hAnsi="Arial" w:eastAsia="宋体" w:cs="Times New Roman"/>
          <w:b/>
          <w:bCs/>
          <w:color w:val="auto"/>
          <w:kern w:val="2"/>
          <w:sz w:val="32"/>
          <w:szCs w:val="32"/>
          <w:highlight w:val="none"/>
          <w:lang w:val="en-US" w:eastAsia="zh-CN" w:bidi="ar-SA"/>
        </w:rPr>
      </w:pPr>
    </w:p>
    <w:p w14:paraId="2750DD91">
      <w:pPr>
        <w:rPr>
          <w:rFonts w:hint="default" w:ascii="Arial" w:hAnsi="Arial" w:eastAsia="宋体" w:cs="Times New Roman"/>
          <w:b/>
          <w:bCs/>
          <w:color w:val="auto"/>
          <w:kern w:val="2"/>
          <w:sz w:val="32"/>
          <w:szCs w:val="32"/>
          <w:highlight w:val="none"/>
          <w:lang w:val="en-US" w:eastAsia="zh-CN" w:bidi="ar-SA"/>
        </w:rPr>
      </w:pPr>
    </w:p>
    <w:p w14:paraId="6FC50361">
      <w:pPr>
        <w:pStyle w:val="4"/>
        <w:bidi w:val="0"/>
        <w:rPr>
          <w:rFonts w:hint="eastAsia" w:ascii="Arial" w:hAnsi="Arial" w:cs="Times New Roman"/>
          <w:b/>
          <w:bCs/>
          <w:color w:val="auto"/>
          <w:kern w:val="2"/>
          <w:sz w:val="32"/>
          <w:szCs w:val="32"/>
          <w:highlight w:val="none"/>
          <w:lang w:val="en-US" w:eastAsia="zh-CN" w:bidi="ar-SA"/>
        </w:rPr>
      </w:pPr>
      <w:bookmarkStart w:id="376" w:name="_Toc12452"/>
      <w:r>
        <w:rPr>
          <w:rFonts w:hint="eastAsia" w:ascii="Arial" w:hAnsi="Arial" w:cs="Times New Roman"/>
          <w:b/>
          <w:bCs/>
          <w:color w:val="auto"/>
          <w:kern w:val="2"/>
          <w:sz w:val="32"/>
          <w:szCs w:val="32"/>
          <w:highlight w:val="none"/>
          <w:lang w:val="en-US" w:eastAsia="zh-CN" w:bidi="ar-SA"/>
        </w:rPr>
        <w:t>附件十二：清洁生产评估评分表</w:t>
      </w:r>
      <w:r>
        <w:rPr>
          <w:rFonts w:hint="default" w:ascii="Arial" w:hAnsi="Arial" w:cs="Times New Roman"/>
          <w:b/>
          <w:bCs/>
          <w:color w:val="auto"/>
          <w:kern w:val="2"/>
          <w:sz w:val="32"/>
          <w:szCs w:val="32"/>
          <w:highlight w:val="none"/>
          <w:lang w:val="en-US" w:eastAsia="zh-CN" w:bidi="ar-SA"/>
        </w:rPr>
        <w:drawing>
          <wp:inline distT="0" distB="0" distL="114300" distR="114300">
            <wp:extent cx="5267960" cy="7450455"/>
            <wp:effectExtent l="0" t="0" r="8890" b="17145"/>
            <wp:docPr id="30" name="图片 30" descr="鲁西药业评估意见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鲁西药业评估意见_02"/>
                    <pic:cNvPicPr>
                      <a:picLocks noChangeAspect="1"/>
                    </pic:cNvPicPr>
                  </pic:nvPicPr>
                  <pic:blipFill>
                    <a:blip r:embed="rId78"/>
                    <a:stretch>
                      <a:fillRect/>
                    </a:stretch>
                  </pic:blipFill>
                  <pic:spPr>
                    <a:xfrm>
                      <a:off x="0" y="0"/>
                      <a:ext cx="5267960" cy="7450455"/>
                    </a:xfrm>
                    <a:prstGeom prst="rect">
                      <a:avLst/>
                    </a:prstGeom>
                  </pic:spPr>
                </pic:pic>
              </a:graphicData>
            </a:graphic>
          </wp:inline>
        </w:drawing>
      </w:r>
      <w:bookmarkEnd w:id="376"/>
    </w:p>
    <w:p w14:paraId="62C04AF1">
      <w:pPr>
        <w:ind w:left="0" w:leftChars="0" w:firstLine="0" w:firstLineChars="0"/>
        <w:rPr>
          <w:rFonts w:hint="default" w:ascii="Arial" w:hAnsi="Arial" w:cs="Times New Roman"/>
          <w:b/>
          <w:bCs/>
          <w:color w:val="auto"/>
          <w:kern w:val="2"/>
          <w:sz w:val="32"/>
          <w:szCs w:val="32"/>
          <w:highlight w:val="none"/>
          <w:lang w:val="en-US" w:eastAsia="zh-CN" w:bidi="ar-SA"/>
        </w:rPr>
      </w:pPr>
      <w:r>
        <w:rPr>
          <w:rFonts w:hint="default" w:ascii="Arial" w:hAnsi="Arial" w:cs="Times New Roman"/>
          <w:b/>
          <w:bCs/>
          <w:color w:val="auto"/>
          <w:kern w:val="2"/>
          <w:sz w:val="32"/>
          <w:szCs w:val="32"/>
          <w:highlight w:val="none"/>
          <w:lang w:val="en-US" w:eastAsia="zh-CN" w:bidi="ar-SA"/>
        </w:rPr>
        <w:drawing>
          <wp:inline distT="0" distB="0" distL="114300" distR="114300">
            <wp:extent cx="5267960" cy="7450455"/>
            <wp:effectExtent l="0" t="0" r="8890" b="17145"/>
            <wp:docPr id="29" name="图片 29" descr="鲁西药业评估意见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鲁西药业评估意见_03"/>
                    <pic:cNvPicPr>
                      <a:picLocks noChangeAspect="1"/>
                    </pic:cNvPicPr>
                  </pic:nvPicPr>
                  <pic:blipFill>
                    <a:blip r:embed="rId79"/>
                    <a:stretch>
                      <a:fillRect/>
                    </a:stretch>
                  </pic:blipFill>
                  <pic:spPr>
                    <a:xfrm>
                      <a:off x="0" y="0"/>
                      <a:ext cx="5267960" cy="7450455"/>
                    </a:xfrm>
                    <a:prstGeom prst="rect">
                      <a:avLst/>
                    </a:prstGeom>
                  </pic:spPr>
                </pic:pic>
              </a:graphicData>
            </a:graphic>
          </wp:inline>
        </w:drawing>
      </w:r>
    </w:p>
    <w:p w14:paraId="3FB26DB6">
      <w:pPr>
        <w:pStyle w:val="4"/>
        <w:bidi w:val="0"/>
        <w:outlineLvl w:val="0"/>
        <w:rPr>
          <w:rFonts w:hint="eastAsia" w:ascii="Arial" w:hAnsi="Arial" w:eastAsia="宋体" w:cs="Times New Roman"/>
          <w:b/>
          <w:bCs/>
          <w:color w:val="auto"/>
          <w:kern w:val="2"/>
          <w:sz w:val="32"/>
          <w:szCs w:val="32"/>
          <w:highlight w:val="none"/>
          <w:lang w:val="en-US" w:eastAsia="zh-CN" w:bidi="ar-SA"/>
        </w:rPr>
      </w:pPr>
      <w:bookmarkStart w:id="377" w:name="_Toc4343"/>
      <w:r>
        <w:rPr>
          <w:rFonts w:hint="eastAsia" w:ascii="Arial" w:hAnsi="Arial" w:eastAsia="宋体" w:cs="Times New Roman"/>
          <w:b/>
          <w:bCs/>
          <w:color w:val="auto"/>
          <w:kern w:val="2"/>
          <w:sz w:val="32"/>
          <w:szCs w:val="32"/>
          <w:highlight w:val="none"/>
          <w:lang w:val="en-US" w:eastAsia="zh-CN" w:bidi="ar-SA"/>
        </w:rPr>
        <w:t>附件</w:t>
      </w:r>
      <w:r>
        <w:rPr>
          <w:rFonts w:hint="eastAsia" w:cs="Times New Roman"/>
          <w:b/>
          <w:bCs/>
          <w:color w:val="auto"/>
          <w:kern w:val="2"/>
          <w:sz w:val="32"/>
          <w:szCs w:val="32"/>
          <w:highlight w:val="none"/>
          <w:lang w:val="en-US" w:eastAsia="zh-CN" w:bidi="ar-SA"/>
        </w:rPr>
        <w:t>十三</w:t>
      </w:r>
      <w:r>
        <w:rPr>
          <w:rFonts w:hint="eastAsia" w:ascii="Arial" w:hAnsi="Arial" w:eastAsia="宋体" w:cs="Times New Roman"/>
          <w:b/>
          <w:bCs/>
          <w:color w:val="auto"/>
          <w:kern w:val="2"/>
          <w:sz w:val="32"/>
          <w:szCs w:val="32"/>
          <w:highlight w:val="none"/>
          <w:lang w:val="en-US" w:eastAsia="zh-CN" w:bidi="ar-SA"/>
        </w:rPr>
        <w:t>：清洁生产审核人员证书</w:t>
      </w:r>
      <w:bookmarkEnd w:id="373"/>
      <w:bookmarkEnd w:id="377"/>
    </w:p>
    <w:p w14:paraId="21DFD1A7">
      <w:pPr>
        <w:pStyle w:val="14"/>
        <w:pageBreakBefore w:val="0"/>
        <w:kinsoku/>
        <w:wordWrap/>
        <w:overflowPunct/>
        <w:topLinePunct w:val="0"/>
        <w:bidi w:val="0"/>
        <w:spacing w:line="360" w:lineRule="auto"/>
        <w:ind w:left="0" w:leftChars="0" w:firstLine="0" w:firstLineChars="0"/>
        <w:rPr>
          <w:color w:val="auto"/>
          <w:highlight w:val="none"/>
        </w:rPr>
      </w:pPr>
      <w:r>
        <w:rPr>
          <w:color w:val="auto"/>
          <w:highlight w:val="none"/>
        </w:rPr>
        <w:drawing>
          <wp:inline distT="0" distB="0" distL="114300" distR="114300">
            <wp:extent cx="5722620" cy="3649345"/>
            <wp:effectExtent l="0" t="0" r="11430" b="8255"/>
            <wp:docPr id="7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
                    <pic:cNvPicPr>
                      <a:picLocks noChangeAspect="1"/>
                    </pic:cNvPicPr>
                  </pic:nvPicPr>
                  <pic:blipFill>
                    <a:blip r:embed="rId80"/>
                    <a:stretch>
                      <a:fillRect/>
                    </a:stretch>
                  </pic:blipFill>
                  <pic:spPr>
                    <a:xfrm>
                      <a:off x="0" y="0"/>
                      <a:ext cx="5722620" cy="3649345"/>
                    </a:xfrm>
                    <a:prstGeom prst="rect">
                      <a:avLst/>
                    </a:prstGeom>
                    <a:noFill/>
                    <a:ln>
                      <a:noFill/>
                    </a:ln>
                  </pic:spPr>
                </pic:pic>
              </a:graphicData>
            </a:graphic>
          </wp:inline>
        </w:drawing>
      </w:r>
    </w:p>
    <w:p w14:paraId="72668568">
      <w:pPr>
        <w:pStyle w:val="14"/>
        <w:pageBreakBefore w:val="0"/>
        <w:kinsoku/>
        <w:wordWrap/>
        <w:overflowPunct/>
        <w:topLinePunct w:val="0"/>
        <w:bidi w:val="0"/>
        <w:spacing w:line="360" w:lineRule="auto"/>
        <w:ind w:left="0" w:leftChars="0" w:firstLine="0" w:firstLineChars="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drawing>
          <wp:inline distT="0" distB="0" distL="114300" distR="114300">
            <wp:extent cx="5583555" cy="3876675"/>
            <wp:effectExtent l="0" t="0" r="17145" b="9525"/>
            <wp:docPr id="100" name="图片 100" descr="李国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李国欣"/>
                    <pic:cNvPicPr>
                      <a:picLocks noChangeAspect="1"/>
                    </pic:cNvPicPr>
                  </pic:nvPicPr>
                  <pic:blipFill>
                    <a:blip r:embed="rId81"/>
                    <a:stretch>
                      <a:fillRect/>
                    </a:stretch>
                  </pic:blipFill>
                  <pic:spPr>
                    <a:xfrm>
                      <a:off x="0" y="0"/>
                      <a:ext cx="5583555" cy="3876675"/>
                    </a:xfrm>
                    <a:prstGeom prst="rect">
                      <a:avLst/>
                    </a:prstGeom>
                  </pic:spPr>
                </pic:pic>
              </a:graphicData>
            </a:graphic>
          </wp:inline>
        </w:drawing>
      </w:r>
    </w:p>
    <w:p w14:paraId="2299FC02">
      <w:pPr>
        <w:pStyle w:val="14"/>
        <w:pageBreakBefore w:val="0"/>
        <w:kinsoku/>
        <w:wordWrap/>
        <w:overflowPunct/>
        <w:topLinePunct w:val="0"/>
        <w:bidi w:val="0"/>
        <w:spacing w:line="360" w:lineRule="auto"/>
        <w:ind w:left="0" w:leftChars="0" w:firstLine="0" w:firstLineChars="0"/>
        <w:rPr>
          <w:rFonts w:hint="default" w:ascii="宋体" w:hAnsi="宋体" w:eastAsia="宋体" w:cs="宋体"/>
          <w:color w:val="auto"/>
          <w:sz w:val="28"/>
          <w:szCs w:val="28"/>
          <w:highlight w:val="none"/>
          <w:lang w:val="en-US" w:eastAsia="zh-CN"/>
        </w:rPr>
      </w:pPr>
    </w:p>
    <w:sectPr>
      <w:headerReference r:id="rId27" w:type="default"/>
      <w:footerReference r:id="rId2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华文新魏">
    <w:panose1 w:val="02010800040101010101"/>
    <w:charset w:val="86"/>
    <w:family w:val="auto"/>
    <w:pitch w:val="default"/>
    <w:sig w:usb0="00000001" w:usb1="080F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871A6">
    <w:pPr>
      <w:pStyle w:val="24"/>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F917E">
    <w:pPr>
      <w:pStyle w:val="2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9AC95">
    <w:pPr>
      <w:pStyle w:val="2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FCE4DD">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2BFCE4DD">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0D2AC">
    <w:pPr>
      <w:widowControl w:val="0"/>
      <w:spacing w:line="1" w:lineRule="exact"/>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C1D964">
                          <w:pPr>
                            <w:pStyle w:val="24"/>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09C1D964">
                    <w:pPr>
                      <w:pStyle w:val="24"/>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35C2B">
    <w:pPr>
      <w:pStyle w:val="2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DB79F0">
                          <w:pPr>
                            <w:pStyle w:val="24"/>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64DB79F0">
                    <w:pPr>
                      <w:pStyle w:val="24"/>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C5011">
    <w:pPr>
      <w:pStyle w:val="2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64FFBE">
                          <w:pPr>
                            <w:pStyle w:val="24"/>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1864FFBE">
                    <w:pPr>
                      <w:pStyle w:val="24"/>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40038">
    <w:pPr>
      <w:pStyle w:val="24"/>
      <w:ind w:right="360" w:firstLine="360"/>
      <w:rPr>
        <w:rFonts w:hint="eastAsi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E15CCC">
                          <w:pPr>
                            <w:pStyle w:val="24"/>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15E15CCC">
                    <w:pPr>
                      <w:pStyle w:val="24"/>
                    </w:pPr>
                    <w:r>
                      <w:fldChar w:fldCharType="begin"/>
                    </w:r>
                    <w:r>
                      <w:instrText xml:space="preserve"> PAGE  \* MERGEFORMAT </w:instrText>
                    </w:r>
                    <w:r>
                      <w:fldChar w:fldCharType="separate"/>
                    </w:r>
                    <w:r>
                      <w:t>61</w:t>
                    </w:r>
                    <w:r>
                      <w:fldChar w:fldCharType="end"/>
                    </w:r>
                  </w:p>
                </w:txbxContent>
              </v:textbox>
            </v:shape>
          </w:pict>
        </mc:Fallback>
      </mc:AlternateContent>
    </w:r>
  </w:p>
  <w:p w14:paraId="0D52205E">
    <w:pPr>
      <w:pStyle w:val="24"/>
      <w:ind w:right="360" w:firstLine="360"/>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6AA87">
    <w:pPr>
      <w:pStyle w:val="25"/>
      <w:pBdr>
        <w:bottom w:val="none" w:color="auto" w:sz="0" w:space="1"/>
      </w:pBdr>
      <w:jc w:val="left"/>
      <w:rPr>
        <w:rFonts w:ascii="Times New Roman" w:hAnsi="Times New Roman" w:eastAsia="宋体" w:cs="Times New Roman"/>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BF88F">
    <w:pPr>
      <w:pStyle w:val="25"/>
      <w:ind w:left="0" w:leftChars="0" w:firstLine="0" w:firstLineChars="0"/>
      <w:jc w:val="both"/>
      <w:rPr>
        <w:rFonts w:hint="eastAsia"/>
      </w:rPr>
    </w:pPr>
  </w:p>
  <w:p w14:paraId="4B6AC5B1">
    <w:pPr>
      <w:pStyle w:val="25"/>
      <w:ind w:left="0" w:leftChars="0" w:firstLine="0" w:firstLineChars="0"/>
      <w:jc w:val="both"/>
      <w:rPr>
        <w:rFonts w:hint="eastAsia" w:eastAsia="宋体"/>
        <w:lang w:eastAsia="zh-CN"/>
      </w:rPr>
    </w:pPr>
    <w:r>
      <w:rPr>
        <w:rFonts w:hint="eastAsia"/>
      </w:rPr>
      <w:t>山东鲁西药业有限公司</w:t>
    </w:r>
    <w:r>
      <w:rPr>
        <w:rFonts w:hint="eastAsia"/>
        <w:lang w:val="en-US" w:eastAsia="zh-CN"/>
      </w:rPr>
      <w:t xml:space="preserve">                                                                                                                       清洁生产验收报告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C3A2F">
    <w:pPr>
      <w:pStyle w:val="25"/>
      <w:ind w:left="0" w:leftChars="0" w:firstLine="0" w:firstLineChars="0"/>
      <w:jc w:val="both"/>
      <w:rPr>
        <w:rFonts w:hint="eastAsia" w:eastAsia="宋体"/>
        <w:lang w:eastAsia="zh-CN"/>
      </w:rPr>
    </w:pPr>
    <w:r>
      <w:rPr>
        <w:rFonts w:hint="eastAsia"/>
      </w:rPr>
      <w:t>山东鲁西药业有限公司</w:t>
    </w:r>
    <w:r>
      <w:rPr>
        <w:rFonts w:hint="eastAsia"/>
        <w:lang w:val="en-US" w:eastAsia="zh-CN"/>
      </w:rPr>
      <w:t xml:space="preserve">                                                        清洁生产验收报告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0C332">
    <w:pPr>
      <w:pStyle w:val="25"/>
      <w:ind w:left="0" w:leftChars="0" w:firstLine="0" w:firstLineChars="0"/>
      <w:jc w:val="both"/>
      <w:rPr>
        <w:rFonts w:hint="eastAsia"/>
      </w:rPr>
    </w:pPr>
  </w:p>
  <w:p w14:paraId="1CA7225B">
    <w:pPr>
      <w:pStyle w:val="25"/>
      <w:ind w:left="0" w:leftChars="0" w:firstLine="0" w:firstLineChars="0"/>
      <w:jc w:val="both"/>
      <w:rPr>
        <w:rFonts w:hint="eastAsia" w:eastAsia="宋体"/>
        <w:lang w:eastAsia="zh-CN"/>
      </w:rPr>
    </w:pPr>
    <w:r>
      <w:rPr>
        <w:rFonts w:hint="eastAsia"/>
      </w:rPr>
      <w:t>山东鲁西药业有限公司</w:t>
    </w:r>
    <w:r>
      <w:rPr>
        <w:rFonts w:hint="eastAsia"/>
        <w:lang w:val="en-US" w:eastAsia="zh-CN"/>
      </w:rPr>
      <w:t xml:space="preserve">                                                                                                                       清洁生产验收报告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08DAC">
    <w:pPr>
      <w:pStyle w:val="25"/>
      <w:ind w:left="0" w:leftChars="0" w:firstLine="0" w:firstLineChars="0"/>
      <w:jc w:val="both"/>
      <w:rPr>
        <w:rFonts w:hint="eastAsia" w:eastAsia="宋体"/>
        <w:lang w:eastAsia="zh-CN"/>
      </w:rPr>
    </w:pPr>
    <w:r>
      <w:rPr>
        <w:rFonts w:hint="eastAsia"/>
      </w:rPr>
      <w:t>山东鲁西药业有限公司</w:t>
    </w:r>
    <w:r>
      <w:rPr>
        <w:rFonts w:hint="eastAsia"/>
        <w:lang w:val="en-US" w:eastAsia="zh-CN"/>
      </w:rPr>
      <w:t xml:space="preserve">                                                        清洁生产验收报告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8000C">
    <w:pPr>
      <w:pStyle w:val="25"/>
      <w:ind w:left="0" w:leftChars="0" w:firstLine="0" w:firstLineChars="0"/>
      <w:jc w:val="both"/>
      <w:rPr>
        <w:rFonts w:hint="eastAsia"/>
      </w:rPr>
    </w:pPr>
  </w:p>
  <w:p w14:paraId="3939165B">
    <w:pPr>
      <w:pStyle w:val="25"/>
      <w:ind w:left="0" w:leftChars="0" w:firstLine="0" w:firstLineChars="0"/>
      <w:jc w:val="both"/>
      <w:rPr>
        <w:rFonts w:hint="eastAsia" w:eastAsia="宋体"/>
        <w:lang w:eastAsia="zh-CN"/>
      </w:rPr>
    </w:pPr>
    <w:r>
      <w:rPr>
        <w:rFonts w:hint="eastAsia"/>
      </w:rPr>
      <w:t>山东鲁西药业有限公司</w:t>
    </w:r>
    <w:r>
      <w:rPr>
        <w:rFonts w:hint="eastAsia"/>
        <w:lang w:val="en-US" w:eastAsia="zh-CN"/>
      </w:rPr>
      <w:t xml:space="preserve">                                                                                                                       清洁生产验收报告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FD24F">
    <w:pPr>
      <w:pStyle w:val="25"/>
      <w:ind w:left="0" w:leftChars="0" w:firstLine="0" w:firstLineChars="0"/>
      <w:jc w:val="both"/>
      <w:rPr>
        <w:rFonts w:hint="eastAsia" w:eastAsia="宋体"/>
        <w:lang w:eastAsia="zh-CN"/>
      </w:rPr>
    </w:pPr>
    <w:r>
      <w:rPr>
        <w:rFonts w:hint="eastAsia"/>
      </w:rPr>
      <w:t>山东鲁西药业有限公司</w:t>
    </w:r>
    <w:r>
      <w:rPr>
        <w:rFonts w:hint="eastAsia"/>
        <w:lang w:val="en-US" w:eastAsia="zh-CN"/>
      </w:rPr>
      <w:t xml:space="preserve">                                                           清洁生产验收报告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31E27">
    <w:pPr>
      <w:pStyle w:val="25"/>
      <w:ind w:left="0" w:leftChars="0" w:firstLine="0" w:firstLineChars="0"/>
      <w:jc w:val="both"/>
      <w:rPr>
        <w:rFonts w:hint="eastAsia" w:eastAsia="宋体"/>
        <w:lang w:eastAsia="zh-CN"/>
      </w:rPr>
    </w:pPr>
    <w:r>
      <w:rPr>
        <w:rFonts w:hint="eastAsia"/>
      </w:rPr>
      <w:t>山东鲁西药业有限公司</w:t>
    </w:r>
    <w:r>
      <w:rPr>
        <w:rFonts w:hint="eastAsia"/>
        <w:lang w:val="en-US" w:eastAsia="zh-CN"/>
      </w:rPr>
      <w:t xml:space="preserve">                                                        清洁生产验收报告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70C4C">
    <w:pPr>
      <w:pStyle w:val="2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0AEAA">
    <w:pPr>
      <w:pStyle w:val="25"/>
      <w:pBdr>
        <w:bottom w:val="single" w:color="auto" w:sz="4" w:space="1"/>
      </w:pBdr>
      <w:ind w:left="0" w:leftChars="0" w:firstLine="0" w:firstLineChars="0"/>
      <w:jc w:val="both"/>
      <w:rPr>
        <w:rFonts w:hint="default" w:eastAsia="宋体"/>
        <w:lang w:val="en-US" w:eastAsia="zh-CN"/>
      </w:rPr>
    </w:pPr>
    <w:r>
      <w:rPr>
        <w:rFonts w:hint="eastAsia"/>
      </w:rPr>
      <w:t>山东鲁西药业有限公司</w:t>
    </w:r>
    <w:r>
      <w:rPr>
        <w:rFonts w:hint="eastAsia"/>
        <w:lang w:val="en-US" w:eastAsia="zh-CN"/>
      </w:rPr>
      <w:t xml:space="preserve">                                                        清洁生产验收报告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CBD44">
    <w:pPr>
      <w:pStyle w:val="25"/>
      <w:ind w:left="0" w:leftChars="0" w:firstLine="0" w:firstLineChars="0"/>
      <w:jc w:val="both"/>
      <w:rPr>
        <w:rFonts w:hint="default"/>
        <w:lang w:val="en-US"/>
      </w:rPr>
    </w:pPr>
    <w:r>
      <w:rPr>
        <w:rFonts w:hint="eastAsia"/>
      </w:rPr>
      <w:t>山东鲁西药业有限公司</w:t>
    </w:r>
    <w:r>
      <w:rPr>
        <w:rFonts w:hint="eastAsia"/>
        <w:lang w:val="en-US" w:eastAsia="zh-CN"/>
      </w:rPr>
      <w:t xml:space="preserve">                                                        清洁生产验收报告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EC48E">
    <w:pPr>
      <w:pStyle w:val="25"/>
      <w:ind w:left="0" w:leftChars="0" w:firstLine="0" w:firstLineChars="0"/>
      <w:jc w:val="both"/>
      <w:rPr>
        <w:rFonts w:hint="default"/>
        <w:lang w:val="en-US"/>
      </w:rPr>
    </w:pPr>
    <w:r>
      <w:rPr>
        <w:rFonts w:hint="eastAsia"/>
      </w:rPr>
      <w:t>山东鲁西药业有限公司</w:t>
    </w:r>
    <w:r>
      <w:rPr>
        <w:rFonts w:hint="eastAsia"/>
        <w:lang w:val="en-US" w:eastAsia="zh-CN"/>
      </w:rPr>
      <w:t xml:space="preserve">                                                                                                                     清洁生产验收报告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2997B">
    <w:pPr>
      <w:pStyle w:val="25"/>
      <w:ind w:left="0" w:leftChars="0" w:firstLine="0" w:firstLineChars="0"/>
      <w:jc w:val="both"/>
      <w:rPr>
        <w:rFonts w:hint="default"/>
        <w:lang w:val="en-US"/>
      </w:rPr>
    </w:pPr>
    <w:r>
      <w:rPr>
        <w:rFonts w:hint="eastAsia"/>
      </w:rPr>
      <w:t>山东鲁西药业有限公司</w:t>
    </w:r>
    <w:r>
      <w:rPr>
        <w:rFonts w:hint="eastAsia"/>
        <w:lang w:val="en-US" w:eastAsia="zh-CN"/>
      </w:rPr>
      <w:t xml:space="preserve">                                                        清洁生产验收报告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DA0CD">
    <w:pPr>
      <w:pStyle w:val="25"/>
      <w:ind w:left="0" w:leftChars="0" w:firstLine="0" w:firstLineChars="0"/>
      <w:jc w:val="both"/>
      <w:rPr>
        <w:rFonts w:hint="default"/>
        <w:lang w:val="en-US"/>
      </w:rPr>
    </w:pPr>
    <w:r>
      <w:rPr>
        <w:rFonts w:hint="eastAsia"/>
      </w:rPr>
      <w:t>山东鲁西药业有限公司</w:t>
    </w:r>
    <w:r>
      <w:rPr>
        <w:rFonts w:hint="eastAsia"/>
        <w:lang w:val="en-US" w:eastAsia="zh-CN"/>
      </w:rPr>
      <w:t xml:space="preserve">                                                                                                                       清洁生产验收报告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50D91">
    <w:pPr>
      <w:pStyle w:val="25"/>
      <w:ind w:left="0" w:leftChars="0" w:firstLine="0" w:firstLineChars="0"/>
      <w:jc w:val="both"/>
      <w:rPr>
        <w:rFonts w:hint="eastAsia" w:eastAsia="宋体"/>
        <w:lang w:eastAsia="zh-CN"/>
      </w:rPr>
    </w:pPr>
    <w:r>
      <w:rPr>
        <w:rFonts w:hint="eastAsia"/>
      </w:rPr>
      <w:t>山东鲁西药业有限公司</w:t>
    </w:r>
    <w:r>
      <w:rPr>
        <w:rFonts w:hint="eastAsia"/>
        <w:lang w:val="en-US" w:eastAsia="zh-CN"/>
      </w:rPr>
      <w:t xml:space="preserve">                                                             清洁生产验收报告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FD42C">
    <w:pPr>
      <w:pStyle w:val="25"/>
      <w:ind w:left="0" w:leftChars="0" w:firstLine="0" w:firstLineChars="0"/>
      <w:jc w:val="both"/>
      <w:rPr>
        <w:rFonts w:hint="eastAsia" w:eastAsia="宋体"/>
        <w:lang w:eastAsia="zh-CN"/>
      </w:rPr>
    </w:pPr>
    <w:r>
      <w:rPr>
        <w:rFonts w:hint="eastAsia"/>
      </w:rPr>
      <w:t>山东鲁西药业有限公司</w:t>
    </w:r>
    <w:r>
      <w:rPr>
        <w:rFonts w:hint="eastAsia"/>
        <w:lang w:val="en-US" w:eastAsia="zh-CN"/>
      </w:rPr>
      <w:t xml:space="preserve">                                                                                                                       清洁生产验收报告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CF116">
    <w:pPr>
      <w:pStyle w:val="25"/>
      <w:ind w:left="0" w:leftChars="0" w:firstLine="0" w:firstLineChars="0"/>
      <w:jc w:val="both"/>
      <w:rPr>
        <w:rFonts w:hint="eastAsia" w:eastAsia="宋体"/>
        <w:lang w:eastAsia="zh-CN"/>
      </w:rPr>
    </w:pPr>
    <w:r>
      <w:rPr>
        <w:rFonts w:hint="eastAsia"/>
      </w:rPr>
      <w:t>山东鲁西药业有限公司</w:t>
    </w:r>
    <w:r>
      <w:rPr>
        <w:rFonts w:hint="eastAsia"/>
        <w:lang w:val="en-US" w:eastAsia="zh-CN"/>
      </w:rPr>
      <w:t xml:space="preserve">                                                        清洁生产验收报告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1"/>
    <w:multiLevelType w:val="singleLevel"/>
    <w:tmpl w:val="FFFFFF81"/>
    <w:lvl w:ilvl="0" w:tentative="0">
      <w:start w:val="1"/>
      <w:numFmt w:val="bullet"/>
      <w:pStyle w:val="11"/>
      <w:lvlText w:val=""/>
      <w:lvlJc w:val="left"/>
      <w:pPr>
        <w:tabs>
          <w:tab w:val="left" w:pos="1620"/>
        </w:tabs>
        <w:ind w:left="1620" w:leftChars="600" w:hanging="360" w:hangingChars="200"/>
      </w:pPr>
      <w:rPr>
        <w:rFonts w:hint="default" w:ascii="Wingdings" w:hAnsi="Wingdings"/>
      </w:rPr>
    </w:lvl>
  </w:abstractNum>
  <w:abstractNum w:abstractNumId="1">
    <w:nsid w:val="2C5917C3"/>
    <w:multiLevelType w:val="multilevel"/>
    <w:tmpl w:val="2C5917C3"/>
    <w:lvl w:ilvl="0" w:tentative="0">
      <w:start w:val="1"/>
      <w:numFmt w:val="none"/>
      <w:pStyle w:val="75"/>
      <w:suff w:val="nothing"/>
      <w:lvlText w:val="%1——"/>
      <w:lvlJc w:val="left"/>
      <w:pPr>
        <w:ind w:left="1543" w:hanging="408"/>
      </w:pPr>
      <w:rPr>
        <w:rFonts w:hint="eastAsia"/>
      </w:rPr>
    </w:lvl>
    <w:lvl w:ilvl="1" w:tentative="0">
      <w:start w:val="1"/>
      <w:numFmt w:val="bullet"/>
      <w:pStyle w:val="76"/>
      <w:lvlText w:val=""/>
      <w:lvlJc w:val="left"/>
      <w:pPr>
        <w:tabs>
          <w:tab w:val="left" w:pos="-1508"/>
        </w:tabs>
        <w:ind w:left="-1004" w:hanging="413"/>
      </w:pPr>
      <w:rPr>
        <w:rFonts w:hint="default" w:ascii="Symbol" w:hAnsi="Symbol"/>
        <w:color w:val="auto"/>
      </w:rPr>
    </w:lvl>
    <w:lvl w:ilvl="2" w:tentative="0">
      <w:start w:val="1"/>
      <w:numFmt w:val="bullet"/>
      <w:pStyle w:val="77"/>
      <w:lvlText w:val=""/>
      <w:lvlJc w:val="left"/>
      <w:pPr>
        <w:tabs>
          <w:tab w:val="left" w:pos="-590"/>
        </w:tabs>
        <w:ind w:left="-590" w:hanging="414"/>
      </w:pPr>
      <w:rPr>
        <w:rFonts w:hint="default" w:ascii="Symbol" w:hAnsi="Symbol"/>
        <w:color w:val="auto"/>
      </w:rPr>
    </w:lvl>
    <w:lvl w:ilvl="3" w:tentative="0">
      <w:start w:val="1"/>
      <w:numFmt w:val="decimal"/>
      <w:lvlText w:val="%4."/>
      <w:lvlJc w:val="left"/>
      <w:pPr>
        <w:tabs>
          <w:tab w:val="left" w:pos="-197"/>
        </w:tabs>
        <w:ind w:left="-384" w:hanging="528"/>
      </w:pPr>
      <w:rPr>
        <w:rFonts w:hint="eastAsia"/>
      </w:rPr>
    </w:lvl>
    <w:lvl w:ilvl="4" w:tentative="0">
      <w:start w:val="1"/>
      <w:numFmt w:val="lowerLetter"/>
      <w:lvlText w:val="%5)"/>
      <w:lvlJc w:val="left"/>
      <w:pPr>
        <w:tabs>
          <w:tab w:val="left" w:pos="115"/>
        </w:tabs>
        <w:ind w:left="-72" w:hanging="528"/>
      </w:pPr>
      <w:rPr>
        <w:rFonts w:hint="eastAsia"/>
      </w:rPr>
    </w:lvl>
    <w:lvl w:ilvl="5" w:tentative="0">
      <w:start w:val="1"/>
      <w:numFmt w:val="lowerRoman"/>
      <w:lvlText w:val="%6."/>
      <w:lvlJc w:val="right"/>
      <w:pPr>
        <w:tabs>
          <w:tab w:val="left" w:pos="427"/>
        </w:tabs>
        <w:ind w:left="240" w:hanging="528"/>
      </w:pPr>
      <w:rPr>
        <w:rFonts w:hint="eastAsia"/>
      </w:rPr>
    </w:lvl>
    <w:lvl w:ilvl="6" w:tentative="0">
      <w:start w:val="1"/>
      <w:numFmt w:val="decimal"/>
      <w:lvlText w:val="%7."/>
      <w:lvlJc w:val="left"/>
      <w:pPr>
        <w:tabs>
          <w:tab w:val="left" w:pos="739"/>
        </w:tabs>
        <w:ind w:left="552" w:hanging="528"/>
      </w:pPr>
      <w:rPr>
        <w:rFonts w:hint="eastAsia"/>
      </w:rPr>
    </w:lvl>
    <w:lvl w:ilvl="7" w:tentative="0">
      <w:start w:val="1"/>
      <w:numFmt w:val="lowerLetter"/>
      <w:lvlText w:val="%8)"/>
      <w:lvlJc w:val="left"/>
      <w:pPr>
        <w:tabs>
          <w:tab w:val="left" w:pos="1051"/>
        </w:tabs>
        <w:ind w:left="864" w:hanging="528"/>
      </w:pPr>
      <w:rPr>
        <w:rFonts w:hint="eastAsia"/>
      </w:rPr>
    </w:lvl>
    <w:lvl w:ilvl="8" w:tentative="0">
      <w:start w:val="1"/>
      <w:numFmt w:val="lowerRoman"/>
      <w:lvlText w:val="%9."/>
      <w:lvlJc w:val="right"/>
      <w:pPr>
        <w:tabs>
          <w:tab w:val="left" w:pos="1363"/>
        </w:tabs>
        <w:ind w:left="1176" w:hanging="528"/>
      </w:pPr>
      <w:rPr>
        <w:rFonts w:hint="eastAsia"/>
      </w:rPr>
    </w:lvl>
  </w:abstractNum>
  <w:abstractNum w:abstractNumId="2">
    <w:nsid w:val="44B174B8"/>
    <w:multiLevelType w:val="multilevel"/>
    <w:tmpl w:val="44B174B8"/>
    <w:lvl w:ilvl="0" w:tentative="0">
      <w:start w:val="1"/>
      <w:numFmt w:val="decimal"/>
      <w:pStyle w:val="190"/>
      <w:lvlText w:val="%1、"/>
      <w:lvlJc w:val="left"/>
      <w:pPr>
        <w:tabs>
          <w:tab w:val="left" w:pos="360"/>
        </w:tabs>
        <w:ind w:left="360" w:hanging="360"/>
      </w:pPr>
      <w:rPr>
        <w:rFonts w:hint="default"/>
      </w:rPr>
    </w:lvl>
    <w:lvl w:ilvl="1" w:tentative="0">
      <w:start w:val="1"/>
      <w:numFmt w:val="upperLetter"/>
      <w:lvlText w:val="%2、"/>
      <w:lvlJc w:val="left"/>
      <w:pPr>
        <w:tabs>
          <w:tab w:val="left" w:pos="780"/>
        </w:tabs>
        <w:ind w:left="780" w:hanging="360"/>
      </w:pPr>
      <w:rPr>
        <w:rFonts w:hint="default"/>
      </w:rPr>
    </w:lvl>
    <w:lvl w:ilvl="2" w:tentative="0">
      <w:start w:val="3"/>
      <w:numFmt w:val="japaneseCounting"/>
      <w:lvlText w:val="第%3章"/>
      <w:lvlJc w:val="left"/>
      <w:pPr>
        <w:tabs>
          <w:tab w:val="left" w:pos="1920"/>
        </w:tabs>
        <w:ind w:left="1920" w:hanging="108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767AA7E1"/>
    <w:multiLevelType w:val="singleLevel"/>
    <w:tmpl w:val="767AA7E1"/>
    <w:lvl w:ilvl="0" w:tentative="0">
      <w:start w:val="3"/>
      <w:numFmt w:val="decimal"/>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hideGrammaticalErrors/>
  <w:documentProtection w:enforcement="0"/>
  <w:defaultTabStop w:val="420"/>
  <w:drawingGridHorizontalSpacing w:val="141"/>
  <w:drawingGridVerticalSpacing w:val="198"/>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JkZGYzMjM4ZjU2YTA4NDdjMzJiMzVjZjU4ZTA4YTMifQ=="/>
  </w:docVars>
  <w:rsids>
    <w:rsidRoot w:val="00172A27"/>
    <w:rsid w:val="0000075D"/>
    <w:rsid w:val="00000973"/>
    <w:rsid w:val="00000B52"/>
    <w:rsid w:val="00000F02"/>
    <w:rsid w:val="0000124C"/>
    <w:rsid w:val="00001288"/>
    <w:rsid w:val="00001AAA"/>
    <w:rsid w:val="000028D9"/>
    <w:rsid w:val="000042D5"/>
    <w:rsid w:val="00004A38"/>
    <w:rsid w:val="00004C20"/>
    <w:rsid w:val="00005129"/>
    <w:rsid w:val="00005A01"/>
    <w:rsid w:val="00006B5E"/>
    <w:rsid w:val="00010517"/>
    <w:rsid w:val="00011551"/>
    <w:rsid w:val="000117F6"/>
    <w:rsid w:val="0001297F"/>
    <w:rsid w:val="00012AAD"/>
    <w:rsid w:val="0001325C"/>
    <w:rsid w:val="000139C8"/>
    <w:rsid w:val="00014B71"/>
    <w:rsid w:val="00015B43"/>
    <w:rsid w:val="00016703"/>
    <w:rsid w:val="00016BCE"/>
    <w:rsid w:val="00016F50"/>
    <w:rsid w:val="00017A34"/>
    <w:rsid w:val="00020527"/>
    <w:rsid w:val="0002104D"/>
    <w:rsid w:val="00021DBC"/>
    <w:rsid w:val="00021E00"/>
    <w:rsid w:val="0002218A"/>
    <w:rsid w:val="0002248E"/>
    <w:rsid w:val="00023211"/>
    <w:rsid w:val="00024AF1"/>
    <w:rsid w:val="00024D22"/>
    <w:rsid w:val="00025A8C"/>
    <w:rsid w:val="00026E88"/>
    <w:rsid w:val="00027E2B"/>
    <w:rsid w:val="00030219"/>
    <w:rsid w:val="00030484"/>
    <w:rsid w:val="000317BA"/>
    <w:rsid w:val="0003203F"/>
    <w:rsid w:val="0003265D"/>
    <w:rsid w:val="00032714"/>
    <w:rsid w:val="00032A18"/>
    <w:rsid w:val="000338B2"/>
    <w:rsid w:val="00033BA1"/>
    <w:rsid w:val="0003446E"/>
    <w:rsid w:val="000344CB"/>
    <w:rsid w:val="00034862"/>
    <w:rsid w:val="00035047"/>
    <w:rsid w:val="00035106"/>
    <w:rsid w:val="000353D8"/>
    <w:rsid w:val="00035819"/>
    <w:rsid w:val="00035A51"/>
    <w:rsid w:val="00036505"/>
    <w:rsid w:val="0003669B"/>
    <w:rsid w:val="00037804"/>
    <w:rsid w:val="00037995"/>
    <w:rsid w:val="00040149"/>
    <w:rsid w:val="00041A4E"/>
    <w:rsid w:val="00041D1C"/>
    <w:rsid w:val="000423C0"/>
    <w:rsid w:val="00042F44"/>
    <w:rsid w:val="00043477"/>
    <w:rsid w:val="000436AC"/>
    <w:rsid w:val="000439DE"/>
    <w:rsid w:val="00043E92"/>
    <w:rsid w:val="00044D9D"/>
    <w:rsid w:val="0004566B"/>
    <w:rsid w:val="00045880"/>
    <w:rsid w:val="00045C24"/>
    <w:rsid w:val="00045C37"/>
    <w:rsid w:val="000460EB"/>
    <w:rsid w:val="0004624D"/>
    <w:rsid w:val="00046961"/>
    <w:rsid w:val="000473F8"/>
    <w:rsid w:val="000475E4"/>
    <w:rsid w:val="0005009C"/>
    <w:rsid w:val="00050E28"/>
    <w:rsid w:val="00051733"/>
    <w:rsid w:val="000519B7"/>
    <w:rsid w:val="00052027"/>
    <w:rsid w:val="00052756"/>
    <w:rsid w:val="00052BAA"/>
    <w:rsid w:val="000530CA"/>
    <w:rsid w:val="00053D18"/>
    <w:rsid w:val="00054875"/>
    <w:rsid w:val="0005553C"/>
    <w:rsid w:val="000555D3"/>
    <w:rsid w:val="000558B1"/>
    <w:rsid w:val="00055A57"/>
    <w:rsid w:val="0005619D"/>
    <w:rsid w:val="000561CC"/>
    <w:rsid w:val="0005687A"/>
    <w:rsid w:val="00056AE6"/>
    <w:rsid w:val="000573C5"/>
    <w:rsid w:val="00057C1F"/>
    <w:rsid w:val="0006049B"/>
    <w:rsid w:val="00061E23"/>
    <w:rsid w:val="00062095"/>
    <w:rsid w:val="000620EC"/>
    <w:rsid w:val="0006235D"/>
    <w:rsid w:val="00062477"/>
    <w:rsid w:val="000627C0"/>
    <w:rsid w:val="000637D8"/>
    <w:rsid w:val="00064056"/>
    <w:rsid w:val="000642C2"/>
    <w:rsid w:val="00064512"/>
    <w:rsid w:val="00066219"/>
    <w:rsid w:val="000677AA"/>
    <w:rsid w:val="00070212"/>
    <w:rsid w:val="0007050F"/>
    <w:rsid w:val="000716D9"/>
    <w:rsid w:val="00071929"/>
    <w:rsid w:val="00071BA0"/>
    <w:rsid w:val="00071CD2"/>
    <w:rsid w:val="00071D95"/>
    <w:rsid w:val="00071F4D"/>
    <w:rsid w:val="000727E0"/>
    <w:rsid w:val="00073260"/>
    <w:rsid w:val="00073482"/>
    <w:rsid w:val="00073950"/>
    <w:rsid w:val="00074803"/>
    <w:rsid w:val="00074CDA"/>
    <w:rsid w:val="00075083"/>
    <w:rsid w:val="000756D2"/>
    <w:rsid w:val="00075E69"/>
    <w:rsid w:val="0007637E"/>
    <w:rsid w:val="00076913"/>
    <w:rsid w:val="00076DCA"/>
    <w:rsid w:val="00077CF0"/>
    <w:rsid w:val="00077FDB"/>
    <w:rsid w:val="000800C6"/>
    <w:rsid w:val="00080276"/>
    <w:rsid w:val="000805A4"/>
    <w:rsid w:val="00080D33"/>
    <w:rsid w:val="00081377"/>
    <w:rsid w:val="00081393"/>
    <w:rsid w:val="00081A09"/>
    <w:rsid w:val="00081A1E"/>
    <w:rsid w:val="00081BC5"/>
    <w:rsid w:val="00082505"/>
    <w:rsid w:val="0008278C"/>
    <w:rsid w:val="0008426B"/>
    <w:rsid w:val="00085B4B"/>
    <w:rsid w:val="00085F32"/>
    <w:rsid w:val="000861F0"/>
    <w:rsid w:val="000869CE"/>
    <w:rsid w:val="00087068"/>
    <w:rsid w:val="00087121"/>
    <w:rsid w:val="000875B2"/>
    <w:rsid w:val="0008782C"/>
    <w:rsid w:val="00090178"/>
    <w:rsid w:val="000904A1"/>
    <w:rsid w:val="00090505"/>
    <w:rsid w:val="000908A0"/>
    <w:rsid w:val="000913BB"/>
    <w:rsid w:val="000918C4"/>
    <w:rsid w:val="00091F54"/>
    <w:rsid w:val="000926BC"/>
    <w:rsid w:val="00092F25"/>
    <w:rsid w:val="0009302C"/>
    <w:rsid w:val="00094F64"/>
    <w:rsid w:val="000955EF"/>
    <w:rsid w:val="00096056"/>
    <w:rsid w:val="000960D6"/>
    <w:rsid w:val="000963A4"/>
    <w:rsid w:val="00096AF0"/>
    <w:rsid w:val="0009789C"/>
    <w:rsid w:val="000A1799"/>
    <w:rsid w:val="000A1C22"/>
    <w:rsid w:val="000A2DFA"/>
    <w:rsid w:val="000A362F"/>
    <w:rsid w:val="000A3690"/>
    <w:rsid w:val="000A38CD"/>
    <w:rsid w:val="000A3EB2"/>
    <w:rsid w:val="000A3FE0"/>
    <w:rsid w:val="000A553B"/>
    <w:rsid w:val="000A5F20"/>
    <w:rsid w:val="000A601D"/>
    <w:rsid w:val="000B0218"/>
    <w:rsid w:val="000B0AC4"/>
    <w:rsid w:val="000B0AF0"/>
    <w:rsid w:val="000B1150"/>
    <w:rsid w:val="000B1FC6"/>
    <w:rsid w:val="000B2305"/>
    <w:rsid w:val="000B25C6"/>
    <w:rsid w:val="000B2B03"/>
    <w:rsid w:val="000B2CFF"/>
    <w:rsid w:val="000B2F36"/>
    <w:rsid w:val="000B3547"/>
    <w:rsid w:val="000B3548"/>
    <w:rsid w:val="000B4D02"/>
    <w:rsid w:val="000B4F02"/>
    <w:rsid w:val="000B5639"/>
    <w:rsid w:val="000B5CD7"/>
    <w:rsid w:val="000B62A6"/>
    <w:rsid w:val="000C018F"/>
    <w:rsid w:val="000C0ABC"/>
    <w:rsid w:val="000C0B98"/>
    <w:rsid w:val="000C0D5F"/>
    <w:rsid w:val="000C1306"/>
    <w:rsid w:val="000C38DA"/>
    <w:rsid w:val="000C4826"/>
    <w:rsid w:val="000C60F6"/>
    <w:rsid w:val="000C63F5"/>
    <w:rsid w:val="000C6457"/>
    <w:rsid w:val="000C6AD9"/>
    <w:rsid w:val="000C6D75"/>
    <w:rsid w:val="000C70A4"/>
    <w:rsid w:val="000C77CE"/>
    <w:rsid w:val="000C7B6C"/>
    <w:rsid w:val="000C7C7B"/>
    <w:rsid w:val="000C7FF5"/>
    <w:rsid w:val="000D0E47"/>
    <w:rsid w:val="000D21A0"/>
    <w:rsid w:val="000D224E"/>
    <w:rsid w:val="000D280E"/>
    <w:rsid w:val="000D32CC"/>
    <w:rsid w:val="000D33BF"/>
    <w:rsid w:val="000D4B23"/>
    <w:rsid w:val="000D4CE6"/>
    <w:rsid w:val="000D5359"/>
    <w:rsid w:val="000D54BE"/>
    <w:rsid w:val="000D59DA"/>
    <w:rsid w:val="000D64A7"/>
    <w:rsid w:val="000D659F"/>
    <w:rsid w:val="000E0872"/>
    <w:rsid w:val="000E098D"/>
    <w:rsid w:val="000E0A81"/>
    <w:rsid w:val="000E0C2A"/>
    <w:rsid w:val="000E0D30"/>
    <w:rsid w:val="000E1A02"/>
    <w:rsid w:val="000E1C7F"/>
    <w:rsid w:val="000E23FC"/>
    <w:rsid w:val="000E24E4"/>
    <w:rsid w:val="000E302D"/>
    <w:rsid w:val="000E396A"/>
    <w:rsid w:val="000E3A65"/>
    <w:rsid w:val="000E409F"/>
    <w:rsid w:val="000E41CB"/>
    <w:rsid w:val="000E5036"/>
    <w:rsid w:val="000E51D4"/>
    <w:rsid w:val="000E5D4A"/>
    <w:rsid w:val="000E5E27"/>
    <w:rsid w:val="000E6026"/>
    <w:rsid w:val="000E6AA2"/>
    <w:rsid w:val="000E75F2"/>
    <w:rsid w:val="000E77E7"/>
    <w:rsid w:val="000E7D0F"/>
    <w:rsid w:val="000F0045"/>
    <w:rsid w:val="000F2C37"/>
    <w:rsid w:val="000F2EC4"/>
    <w:rsid w:val="000F3428"/>
    <w:rsid w:val="000F389D"/>
    <w:rsid w:val="000F4E0D"/>
    <w:rsid w:val="000F4F92"/>
    <w:rsid w:val="000F52CC"/>
    <w:rsid w:val="000F6355"/>
    <w:rsid w:val="000F71E1"/>
    <w:rsid w:val="000F7336"/>
    <w:rsid w:val="000F7871"/>
    <w:rsid w:val="00100D6A"/>
    <w:rsid w:val="00101205"/>
    <w:rsid w:val="00102153"/>
    <w:rsid w:val="001028ED"/>
    <w:rsid w:val="00102976"/>
    <w:rsid w:val="00102DAA"/>
    <w:rsid w:val="00104024"/>
    <w:rsid w:val="00105007"/>
    <w:rsid w:val="001053DB"/>
    <w:rsid w:val="00106200"/>
    <w:rsid w:val="001067C4"/>
    <w:rsid w:val="00106ED3"/>
    <w:rsid w:val="00106FE6"/>
    <w:rsid w:val="00107131"/>
    <w:rsid w:val="0010715D"/>
    <w:rsid w:val="001077A3"/>
    <w:rsid w:val="00107B6B"/>
    <w:rsid w:val="0011017F"/>
    <w:rsid w:val="00110614"/>
    <w:rsid w:val="0011069D"/>
    <w:rsid w:val="00110ADF"/>
    <w:rsid w:val="0011151C"/>
    <w:rsid w:val="00111578"/>
    <w:rsid w:val="00111BF4"/>
    <w:rsid w:val="00111D3A"/>
    <w:rsid w:val="001120FF"/>
    <w:rsid w:val="00113F11"/>
    <w:rsid w:val="0011401C"/>
    <w:rsid w:val="001146CB"/>
    <w:rsid w:val="0011482B"/>
    <w:rsid w:val="0011483A"/>
    <w:rsid w:val="00114F28"/>
    <w:rsid w:val="001159D0"/>
    <w:rsid w:val="00115ACC"/>
    <w:rsid w:val="00115BD2"/>
    <w:rsid w:val="00115C58"/>
    <w:rsid w:val="00116DC1"/>
    <w:rsid w:val="00116F3D"/>
    <w:rsid w:val="00117309"/>
    <w:rsid w:val="00117E25"/>
    <w:rsid w:val="00120022"/>
    <w:rsid w:val="001208DD"/>
    <w:rsid w:val="00121C80"/>
    <w:rsid w:val="00122137"/>
    <w:rsid w:val="001221EB"/>
    <w:rsid w:val="0012293A"/>
    <w:rsid w:val="00123A7C"/>
    <w:rsid w:val="00123B24"/>
    <w:rsid w:val="00123BC5"/>
    <w:rsid w:val="00123F03"/>
    <w:rsid w:val="00124AEA"/>
    <w:rsid w:val="00124BBD"/>
    <w:rsid w:val="00124C8C"/>
    <w:rsid w:val="0012561F"/>
    <w:rsid w:val="001257B2"/>
    <w:rsid w:val="00125CD1"/>
    <w:rsid w:val="00126B5E"/>
    <w:rsid w:val="00126CF6"/>
    <w:rsid w:val="001278E5"/>
    <w:rsid w:val="00130199"/>
    <w:rsid w:val="00130893"/>
    <w:rsid w:val="001308E6"/>
    <w:rsid w:val="0013091D"/>
    <w:rsid w:val="001310EA"/>
    <w:rsid w:val="00132190"/>
    <w:rsid w:val="00133404"/>
    <w:rsid w:val="00133F69"/>
    <w:rsid w:val="00134410"/>
    <w:rsid w:val="001347CC"/>
    <w:rsid w:val="001366CD"/>
    <w:rsid w:val="001377B8"/>
    <w:rsid w:val="001377EA"/>
    <w:rsid w:val="001378ED"/>
    <w:rsid w:val="00137B1C"/>
    <w:rsid w:val="00137DF1"/>
    <w:rsid w:val="00137FCD"/>
    <w:rsid w:val="001406DA"/>
    <w:rsid w:val="001408B6"/>
    <w:rsid w:val="00140E39"/>
    <w:rsid w:val="0014152D"/>
    <w:rsid w:val="001417D6"/>
    <w:rsid w:val="00141971"/>
    <w:rsid w:val="00141BBA"/>
    <w:rsid w:val="00141FCE"/>
    <w:rsid w:val="00142DAD"/>
    <w:rsid w:val="001431B9"/>
    <w:rsid w:val="001434B9"/>
    <w:rsid w:val="00143697"/>
    <w:rsid w:val="00143B2A"/>
    <w:rsid w:val="00144EB3"/>
    <w:rsid w:val="00145067"/>
    <w:rsid w:val="00145287"/>
    <w:rsid w:val="00145746"/>
    <w:rsid w:val="00145B6D"/>
    <w:rsid w:val="00145C53"/>
    <w:rsid w:val="001466CD"/>
    <w:rsid w:val="00147167"/>
    <w:rsid w:val="0014742D"/>
    <w:rsid w:val="00147DEC"/>
    <w:rsid w:val="00150453"/>
    <w:rsid w:val="001505ED"/>
    <w:rsid w:val="00150C1B"/>
    <w:rsid w:val="00150DC0"/>
    <w:rsid w:val="00151130"/>
    <w:rsid w:val="00151694"/>
    <w:rsid w:val="00151F29"/>
    <w:rsid w:val="00152B9D"/>
    <w:rsid w:val="0015325E"/>
    <w:rsid w:val="00153276"/>
    <w:rsid w:val="001533C8"/>
    <w:rsid w:val="00153686"/>
    <w:rsid w:val="001539D4"/>
    <w:rsid w:val="001543DF"/>
    <w:rsid w:val="00154BAD"/>
    <w:rsid w:val="001553FA"/>
    <w:rsid w:val="0015563C"/>
    <w:rsid w:val="00155B68"/>
    <w:rsid w:val="001561A8"/>
    <w:rsid w:val="00156490"/>
    <w:rsid w:val="0015680A"/>
    <w:rsid w:val="00157C33"/>
    <w:rsid w:val="0016009D"/>
    <w:rsid w:val="001605AC"/>
    <w:rsid w:val="00161051"/>
    <w:rsid w:val="001637CE"/>
    <w:rsid w:val="00163A30"/>
    <w:rsid w:val="001648CB"/>
    <w:rsid w:val="00164906"/>
    <w:rsid w:val="00164CD1"/>
    <w:rsid w:val="00164D60"/>
    <w:rsid w:val="0016550E"/>
    <w:rsid w:val="00165645"/>
    <w:rsid w:val="0016652C"/>
    <w:rsid w:val="0016695A"/>
    <w:rsid w:val="00166B89"/>
    <w:rsid w:val="00166BA8"/>
    <w:rsid w:val="00166F81"/>
    <w:rsid w:val="0016749D"/>
    <w:rsid w:val="0016749E"/>
    <w:rsid w:val="00167651"/>
    <w:rsid w:val="001678CD"/>
    <w:rsid w:val="00167F9F"/>
    <w:rsid w:val="0017026E"/>
    <w:rsid w:val="001707BD"/>
    <w:rsid w:val="0017113F"/>
    <w:rsid w:val="00171A62"/>
    <w:rsid w:val="00171BF2"/>
    <w:rsid w:val="001736B1"/>
    <w:rsid w:val="001742FE"/>
    <w:rsid w:val="00174D8E"/>
    <w:rsid w:val="0017599A"/>
    <w:rsid w:val="00175A3F"/>
    <w:rsid w:val="00175DF2"/>
    <w:rsid w:val="00176340"/>
    <w:rsid w:val="0017639E"/>
    <w:rsid w:val="00176476"/>
    <w:rsid w:val="0017714E"/>
    <w:rsid w:val="00180927"/>
    <w:rsid w:val="00180970"/>
    <w:rsid w:val="00180CE4"/>
    <w:rsid w:val="0018196B"/>
    <w:rsid w:val="00182816"/>
    <w:rsid w:val="00183D6D"/>
    <w:rsid w:val="00184434"/>
    <w:rsid w:val="0018501C"/>
    <w:rsid w:val="00185338"/>
    <w:rsid w:val="0018539F"/>
    <w:rsid w:val="00185428"/>
    <w:rsid w:val="001856F6"/>
    <w:rsid w:val="00186926"/>
    <w:rsid w:val="00186C93"/>
    <w:rsid w:val="001870A2"/>
    <w:rsid w:val="001872E7"/>
    <w:rsid w:val="00187618"/>
    <w:rsid w:val="00187CE7"/>
    <w:rsid w:val="001900BB"/>
    <w:rsid w:val="001905E4"/>
    <w:rsid w:val="0019190E"/>
    <w:rsid w:val="00193D6B"/>
    <w:rsid w:val="00193F6B"/>
    <w:rsid w:val="00194649"/>
    <w:rsid w:val="00194C9C"/>
    <w:rsid w:val="0019675A"/>
    <w:rsid w:val="00196AE8"/>
    <w:rsid w:val="00196BE4"/>
    <w:rsid w:val="00197034"/>
    <w:rsid w:val="00197220"/>
    <w:rsid w:val="001975FF"/>
    <w:rsid w:val="001A094E"/>
    <w:rsid w:val="001A0D01"/>
    <w:rsid w:val="001A131B"/>
    <w:rsid w:val="001A148D"/>
    <w:rsid w:val="001A15BC"/>
    <w:rsid w:val="001A1856"/>
    <w:rsid w:val="001A19EF"/>
    <w:rsid w:val="001A1B1B"/>
    <w:rsid w:val="001A300F"/>
    <w:rsid w:val="001A4659"/>
    <w:rsid w:val="001A50D4"/>
    <w:rsid w:val="001A6627"/>
    <w:rsid w:val="001A6EB0"/>
    <w:rsid w:val="001A6FC4"/>
    <w:rsid w:val="001A74CE"/>
    <w:rsid w:val="001A7F9B"/>
    <w:rsid w:val="001B04CA"/>
    <w:rsid w:val="001B04D0"/>
    <w:rsid w:val="001B0A2C"/>
    <w:rsid w:val="001B0A3C"/>
    <w:rsid w:val="001B174A"/>
    <w:rsid w:val="001B2920"/>
    <w:rsid w:val="001B2A2B"/>
    <w:rsid w:val="001B2ABE"/>
    <w:rsid w:val="001B2AC8"/>
    <w:rsid w:val="001B2C57"/>
    <w:rsid w:val="001B33F8"/>
    <w:rsid w:val="001B3442"/>
    <w:rsid w:val="001B3682"/>
    <w:rsid w:val="001B39E5"/>
    <w:rsid w:val="001B4012"/>
    <w:rsid w:val="001B4227"/>
    <w:rsid w:val="001B4E69"/>
    <w:rsid w:val="001B4EDC"/>
    <w:rsid w:val="001B5876"/>
    <w:rsid w:val="001B595B"/>
    <w:rsid w:val="001B61EA"/>
    <w:rsid w:val="001B7081"/>
    <w:rsid w:val="001B7268"/>
    <w:rsid w:val="001B7B09"/>
    <w:rsid w:val="001B7C5D"/>
    <w:rsid w:val="001C02BC"/>
    <w:rsid w:val="001C1167"/>
    <w:rsid w:val="001C12DB"/>
    <w:rsid w:val="001C1769"/>
    <w:rsid w:val="001C30BB"/>
    <w:rsid w:val="001C332A"/>
    <w:rsid w:val="001C3560"/>
    <w:rsid w:val="001C38D0"/>
    <w:rsid w:val="001C4096"/>
    <w:rsid w:val="001C551C"/>
    <w:rsid w:val="001C56CF"/>
    <w:rsid w:val="001C5E23"/>
    <w:rsid w:val="001C6001"/>
    <w:rsid w:val="001D032F"/>
    <w:rsid w:val="001D04AE"/>
    <w:rsid w:val="001D0D93"/>
    <w:rsid w:val="001D183F"/>
    <w:rsid w:val="001D19D7"/>
    <w:rsid w:val="001D1C2E"/>
    <w:rsid w:val="001D1FC4"/>
    <w:rsid w:val="001D237A"/>
    <w:rsid w:val="001D258E"/>
    <w:rsid w:val="001D303D"/>
    <w:rsid w:val="001D3F99"/>
    <w:rsid w:val="001D40A8"/>
    <w:rsid w:val="001D568B"/>
    <w:rsid w:val="001D5DAF"/>
    <w:rsid w:val="001D65CA"/>
    <w:rsid w:val="001D69C6"/>
    <w:rsid w:val="001D6DF0"/>
    <w:rsid w:val="001E0110"/>
    <w:rsid w:val="001E0775"/>
    <w:rsid w:val="001E07E2"/>
    <w:rsid w:val="001E0AD9"/>
    <w:rsid w:val="001E0CEA"/>
    <w:rsid w:val="001E0D2B"/>
    <w:rsid w:val="001E1135"/>
    <w:rsid w:val="001E1A0E"/>
    <w:rsid w:val="001E27C5"/>
    <w:rsid w:val="001E27D1"/>
    <w:rsid w:val="001E2955"/>
    <w:rsid w:val="001E2B27"/>
    <w:rsid w:val="001E3060"/>
    <w:rsid w:val="001E35D9"/>
    <w:rsid w:val="001E36BB"/>
    <w:rsid w:val="001E4222"/>
    <w:rsid w:val="001E48A9"/>
    <w:rsid w:val="001E5151"/>
    <w:rsid w:val="001E52C6"/>
    <w:rsid w:val="001E5553"/>
    <w:rsid w:val="001E5BA7"/>
    <w:rsid w:val="001E62D1"/>
    <w:rsid w:val="001E77EB"/>
    <w:rsid w:val="001E7A5B"/>
    <w:rsid w:val="001F0665"/>
    <w:rsid w:val="001F0D29"/>
    <w:rsid w:val="001F1491"/>
    <w:rsid w:val="001F14F0"/>
    <w:rsid w:val="001F1E4A"/>
    <w:rsid w:val="001F2BD2"/>
    <w:rsid w:val="001F38F4"/>
    <w:rsid w:val="001F3E3D"/>
    <w:rsid w:val="001F3F06"/>
    <w:rsid w:val="001F5164"/>
    <w:rsid w:val="001F5210"/>
    <w:rsid w:val="001F5628"/>
    <w:rsid w:val="001F5CCF"/>
    <w:rsid w:val="001F6384"/>
    <w:rsid w:val="001F645C"/>
    <w:rsid w:val="001F654C"/>
    <w:rsid w:val="001F707C"/>
    <w:rsid w:val="001F7355"/>
    <w:rsid w:val="001F7697"/>
    <w:rsid w:val="00200202"/>
    <w:rsid w:val="0020039E"/>
    <w:rsid w:val="0020079F"/>
    <w:rsid w:val="00200824"/>
    <w:rsid w:val="00200AEA"/>
    <w:rsid w:val="00201038"/>
    <w:rsid w:val="0020118A"/>
    <w:rsid w:val="00201496"/>
    <w:rsid w:val="00201593"/>
    <w:rsid w:val="002017A3"/>
    <w:rsid w:val="00201B62"/>
    <w:rsid w:val="00201BC1"/>
    <w:rsid w:val="00201DFD"/>
    <w:rsid w:val="0020210A"/>
    <w:rsid w:val="002023A4"/>
    <w:rsid w:val="00203624"/>
    <w:rsid w:val="002036EE"/>
    <w:rsid w:val="00203CF4"/>
    <w:rsid w:val="0020407B"/>
    <w:rsid w:val="00204347"/>
    <w:rsid w:val="002048D0"/>
    <w:rsid w:val="00204AFF"/>
    <w:rsid w:val="00204B46"/>
    <w:rsid w:val="00205131"/>
    <w:rsid w:val="00205272"/>
    <w:rsid w:val="002056E6"/>
    <w:rsid w:val="002062F2"/>
    <w:rsid w:val="00206348"/>
    <w:rsid w:val="002070C8"/>
    <w:rsid w:val="002072D6"/>
    <w:rsid w:val="002101D8"/>
    <w:rsid w:val="00210272"/>
    <w:rsid w:val="002107EC"/>
    <w:rsid w:val="0021089B"/>
    <w:rsid w:val="00211879"/>
    <w:rsid w:val="00211963"/>
    <w:rsid w:val="00212734"/>
    <w:rsid w:val="00212A46"/>
    <w:rsid w:val="00212FE0"/>
    <w:rsid w:val="00213976"/>
    <w:rsid w:val="00214295"/>
    <w:rsid w:val="002143E1"/>
    <w:rsid w:val="00214A23"/>
    <w:rsid w:val="002170E6"/>
    <w:rsid w:val="00217777"/>
    <w:rsid w:val="00217C4A"/>
    <w:rsid w:val="002200A9"/>
    <w:rsid w:val="00220239"/>
    <w:rsid w:val="00220774"/>
    <w:rsid w:val="0022191E"/>
    <w:rsid w:val="00222953"/>
    <w:rsid w:val="00222FEC"/>
    <w:rsid w:val="00223056"/>
    <w:rsid w:val="00223187"/>
    <w:rsid w:val="002239FB"/>
    <w:rsid w:val="00223B3A"/>
    <w:rsid w:val="002244BF"/>
    <w:rsid w:val="002249F7"/>
    <w:rsid w:val="00224E2B"/>
    <w:rsid w:val="0022510F"/>
    <w:rsid w:val="00225995"/>
    <w:rsid w:val="00225A19"/>
    <w:rsid w:val="00225F2F"/>
    <w:rsid w:val="002275C6"/>
    <w:rsid w:val="002276E9"/>
    <w:rsid w:val="0023082E"/>
    <w:rsid w:val="00230C41"/>
    <w:rsid w:val="002310F3"/>
    <w:rsid w:val="0023128C"/>
    <w:rsid w:val="00231D9D"/>
    <w:rsid w:val="002328C4"/>
    <w:rsid w:val="0023314A"/>
    <w:rsid w:val="00233485"/>
    <w:rsid w:val="00233811"/>
    <w:rsid w:val="0023398D"/>
    <w:rsid w:val="00233CC8"/>
    <w:rsid w:val="00234210"/>
    <w:rsid w:val="002355EF"/>
    <w:rsid w:val="0023680D"/>
    <w:rsid w:val="00236A20"/>
    <w:rsid w:val="002400E6"/>
    <w:rsid w:val="00240C5F"/>
    <w:rsid w:val="00240F6C"/>
    <w:rsid w:val="002410D7"/>
    <w:rsid w:val="00241E0A"/>
    <w:rsid w:val="00242628"/>
    <w:rsid w:val="00242943"/>
    <w:rsid w:val="002429B3"/>
    <w:rsid w:val="00242AB7"/>
    <w:rsid w:val="00242BD0"/>
    <w:rsid w:val="00243EA7"/>
    <w:rsid w:val="00243F4C"/>
    <w:rsid w:val="00245305"/>
    <w:rsid w:val="00246658"/>
    <w:rsid w:val="00246798"/>
    <w:rsid w:val="00246B9C"/>
    <w:rsid w:val="00246EB0"/>
    <w:rsid w:val="00246F6D"/>
    <w:rsid w:val="00247865"/>
    <w:rsid w:val="00247FFC"/>
    <w:rsid w:val="00250215"/>
    <w:rsid w:val="00250746"/>
    <w:rsid w:val="002509E1"/>
    <w:rsid w:val="002518E5"/>
    <w:rsid w:val="00251E4B"/>
    <w:rsid w:val="00251F59"/>
    <w:rsid w:val="002521D2"/>
    <w:rsid w:val="00252396"/>
    <w:rsid w:val="002529A1"/>
    <w:rsid w:val="00252A5B"/>
    <w:rsid w:val="00252A79"/>
    <w:rsid w:val="00252BF3"/>
    <w:rsid w:val="00252D1A"/>
    <w:rsid w:val="0025322E"/>
    <w:rsid w:val="0025345B"/>
    <w:rsid w:val="0025387C"/>
    <w:rsid w:val="00253BC7"/>
    <w:rsid w:val="00253C16"/>
    <w:rsid w:val="00253E73"/>
    <w:rsid w:val="00253F71"/>
    <w:rsid w:val="0025480C"/>
    <w:rsid w:val="00254A70"/>
    <w:rsid w:val="00255D9F"/>
    <w:rsid w:val="00256341"/>
    <w:rsid w:val="0025693B"/>
    <w:rsid w:val="002569C3"/>
    <w:rsid w:val="00256B39"/>
    <w:rsid w:val="00256D4C"/>
    <w:rsid w:val="00256D6C"/>
    <w:rsid w:val="00257156"/>
    <w:rsid w:val="00257B0D"/>
    <w:rsid w:val="002600F6"/>
    <w:rsid w:val="0026028D"/>
    <w:rsid w:val="002611DC"/>
    <w:rsid w:val="0026126F"/>
    <w:rsid w:val="00261C3A"/>
    <w:rsid w:val="0026235C"/>
    <w:rsid w:val="002629F7"/>
    <w:rsid w:val="00263708"/>
    <w:rsid w:val="0026458C"/>
    <w:rsid w:val="002647C0"/>
    <w:rsid w:val="00265A51"/>
    <w:rsid w:val="0026679C"/>
    <w:rsid w:val="00266A21"/>
    <w:rsid w:val="00266C47"/>
    <w:rsid w:val="00267000"/>
    <w:rsid w:val="002702E2"/>
    <w:rsid w:val="00270638"/>
    <w:rsid w:val="00270E79"/>
    <w:rsid w:val="002719B3"/>
    <w:rsid w:val="00271FD4"/>
    <w:rsid w:val="00274961"/>
    <w:rsid w:val="00274E81"/>
    <w:rsid w:val="00274F95"/>
    <w:rsid w:val="00276D45"/>
    <w:rsid w:val="00276E33"/>
    <w:rsid w:val="002771A8"/>
    <w:rsid w:val="00277913"/>
    <w:rsid w:val="00277D70"/>
    <w:rsid w:val="00280193"/>
    <w:rsid w:val="00281AB7"/>
    <w:rsid w:val="00282B12"/>
    <w:rsid w:val="00282F57"/>
    <w:rsid w:val="00283456"/>
    <w:rsid w:val="00284308"/>
    <w:rsid w:val="00286755"/>
    <w:rsid w:val="0028720E"/>
    <w:rsid w:val="00287354"/>
    <w:rsid w:val="00287DBC"/>
    <w:rsid w:val="00290069"/>
    <w:rsid w:val="002900D2"/>
    <w:rsid w:val="0029027E"/>
    <w:rsid w:val="00290904"/>
    <w:rsid w:val="00290D10"/>
    <w:rsid w:val="00291303"/>
    <w:rsid w:val="0029175A"/>
    <w:rsid w:val="002920E5"/>
    <w:rsid w:val="002925CD"/>
    <w:rsid w:val="0029269D"/>
    <w:rsid w:val="00292A5A"/>
    <w:rsid w:val="002930B5"/>
    <w:rsid w:val="00293AEB"/>
    <w:rsid w:val="00293D73"/>
    <w:rsid w:val="00294B19"/>
    <w:rsid w:val="00295541"/>
    <w:rsid w:val="0029616C"/>
    <w:rsid w:val="00296367"/>
    <w:rsid w:val="00297131"/>
    <w:rsid w:val="00297D37"/>
    <w:rsid w:val="002A08FE"/>
    <w:rsid w:val="002A0C88"/>
    <w:rsid w:val="002A1114"/>
    <w:rsid w:val="002A290D"/>
    <w:rsid w:val="002A3E2B"/>
    <w:rsid w:val="002A41F6"/>
    <w:rsid w:val="002A47CC"/>
    <w:rsid w:val="002A4D28"/>
    <w:rsid w:val="002A5662"/>
    <w:rsid w:val="002A5E7B"/>
    <w:rsid w:val="002A6825"/>
    <w:rsid w:val="002A720C"/>
    <w:rsid w:val="002A76DB"/>
    <w:rsid w:val="002A7761"/>
    <w:rsid w:val="002B0170"/>
    <w:rsid w:val="002B07A8"/>
    <w:rsid w:val="002B24C5"/>
    <w:rsid w:val="002B28B9"/>
    <w:rsid w:val="002B2E09"/>
    <w:rsid w:val="002B30AE"/>
    <w:rsid w:val="002B3850"/>
    <w:rsid w:val="002B3E79"/>
    <w:rsid w:val="002B3F1E"/>
    <w:rsid w:val="002B4607"/>
    <w:rsid w:val="002B51D1"/>
    <w:rsid w:val="002B5866"/>
    <w:rsid w:val="002B6A42"/>
    <w:rsid w:val="002B6FEC"/>
    <w:rsid w:val="002B722C"/>
    <w:rsid w:val="002B7AB5"/>
    <w:rsid w:val="002C0123"/>
    <w:rsid w:val="002C0D66"/>
    <w:rsid w:val="002C14C4"/>
    <w:rsid w:val="002C1E2D"/>
    <w:rsid w:val="002C267D"/>
    <w:rsid w:val="002C2B6B"/>
    <w:rsid w:val="002C2BF3"/>
    <w:rsid w:val="002C3748"/>
    <w:rsid w:val="002C38CA"/>
    <w:rsid w:val="002C3FEA"/>
    <w:rsid w:val="002C4710"/>
    <w:rsid w:val="002C5179"/>
    <w:rsid w:val="002C552C"/>
    <w:rsid w:val="002C5C97"/>
    <w:rsid w:val="002C6281"/>
    <w:rsid w:val="002C65F5"/>
    <w:rsid w:val="002C7D2E"/>
    <w:rsid w:val="002C7F87"/>
    <w:rsid w:val="002D012B"/>
    <w:rsid w:val="002D026B"/>
    <w:rsid w:val="002D0736"/>
    <w:rsid w:val="002D0789"/>
    <w:rsid w:val="002D092E"/>
    <w:rsid w:val="002D0A7B"/>
    <w:rsid w:val="002D12A8"/>
    <w:rsid w:val="002D15E7"/>
    <w:rsid w:val="002D16D7"/>
    <w:rsid w:val="002D20C0"/>
    <w:rsid w:val="002D2215"/>
    <w:rsid w:val="002D24C9"/>
    <w:rsid w:val="002D2AB3"/>
    <w:rsid w:val="002D2F5D"/>
    <w:rsid w:val="002D3DE2"/>
    <w:rsid w:val="002D416D"/>
    <w:rsid w:val="002D4800"/>
    <w:rsid w:val="002D481D"/>
    <w:rsid w:val="002D4C6F"/>
    <w:rsid w:val="002D4F5A"/>
    <w:rsid w:val="002D5815"/>
    <w:rsid w:val="002D6389"/>
    <w:rsid w:val="002D65D6"/>
    <w:rsid w:val="002D6762"/>
    <w:rsid w:val="002D6D66"/>
    <w:rsid w:val="002D6F33"/>
    <w:rsid w:val="002D70F5"/>
    <w:rsid w:val="002D7199"/>
    <w:rsid w:val="002D73A1"/>
    <w:rsid w:val="002D7ADD"/>
    <w:rsid w:val="002D7B6E"/>
    <w:rsid w:val="002E00E6"/>
    <w:rsid w:val="002E055A"/>
    <w:rsid w:val="002E0561"/>
    <w:rsid w:val="002E0A59"/>
    <w:rsid w:val="002E0E38"/>
    <w:rsid w:val="002E1528"/>
    <w:rsid w:val="002E1B72"/>
    <w:rsid w:val="002E1C12"/>
    <w:rsid w:val="002E2060"/>
    <w:rsid w:val="002E2C9B"/>
    <w:rsid w:val="002E35E0"/>
    <w:rsid w:val="002E3EC6"/>
    <w:rsid w:val="002E5BC0"/>
    <w:rsid w:val="002E7340"/>
    <w:rsid w:val="002E7FDE"/>
    <w:rsid w:val="002F0238"/>
    <w:rsid w:val="002F0B9B"/>
    <w:rsid w:val="002F1033"/>
    <w:rsid w:val="002F26DA"/>
    <w:rsid w:val="002F37C3"/>
    <w:rsid w:val="002F3928"/>
    <w:rsid w:val="002F3B9A"/>
    <w:rsid w:val="002F3C5B"/>
    <w:rsid w:val="002F45F4"/>
    <w:rsid w:val="002F482D"/>
    <w:rsid w:val="002F4DC4"/>
    <w:rsid w:val="002F59A9"/>
    <w:rsid w:val="002F5D23"/>
    <w:rsid w:val="002F719A"/>
    <w:rsid w:val="003000C2"/>
    <w:rsid w:val="0030099E"/>
    <w:rsid w:val="00300C53"/>
    <w:rsid w:val="00300CCD"/>
    <w:rsid w:val="003011D7"/>
    <w:rsid w:val="003018CA"/>
    <w:rsid w:val="00303461"/>
    <w:rsid w:val="0030389C"/>
    <w:rsid w:val="00303A31"/>
    <w:rsid w:val="00303AB1"/>
    <w:rsid w:val="0030478F"/>
    <w:rsid w:val="00304842"/>
    <w:rsid w:val="003049B5"/>
    <w:rsid w:val="00305264"/>
    <w:rsid w:val="003062DC"/>
    <w:rsid w:val="003062DD"/>
    <w:rsid w:val="00306F85"/>
    <w:rsid w:val="00307A29"/>
    <w:rsid w:val="00307A8D"/>
    <w:rsid w:val="00310011"/>
    <w:rsid w:val="003105A4"/>
    <w:rsid w:val="00310A5A"/>
    <w:rsid w:val="003111C5"/>
    <w:rsid w:val="0031152A"/>
    <w:rsid w:val="003116C5"/>
    <w:rsid w:val="00311853"/>
    <w:rsid w:val="00311EC9"/>
    <w:rsid w:val="00312874"/>
    <w:rsid w:val="00313000"/>
    <w:rsid w:val="00313471"/>
    <w:rsid w:val="00313F35"/>
    <w:rsid w:val="003140DF"/>
    <w:rsid w:val="003144D5"/>
    <w:rsid w:val="00314A28"/>
    <w:rsid w:val="00314B83"/>
    <w:rsid w:val="00314F6A"/>
    <w:rsid w:val="003150F6"/>
    <w:rsid w:val="0031561B"/>
    <w:rsid w:val="003159E7"/>
    <w:rsid w:val="00316110"/>
    <w:rsid w:val="003165C1"/>
    <w:rsid w:val="00316FCC"/>
    <w:rsid w:val="00317DD9"/>
    <w:rsid w:val="00317FE8"/>
    <w:rsid w:val="00320FB7"/>
    <w:rsid w:val="00321407"/>
    <w:rsid w:val="003224FD"/>
    <w:rsid w:val="003228BC"/>
    <w:rsid w:val="00322E47"/>
    <w:rsid w:val="003232E1"/>
    <w:rsid w:val="00323471"/>
    <w:rsid w:val="0032481F"/>
    <w:rsid w:val="00324B2D"/>
    <w:rsid w:val="00324E59"/>
    <w:rsid w:val="00325016"/>
    <w:rsid w:val="0032544C"/>
    <w:rsid w:val="003259E8"/>
    <w:rsid w:val="00325C9A"/>
    <w:rsid w:val="00326A08"/>
    <w:rsid w:val="003276B4"/>
    <w:rsid w:val="00327795"/>
    <w:rsid w:val="00327804"/>
    <w:rsid w:val="0033068A"/>
    <w:rsid w:val="00330700"/>
    <w:rsid w:val="00330935"/>
    <w:rsid w:val="00330D33"/>
    <w:rsid w:val="00330F89"/>
    <w:rsid w:val="00330F8F"/>
    <w:rsid w:val="003311E5"/>
    <w:rsid w:val="00331AC0"/>
    <w:rsid w:val="00331B85"/>
    <w:rsid w:val="00332E21"/>
    <w:rsid w:val="003331AA"/>
    <w:rsid w:val="0033360D"/>
    <w:rsid w:val="00333AE7"/>
    <w:rsid w:val="00333B5A"/>
    <w:rsid w:val="003340E7"/>
    <w:rsid w:val="003342F6"/>
    <w:rsid w:val="003345F3"/>
    <w:rsid w:val="00334A87"/>
    <w:rsid w:val="00334B26"/>
    <w:rsid w:val="00336105"/>
    <w:rsid w:val="00336542"/>
    <w:rsid w:val="003365D9"/>
    <w:rsid w:val="0033776A"/>
    <w:rsid w:val="0034060D"/>
    <w:rsid w:val="00340DFF"/>
    <w:rsid w:val="003410DE"/>
    <w:rsid w:val="003413B6"/>
    <w:rsid w:val="00341AAA"/>
    <w:rsid w:val="00342127"/>
    <w:rsid w:val="00342208"/>
    <w:rsid w:val="00343B67"/>
    <w:rsid w:val="00343BFE"/>
    <w:rsid w:val="00344737"/>
    <w:rsid w:val="00345219"/>
    <w:rsid w:val="00345FB7"/>
    <w:rsid w:val="003465CC"/>
    <w:rsid w:val="003469A1"/>
    <w:rsid w:val="00346A9A"/>
    <w:rsid w:val="003470A7"/>
    <w:rsid w:val="00347504"/>
    <w:rsid w:val="00350557"/>
    <w:rsid w:val="00350870"/>
    <w:rsid w:val="00350AE6"/>
    <w:rsid w:val="00351287"/>
    <w:rsid w:val="003513A0"/>
    <w:rsid w:val="00351414"/>
    <w:rsid w:val="003514BA"/>
    <w:rsid w:val="00351BF4"/>
    <w:rsid w:val="00351D96"/>
    <w:rsid w:val="00352B99"/>
    <w:rsid w:val="00353AE0"/>
    <w:rsid w:val="00354C1A"/>
    <w:rsid w:val="00354DDF"/>
    <w:rsid w:val="00355655"/>
    <w:rsid w:val="003558A2"/>
    <w:rsid w:val="00356198"/>
    <w:rsid w:val="00356662"/>
    <w:rsid w:val="00356F90"/>
    <w:rsid w:val="00357E92"/>
    <w:rsid w:val="00360ED4"/>
    <w:rsid w:val="00361B17"/>
    <w:rsid w:val="00361EE4"/>
    <w:rsid w:val="003622CE"/>
    <w:rsid w:val="003625DB"/>
    <w:rsid w:val="00362CA6"/>
    <w:rsid w:val="0036342F"/>
    <w:rsid w:val="00363951"/>
    <w:rsid w:val="00364172"/>
    <w:rsid w:val="003643A5"/>
    <w:rsid w:val="00364DE2"/>
    <w:rsid w:val="00364EFE"/>
    <w:rsid w:val="003653F7"/>
    <w:rsid w:val="0036565E"/>
    <w:rsid w:val="00365796"/>
    <w:rsid w:val="003659CD"/>
    <w:rsid w:val="00365B98"/>
    <w:rsid w:val="00365F9D"/>
    <w:rsid w:val="003665D1"/>
    <w:rsid w:val="00366830"/>
    <w:rsid w:val="00366FDA"/>
    <w:rsid w:val="00367A15"/>
    <w:rsid w:val="00370298"/>
    <w:rsid w:val="00370726"/>
    <w:rsid w:val="00370DDD"/>
    <w:rsid w:val="00370FDF"/>
    <w:rsid w:val="0037138A"/>
    <w:rsid w:val="003715E0"/>
    <w:rsid w:val="00371C71"/>
    <w:rsid w:val="0037213F"/>
    <w:rsid w:val="003726F6"/>
    <w:rsid w:val="00372973"/>
    <w:rsid w:val="0037366F"/>
    <w:rsid w:val="003737FA"/>
    <w:rsid w:val="00373916"/>
    <w:rsid w:val="0037487B"/>
    <w:rsid w:val="0037516C"/>
    <w:rsid w:val="00375706"/>
    <w:rsid w:val="00376403"/>
    <w:rsid w:val="00376731"/>
    <w:rsid w:val="00377F4E"/>
    <w:rsid w:val="00380074"/>
    <w:rsid w:val="0038108C"/>
    <w:rsid w:val="00381CD1"/>
    <w:rsid w:val="00381FD4"/>
    <w:rsid w:val="003824C4"/>
    <w:rsid w:val="003828F8"/>
    <w:rsid w:val="003831B6"/>
    <w:rsid w:val="00383475"/>
    <w:rsid w:val="00383838"/>
    <w:rsid w:val="0038394F"/>
    <w:rsid w:val="00383E1F"/>
    <w:rsid w:val="00383EF7"/>
    <w:rsid w:val="00383F09"/>
    <w:rsid w:val="00384047"/>
    <w:rsid w:val="003845B4"/>
    <w:rsid w:val="003846FF"/>
    <w:rsid w:val="003850F8"/>
    <w:rsid w:val="0038579C"/>
    <w:rsid w:val="00386B78"/>
    <w:rsid w:val="0038717A"/>
    <w:rsid w:val="0038740A"/>
    <w:rsid w:val="00387F79"/>
    <w:rsid w:val="00390963"/>
    <w:rsid w:val="0039178B"/>
    <w:rsid w:val="00391E21"/>
    <w:rsid w:val="00391EB9"/>
    <w:rsid w:val="00392529"/>
    <w:rsid w:val="003928AB"/>
    <w:rsid w:val="00392A24"/>
    <w:rsid w:val="00392BF3"/>
    <w:rsid w:val="00393504"/>
    <w:rsid w:val="00393D16"/>
    <w:rsid w:val="00393EAE"/>
    <w:rsid w:val="0039495F"/>
    <w:rsid w:val="00395587"/>
    <w:rsid w:val="003955EF"/>
    <w:rsid w:val="00395E57"/>
    <w:rsid w:val="00396128"/>
    <w:rsid w:val="0039693A"/>
    <w:rsid w:val="00396BE1"/>
    <w:rsid w:val="00396FE3"/>
    <w:rsid w:val="00397406"/>
    <w:rsid w:val="0039773A"/>
    <w:rsid w:val="003A0897"/>
    <w:rsid w:val="003A09F0"/>
    <w:rsid w:val="003A0C4A"/>
    <w:rsid w:val="003A127C"/>
    <w:rsid w:val="003A2E82"/>
    <w:rsid w:val="003A2F09"/>
    <w:rsid w:val="003A3016"/>
    <w:rsid w:val="003A36D3"/>
    <w:rsid w:val="003A3D61"/>
    <w:rsid w:val="003A4F29"/>
    <w:rsid w:val="003A5034"/>
    <w:rsid w:val="003A565F"/>
    <w:rsid w:val="003A6120"/>
    <w:rsid w:val="003A6A14"/>
    <w:rsid w:val="003A6A67"/>
    <w:rsid w:val="003A6DE6"/>
    <w:rsid w:val="003A72BA"/>
    <w:rsid w:val="003A7D48"/>
    <w:rsid w:val="003B0724"/>
    <w:rsid w:val="003B099D"/>
    <w:rsid w:val="003B0A94"/>
    <w:rsid w:val="003B281B"/>
    <w:rsid w:val="003B2BD0"/>
    <w:rsid w:val="003B3150"/>
    <w:rsid w:val="003B380C"/>
    <w:rsid w:val="003B59F7"/>
    <w:rsid w:val="003B60FD"/>
    <w:rsid w:val="003B64AC"/>
    <w:rsid w:val="003B66E9"/>
    <w:rsid w:val="003B6739"/>
    <w:rsid w:val="003B6D91"/>
    <w:rsid w:val="003B71D6"/>
    <w:rsid w:val="003B7BE8"/>
    <w:rsid w:val="003B7F15"/>
    <w:rsid w:val="003C003C"/>
    <w:rsid w:val="003C00A7"/>
    <w:rsid w:val="003C0786"/>
    <w:rsid w:val="003C07C5"/>
    <w:rsid w:val="003C167E"/>
    <w:rsid w:val="003C1BAF"/>
    <w:rsid w:val="003C3CDC"/>
    <w:rsid w:val="003C3FCD"/>
    <w:rsid w:val="003C486C"/>
    <w:rsid w:val="003C55F7"/>
    <w:rsid w:val="003C5F00"/>
    <w:rsid w:val="003C6305"/>
    <w:rsid w:val="003C64AA"/>
    <w:rsid w:val="003C69CE"/>
    <w:rsid w:val="003C7093"/>
    <w:rsid w:val="003C7271"/>
    <w:rsid w:val="003C75D5"/>
    <w:rsid w:val="003C7E9C"/>
    <w:rsid w:val="003C7EBC"/>
    <w:rsid w:val="003D099F"/>
    <w:rsid w:val="003D0AB6"/>
    <w:rsid w:val="003D1241"/>
    <w:rsid w:val="003D1796"/>
    <w:rsid w:val="003D1F84"/>
    <w:rsid w:val="003D1F9A"/>
    <w:rsid w:val="003D2274"/>
    <w:rsid w:val="003D2A76"/>
    <w:rsid w:val="003D345D"/>
    <w:rsid w:val="003D43B9"/>
    <w:rsid w:val="003D4881"/>
    <w:rsid w:val="003D4961"/>
    <w:rsid w:val="003D526A"/>
    <w:rsid w:val="003D52E4"/>
    <w:rsid w:val="003D5BA2"/>
    <w:rsid w:val="003D5F6C"/>
    <w:rsid w:val="003D629F"/>
    <w:rsid w:val="003D63ED"/>
    <w:rsid w:val="003D6415"/>
    <w:rsid w:val="003D6456"/>
    <w:rsid w:val="003D6A81"/>
    <w:rsid w:val="003D6B24"/>
    <w:rsid w:val="003D6F3B"/>
    <w:rsid w:val="003D7354"/>
    <w:rsid w:val="003D762A"/>
    <w:rsid w:val="003E0659"/>
    <w:rsid w:val="003E1250"/>
    <w:rsid w:val="003E1AE9"/>
    <w:rsid w:val="003E1DBE"/>
    <w:rsid w:val="003E24CD"/>
    <w:rsid w:val="003E351A"/>
    <w:rsid w:val="003E3614"/>
    <w:rsid w:val="003E3BEB"/>
    <w:rsid w:val="003E3D81"/>
    <w:rsid w:val="003E415E"/>
    <w:rsid w:val="003E4610"/>
    <w:rsid w:val="003E5657"/>
    <w:rsid w:val="003E5AD4"/>
    <w:rsid w:val="003E6358"/>
    <w:rsid w:val="003E64AA"/>
    <w:rsid w:val="003E66E9"/>
    <w:rsid w:val="003E6AE4"/>
    <w:rsid w:val="003E6DA9"/>
    <w:rsid w:val="003E6E8C"/>
    <w:rsid w:val="003E7161"/>
    <w:rsid w:val="003E7222"/>
    <w:rsid w:val="003E7B20"/>
    <w:rsid w:val="003F0036"/>
    <w:rsid w:val="003F06E5"/>
    <w:rsid w:val="003F0B5C"/>
    <w:rsid w:val="003F0BD6"/>
    <w:rsid w:val="003F0C68"/>
    <w:rsid w:val="003F0D1C"/>
    <w:rsid w:val="003F0F7B"/>
    <w:rsid w:val="003F105B"/>
    <w:rsid w:val="003F15B3"/>
    <w:rsid w:val="003F1C4C"/>
    <w:rsid w:val="003F216F"/>
    <w:rsid w:val="003F2406"/>
    <w:rsid w:val="003F287A"/>
    <w:rsid w:val="003F3459"/>
    <w:rsid w:val="003F3728"/>
    <w:rsid w:val="003F4621"/>
    <w:rsid w:val="003F4CF0"/>
    <w:rsid w:val="003F4FBD"/>
    <w:rsid w:val="003F516F"/>
    <w:rsid w:val="003F5F1B"/>
    <w:rsid w:val="003F6239"/>
    <w:rsid w:val="003F67FF"/>
    <w:rsid w:val="003F6F3B"/>
    <w:rsid w:val="003F707F"/>
    <w:rsid w:val="003F76D2"/>
    <w:rsid w:val="003F7753"/>
    <w:rsid w:val="003F7B27"/>
    <w:rsid w:val="004000AA"/>
    <w:rsid w:val="004009F3"/>
    <w:rsid w:val="004009FD"/>
    <w:rsid w:val="00401035"/>
    <w:rsid w:val="004017E0"/>
    <w:rsid w:val="00401AC3"/>
    <w:rsid w:val="00401C09"/>
    <w:rsid w:val="00402023"/>
    <w:rsid w:val="00402F6A"/>
    <w:rsid w:val="0040349D"/>
    <w:rsid w:val="0040401D"/>
    <w:rsid w:val="0040485C"/>
    <w:rsid w:val="00404B92"/>
    <w:rsid w:val="00404B9B"/>
    <w:rsid w:val="00404C04"/>
    <w:rsid w:val="00404D7D"/>
    <w:rsid w:val="00404DFA"/>
    <w:rsid w:val="0040639D"/>
    <w:rsid w:val="00407064"/>
    <w:rsid w:val="0040758F"/>
    <w:rsid w:val="004076CA"/>
    <w:rsid w:val="004100B8"/>
    <w:rsid w:val="004100D7"/>
    <w:rsid w:val="00410217"/>
    <w:rsid w:val="00410281"/>
    <w:rsid w:val="00410675"/>
    <w:rsid w:val="004110A4"/>
    <w:rsid w:val="004123BE"/>
    <w:rsid w:val="00413B1D"/>
    <w:rsid w:val="004141A8"/>
    <w:rsid w:val="0041477D"/>
    <w:rsid w:val="00415E10"/>
    <w:rsid w:val="00415E6B"/>
    <w:rsid w:val="004162D5"/>
    <w:rsid w:val="004165A5"/>
    <w:rsid w:val="004168ED"/>
    <w:rsid w:val="00416D0A"/>
    <w:rsid w:val="00417029"/>
    <w:rsid w:val="0041732C"/>
    <w:rsid w:val="004173BF"/>
    <w:rsid w:val="00417BD0"/>
    <w:rsid w:val="004209CE"/>
    <w:rsid w:val="00421661"/>
    <w:rsid w:val="00421C05"/>
    <w:rsid w:val="0042228B"/>
    <w:rsid w:val="00422645"/>
    <w:rsid w:val="004227A7"/>
    <w:rsid w:val="0042296F"/>
    <w:rsid w:val="00423B87"/>
    <w:rsid w:val="00424076"/>
    <w:rsid w:val="00424A30"/>
    <w:rsid w:val="00424A47"/>
    <w:rsid w:val="00424B5C"/>
    <w:rsid w:val="00424DCC"/>
    <w:rsid w:val="00424FED"/>
    <w:rsid w:val="0042570D"/>
    <w:rsid w:val="0042594B"/>
    <w:rsid w:val="00425A1B"/>
    <w:rsid w:val="00425C11"/>
    <w:rsid w:val="00425C7D"/>
    <w:rsid w:val="00426990"/>
    <w:rsid w:val="00430148"/>
    <w:rsid w:val="0043061D"/>
    <w:rsid w:val="004307A5"/>
    <w:rsid w:val="00430CCA"/>
    <w:rsid w:val="00430E0D"/>
    <w:rsid w:val="00431BD8"/>
    <w:rsid w:val="00431F7E"/>
    <w:rsid w:val="00432080"/>
    <w:rsid w:val="00432553"/>
    <w:rsid w:val="00432AEA"/>
    <w:rsid w:val="00432DB8"/>
    <w:rsid w:val="00433166"/>
    <w:rsid w:val="004342EA"/>
    <w:rsid w:val="00434D4D"/>
    <w:rsid w:val="00435D98"/>
    <w:rsid w:val="004360DE"/>
    <w:rsid w:val="00436E98"/>
    <w:rsid w:val="0044035A"/>
    <w:rsid w:val="004428F8"/>
    <w:rsid w:val="00442F25"/>
    <w:rsid w:val="00443438"/>
    <w:rsid w:val="004437B8"/>
    <w:rsid w:val="00444567"/>
    <w:rsid w:val="00444738"/>
    <w:rsid w:val="00444CDA"/>
    <w:rsid w:val="00445744"/>
    <w:rsid w:val="0044592A"/>
    <w:rsid w:val="0044699E"/>
    <w:rsid w:val="004471C3"/>
    <w:rsid w:val="00447261"/>
    <w:rsid w:val="00447B60"/>
    <w:rsid w:val="004507AD"/>
    <w:rsid w:val="00451583"/>
    <w:rsid w:val="00451820"/>
    <w:rsid w:val="00451CF7"/>
    <w:rsid w:val="00451D0A"/>
    <w:rsid w:val="00453226"/>
    <w:rsid w:val="00453277"/>
    <w:rsid w:val="004537AD"/>
    <w:rsid w:val="00453FDE"/>
    <w:rsid w:val="00453FEE"/>
    <w:rsid w:val="004541F1"/>
    <w:rsid w:val="004542E8"/>
    <w:rsid w:val="00456299"/>
    <w:rsid w:val="00456C50"/>
    <w:rsid w:val="00456D94"/>
    <w:rsid w:val="00456E7B"/>
    <w:rsid w:val="004576A3"/>
    <w:rsid w:val="004579C8"/>
    <w:rsid w:val="004601D6"/>
    <w:rsid w:val="00460BDE"/>
    <w:rsid w:val="004611FF"/>
    <w:rsid w:val="00461447"/>
    <w:rsid w:val="00461627"/>
    <w:rsid w:val="004616E9"/>
    <w:rsid w:val="004617FB"/>
    <w:rsid w:val="00462270"/>
    <w:rsid w:val="00462758"/>
    <w:rsid w:val="00462BB6"/>
    <w:rsid w:val="00463093"/>
    <w:rsid w:val="004635C2"/>
    <w:rsid w:val="00464154"/>
    <w:rsid w:val="0046540B"/>
    <w:rsid w:val="0046543A"/>
    <w:rsid w:val="00465B94"/>
    <w:rsid w:val="00466946"/>
    <w:rsid w:val="00467BCC"/>
    <w:rsid w:val="004703D7"/>
    <w:rsid w:val="00470491"/>
    <w:rsid w:val="00471F6A"/>
    <w:rsid w:val="004736E8"/>
    <w:rsid w:val="004740C6"/>
    <w:rsid w:val="0047576D"/>
    <w:rsid w:val="0047583C"/>
    <w:rsid w:val="00475C65"/>
    <w:rsid w:val="0047650E"/>
    <w:rsid w:val="004768CC"/>
    <w:rsid w:val="00476B19"/>
    <w:rsid w:val="00476C9E"/>
    <w:rsid w:val="00476CC2"/>
    <w:rsid w:val="00477133"/>
    <w:rsid w:val="00477A4E"/>
    <w:rsid w:val="00477A71"/>
    <w:rsid w:val="00480CEA"/>
    <w:rsid w:val="00480F94"/>
    <w:rsid w:val="00481799"/>
    <w:rsid w:val="00481AE4"/>
    <w:rsid w:val="00482119"/>
    <w:rsid w:val="00482284"/>
    <w:rsid w:val="00482350"/>
    <w:rsid w:val="00483FA9"/>
    <w:rsid w:val="00484BB2"/>
    <w:rsid w:val="0048524A"/>
    <w:rsid w:val="004852FF"/>
    <w:rsid w:val="00485320"/>
    <w:rsid w:val="00485612"/>
    <w:rsid w:val="004867D3"/>
    <w:rsid w:val="0048683B"/>
    <w:rsid w:val="00486AAA"/>
    <w:rsid w:val="00486FFB"/>
    <w:rsid w:val="004876F0"/>
    <w:rsid w:val="00487D78"/>
    <w:rsid w:val="00490EC4"/>
    <w:rsid w:val="004911C5"/>
    <w:rsid w:val="004911D0"/>
    <w:rsid w:val="0049149C"/>
    <w:rsid w:val="0049192A"/>
    <w:rsid w:val="00491A87"/>
    <w:rsid w:val="00491E59"/>
    <w:rsid w:val="00491F21"/>
    <w:rsid w:val="00492482"/>
    <w:rsid w:val="0049280F"/>
    <w:rsid w:val="00492A1B"/>
    <w:rsid w:val="00492CC4"/>
    <w:rsid w:val="00493AE6"/>
    <w:rsid w:val="00493D48"/>
    <w:rsid w:val="00493DC6"/>
    <w:rsid w:val="004944B2"/>
    <w:rsid w:val="00494526"/>
    <w:rsid w:val="0049498C"/>
    <w:rsid w:val="004960AB"/>
    <w:rsid w:val="00496A17"/>
    <w:rsid w:val="00497A17"/>
    <w:rsid w:val="00497ACB"/>
    <w:rsid w:val="004A00D7"/>
    <w:rsid w:val="004A1589"/>
    <w:rsid w:val="004A26D4"/>
    <w:rsid w:val="004A2B3B"/>
    <w:rsid w:val="004A2C83"/>
    <w:rsid w:val="004A31C3"/>
    <w:rsid w:val="004A38FD"/>
    <w:rsid w:val="004A39CE"/>
    <w:rsid w:val="004A3EDE"/>
    <w:rsid w:val="004A4CE9"/>
    <w:rsid w:val="004A5B79"/>
    <w:rsid w:val="004A5F13"/>
    <w:rsid w:val="004A65C4"/>
    <w:rsid w:val="004A6920"/>
    <w:rsid w:val="004A6DE8"/>
    <w:rsid w:val="004A76F1"/>
    <w:rsid w:val="004B002A"/>
    <w:rsid w:val="004B19A2"/>
    <w:rsid w:val="004B1AA2"/>
    <w:rsid w:val="004B1C0F"/>
    <w:rsid w:val="004B39B7"/>
    <w:rsid w:val="004B40DF"/>
    <w:rsid w:val="004B5B07"/>
    <w:rsid w:val="004B5ED5"/>
    <w:rsid w:val="004B602F"/>
    <w:rsid w:val="004B7180"/>
    <w:rsid w:val="004C0440"/>
    <w:rsid w:val="004C09AE"/>
    <w:rsid w:val="004C1CA3"/>
    <w:rsid w:val="004C1EDD"/>
    <w:rsid w:val="004C3DD8"/>
    <w:rsid w:val="004C4077"/>
    <w:rsid w:val="004C4945"/>
    <w:rsid w:val="004C51AC"/>
    <w:rsid w:val="004C52DF"/>
    <w:rsid w:val="004C5575"/>
    <w:rsid w:val="004C641E"/>
    <w:rsid w:val="004C689C"/>
    <w:rsid w:val="004C7388"/>
    <w:rsid w:val="004C73AA"/>
    <w:rsid w:val="004C797B"/>
    <w:rsid w:val="004D02CF"/>
    <w:rsid w:val="004D04F8"/>
    <w:rsid w:val="004D0FF3"/>
    <w:rsid w:val="004D1B6E"/>
    <w:rsid w:val="004D3351"/>
    <w:rsid w:val="004D3485"/>
    <w:rsid w:val="004D3CE3"/>
    <w:rsid w:val="004D435B"/>
    <w:rsid w:val="004D4711"/>
    <w:rsid w:val="004D5440"/>
    <w:rsid w:val="004D6A9D"/>
    <w:rsid w:val="004D76A2"/>
    <w:rsid w:val="004D7773"/>
    <w:rsid w:val="004D7C55"/>
    <w:rsid w:val="004D7D0C"/>
    <w:rsid w:val="004E01EC"/>
    <w:rsid w:val="004E02F9"/>
    <w:rsid w:val="004E0F25"/>
    <w:rsid w:val="004E109D"/>
    <w:rsid w:val="004E1EE1"/>
    <w:rsid w:val="004E2065"/>
    <w:rsid w:val="004E22E1"/>
    <w:rsid w:val="004E260D"/>
    <w:rsid w:val="004E267B"/>
    <w:rsid w:val="004E330A"/>
    <w:rsid w:val="004E3824"/>
    <w:rsid w:val="004E4265"/>
    <w:rsid w:val="004E42FA"/>
    <w:rsid w:val="004E48FD"/>
    <w:rsid w:val="004E4E64"/>
    <w:rsid w:val="004E5863"/>
    <w:rsid w:val="004E5982"/>
    <w:rsid w:val="004E63CF"/>
    <w:rsid w:val="004E65FB"/>
    <w:rsid w:val="004E66BA"/>
    <w:rsid w:val="004E681E"/>
    <w:rsid w:val="004E6FCB"/>
    <w:rsid w:val="004E7B4E"/>
    <w:rsid w:val="004E7CDD"/>
    <w:rsid w:val="004F0B7D"/>
    <w:rsid w:val="004F141A"/>
    <w:rsid w:val="004F2771"/>
    <w:rsid w:val="004F2785"/>
    <w:rsid w:val="004F282B"/>
    <w:rsid w:val="004F3DE5"/>
    <w:rsid w:val="004F4DB0"/>
    <w:rsid w:val="004F4E5A"/>
    <w:rsid w:val="004F4FA3"/>
    <w:rsid w:val="004F5619"/>
    <w:rsid w:val="004F62D6"/>
    <w:rsid w:val="004F6825"/>
    <w:rsid w:val="004F77C5"/>
    <w:rsid w:val="004F7F89"/>
    <w:rsid w:val="00500634"/>
    <w:rsid w:val="00500656"/>
    <w:rsid w:val="00500854"/>
    <w:rsid w:val="0050092D"/>
    <w:rsid w:val="00500F10"/>
    <w:rsid w:val="0050158A"/>
    <w:rsid w:val="00501717"/>
    <w:rsid w:val="00501871"/>
    <w:rsid w:val="00501EA8"/>
    <w:rsid w:val="00502AD4"/>
    <w:rsid w:val="00503164"/>
    <w:rsid w:val="00506866"/>
    <w:rsid w:val="00506C0E"/>
    <w:rsid w:val="005074FE"/>
    <w:rsid w:val="00507C9B"/>
    <w:rsid w:val="00510EFA"/>
    <w:rsid w:val="005111BE"/>
    <w:rsid w:val="00511822"/>
    <w:rsid w:val="005126FA"/>
    <w:rsid w:val="00513643"/>
    <w:rsid w:val="005138A9"/>
    <w:rsid w:val="00514534"/>
    <w:rsid w:val="005146A8"/>
    <w:rsid w:val="00514787"/>
    <w:rsid w:val="00515570"/>
    <w:rsid w:val="0051570D"/>
    <w:rsid w:val="00515F4C"/>
    <w:rsid w:val="00516064"/>
    <w:rsid w:val="005163E4"/>
    <w:rsid w:val="0051643C"/>
    <w:rsid w:val="0051666E"/>
    <w:rsid w:val="00517621"/>
    <w:rsid w:val="00520F5D"/>
    <w:rsid w:val="00521742"/>
    <w:rsid w:val="005218D1"/>
    <w:rsid w:val="005224C0"/>
    <w:rsid w:val="0052305C"/>
    <w:rsid w:val="0052339E"/>
    <w:rsid w:val="00523520"/>
    <w:rsid w:val="0052359A"/>
    <w:rsid w:val="00523C08"/>
    <w:rsid w:val="00524241"/>
    <w:rsid w:val="005247E4"/>
    <w:rsid w:val="00525A3A"/>
    <w:rsid w:val="00527036"/>
    <w:rsid w:val="00527551"/>
    <w:rsid w:val="00527B86"/>
    <w:rsid w:val="00527C2F"/>
    <w:rsid w:val="005306C5"/>
    <w:rsid w:val="005309DB"/>
    <w:rsid w:val="00530A6D"/>
    <w:rsid w:val="00530E86"/>
    <w:rsid w:val="00531525"/>
    <w:rsid w:val="00531538"/>
    <w:rsid w:val="00531BC0"/>
    <w:rsid w:val="00531DAD"/>
    <w:rsid w:val="00531DD2"/>
    <w:rsid w:val="00531FFD"/>
    <w:rsid w:val="00532A87"/>
    <w:rsid w:val="005337FF"/>
    <w:rsid w:val="00533B06"/>
    <w:rsid w:val="00533E14"/>
    <w:rsid w:val="00533E32"/>
    <w:rsid w:val="00535907"/>
    <w:rsid w:val="00535AC9"/>
    <w:rsid w:val="00535CE9"/>
    <w:rsid w:val="005365BC"/>
    <w:rsid w:val="00536E6D"/>
    <w:rsid w:val="00536ECB"/>
    <w:rsid w:val="005373E5"/>
    <w:rsid w:val="00537A72"/>
    <w:rsid w:val="00537D22"/>
    <w:rsid w:val="00537D80"/>
    <w:rsid w:val="00540A1B"/>
    <w:rsid w:val="00540BF6"/>
    <w:rsid w:val="00540EE4"/>
    <w:rsid w:val="005424BA"/>
    <w:rsid w:val="00542CAD"/>
    <w:rsid w:val="00542D54"/>
    <w:rsid w:val="0054308C"/>
    <w:rsid w:val="00543D4A"/>
    <w:rsid w:val="00543E76"/>
    <w:rsid w:val="00544368"/>
    <w:rsid w:val="0054637A"/>
    <w:rsid w:val="00546A2C"/>
    <w:rsid w:val="00546ABD"/>
    <w:rsid w:val="00546E27"/>
    <w:rsid w:val="00547415"/>
    <w:rsid w:val="00547889"/>
    <w:rsid w:val="00547CA5"/>
    <w:rsid w:val="00547EFB"/>
    <w:rsid w:val="00550481"/>
    <w:rsid w:val="005509B6"/>
    <w:rsid w:val="00550D2A"/>
    <w:rsid w:val="0055154D"/>
    <w:rsid w:val="005517DD"/>
    <w:rsid w:val="005520C9"/>
    <w:rsid w:val="005526BF"/>
    <w:rsid w:val="005529C3"/>
    <w:rsid w:val="005536BA"/>
    <w:rsid w:val="0055375C"/>
    <w:rsid w:val="00553B93"/>
    <w:rsid w:val="0055409C"/>
    <w:rsid w:val="00554DFE"/>
    <w:rsid w:val="00555743"/>
    <w:rsid w:val="00555A43"/>
    <w:rsid w:val="00555BA7"/>
    <w:rsid w:val="00555DC2"/>
    <w:rsid w:val="00556793"/>
    <w:rsid w:val="00556F2E"/>
    <w:rsid w:val="00560A63"/>
    <w:rsid w:val="00560BB2"/>
    <w:rsid w:val="00560D10"/>
    <w:rsid w:val="0056104B"/>
    <w:rsid w:val="005618B9"/>
    <w:rsid w:val="00562015"/>
    <w:rsid w:val="00562243"/>
    <w:rsid w:val="00562CF0"/>
    <w:rsid w:val="00562DA3"/>
    <w:rsid w:val="00562DA7"/>
    <w:rsid w:val="00562EFB"/>
    <w:rsid w:val="00563F82"/>
    <w:rsid w:val="00564A3E"/>
    <w:rsid w:val="00565111"/>
    <w:rsid w:val="0056548C"/>
    <w:rsid w:val="00565A8E"/>
    <w:rsid w:val="00567A1D"/>
    <w:rsid w:val="00567CAD"/>
    <w:rsid w:val="00567CCB"/>
    <w:rsid w:val="0057071D"/>
    <w:rsid w:val="00570D19"/>
    <w:rsid w:val="00571510"/>
    <w:rsid w:val="00571BAE"/>
    <w:rsid w:val="00571CC9"/>
    <w:rsid w:val="00571D8A"/>
    <w:rsid w:val="00572143"/>
    <w:rsid w:val="005724C6"/>
    <w:rsid w:val="0057290F"/>
    <w:rsid w:val="00572986"/>
    <w:rsid w:val="00572C86"/>
    <w:rsid w:val="00572E84"/>
    <w:rsid w:val="00573A9C"/>
    <w:rsid w:val="00574305"/>
    <w:rsid w:val="00574470"/>
    <w:rsid w:val="00574853"/>
    <w:rsid w:val="00574A84"/>
    <w:rsid w:val="0057552E"/>
    <w:rsid w:val="00575BCE"/>
    <w:rsid w:val="005763FE"/>
    <w:rsid w:val="00576451"/>
    <w:rsid w:val="00576D5A"/>
    <w:rsid w:val="005778B9"/>
    <w:rsid w:val="005800C6"/>
    <w:rsid w:val="005815FD"/>
    <w:rsid w:val="00581A6C"/>
    <w:rsid w:val="00581F08"/>
    <w:rsid w:val="00582773"/>
    <w:rsid w:val="00582A3F"/>
    <w:rsid w:val="00582C69"/>
    <w:rsid w:val="00583E93"/>
    <w:rsid w:val="0058467C"/>
    <w:rsid w:val="00584905"/>
    <w:rsid w:val="00585360"/>
    <w:rsid w:val="005857F3"/>
    <w:rsid w:val="00585BB0"/>
    <w:rsid w:val="00585DE3"/>
    <w:rsid w:val="005861BF"/>
    <w:rsid w:val="00586D6F"/>
    <w:rsid w:val="00587451"/>
    <w:rsid w:val="005908DF"/>
    <w:rsid w:val="00590C1C"/>
    <w:rsid w:val="0059113B"/>
    <w:rsid w:val="005914C3"/>
    <w:rsid w:val="00591F07"/>
    <w:rsid w:val="00592523"/>
    <w:rsid w:val="00592543"/>
    <w:rsid w:val="00592DC1"/>
    <w:rsid w:val="00593232"/>
    <w:rsid w:val="0059332B"/>
    <w:rsid w:val="0059395F"/>
    <w:rsid w:val="00593AC6"/>
    <w:rsid w:val="00593E08"/>
    <w:rsid w:val="00594B70"/>
    <w:rsid w:val="005956A3"/>
    <w:rsid w:val="005957FB"/>
    <w:rsid w:val="005958A9"/>
    <w:rsid w:val="00595D7C"/>
    <w:rsid w:val="0059609A"/>
    <w:rsid w:val="00596DD5"/>
    <w:rsid w:val="005973FF"/>
    <w:rsid w:val="00597C74"/>
    <w:rsid w:val="005A1550"/>
    <w:rsid w:val="005A172A"/>
    <w:rsid w:val="005A2A94"/>
    <w:rsid w:val="005A38CE"/>
    <w:rsid w:val="005A39EE"/>
    <w:rsid w:val="005A43D4"/>
    <w:rsid w:val="005A550D"/>
    <w:rsid w:val="005A5609"/>
    <w:rsid w:val="005A58B4"/>
    <w:rsid w:val="005A5B50"/>
    <w:rsid w:val="005A6575"/>
    <w:rsid w:val="005A7031"/>
    <w:rsid w:val="005A714C"/>
    <w:rsid w:val="005A7181"/>
    <w:rsid w:val="005A7C88"/>
    <w:rsid w:val="005A7E64"/>
    <w:rsid w:val="005A7F3E"/>
    <w:rsid w:val="005B0B8D"/>
    <w:rsid w:val="005B1E08"/>
    <w:rsid w:val="005B2CFC"/>
    <w:rsid w:val="005B3C45"/>
    <w:rsid w:val="005B4295"/>
    <w:rsid w:val="005B43A9"/>
    <w:rsid w:val="005B448D"/>
    <w:rsid w:val="005B5B8E"/>
    <w:rsid w:val="005B5E48"/>
    <w:rsid w:val="005B60BC"/>
    <w:rsid w:val="005B688D"/>
    <w:rsid w:val="005B6DFC"/>
    <w:rsid w:val="005B74E9"/>
    <w:rsid w:val="005B7627"/>
    <w:rsid w:val="005C04EA"/>
    <w:rsid w:val="005C0916"/>
    <w:rsid w:val="005C0E27"/>
    <w:rsid w:val="005C0F66"/>
    <w:rsid w:val="005C151C"/>
    <w:rsid w:val="005C175F"/>
    <w:rsid w:val="005C2B24"/>
    <w:rsid w:val="005C2B9A"/>
    <w:rsid w:val="005C2ECF"/>
    <w:rsid w:val="005C2FA8"/>
    <w:rsid w:val="005C31DC"/>
    <w:rsid w:val="005C3529"/>
    <w:rsid w:val="005C3E77"/>
    <w:rsid w:val="005C433B"/>
    <w:rsid w:val="005C4713"/>
    <w:rsid w:val="005C5889"/>
    <w:rsid w:val="005C5F3F"/>
    <w:rsid w:val="005C6D31"/>
    <w:rsid w:val="005C7441"/>
    <w:rsid w:val="005D032E"/>
    <w:rsid w:val="005D0DD2"/>
    <w:rsid w:val="005D11EA"/>
    <w:rsid w:val="005D1F6A"/>
    <w:rsid w:val="005D226D"/>
    <w:rsid w:val="005D2D76"/>
    <w:rsid w:val="005D2EAF"/>
    <w:rsid w:val="005D325F"/>
    <w:rsid w:val="005D5332"/>
    <w:rsid w:val="005D5432"/>
    <w:rsid w:val="005D57F9"/>
    <w:rsid w:val="005D5F7A"/>
    <w:rsid w:val="005D6C68"/>
    <w:rsid w:val="005D6D97"/>
    <w:rsid w:val="005D7D26"/>
    <w:rsid w:val="005E0968"/>
    <w:rsid w:val="005E0D0E"/>
    <w:rsid w:val="005E1005"/>
    <w:rsid w:val="005E17AD"/>
    <w:rsid w:val="005E1B85"/>
    <w:rsid w:val="005E36A3"/>
    <w:rsid w:val="005E3A96"/>
    <w:rsid w:val="005E4085"/>
    <w:rsid w:val="005E5679"/>
    <w:rsid w:val="005E5A8F"/>
    <w:rsid w:val="005E5AFD"/>
    <w:rsid w:val="005E6905"/>
    <w:rsid w:val="005E72CA"/>
    <w:rsid w:val="005E789E"/>
    <w:rsid w:val="005E7CD9"/>
    <w:rsid w:val="005E7E49"/>
    <w:rsid w:val="005E7F98"/>
    <w:rsid w:val="005F0182"/>
    <w:rsid w:val="005F0839"/>
    <w:rsid w:val="005F14C4"/>
    <w:rsid w:val="005F1BBC"/>
    <w:rsid w:val="005F2205"/>
    <w:rsid w:val="005F258B"/>
    <w:rsid w:val="005F280C"/>
    <w:rsid w:val="005F2980"/>
    <w:rsid w:val="005F2A04"/>
    <w:rsid w:val="005F2A07"/>
    <w:rsid w:val="005F3084"/>
    <w:rsid w:val="005F4306"/>
    <w:rsid w:val="005F4F71"/>
    <w:rsid w:val="005F550E"/>
    <w:rsid w:val="005F5620"/>
    <w:rsid w:val="005F562F"/>
    <w:rsid w:val="005F5A03"/>
    <w:rsid w:val="005F669A"/>
    <w:rsid w:val="005F669B"/>
    <w:rsid w:val="005F7A43"/>
    <w:rsid w:val="005F7C37"/>
    <w:rsid w:val="00600146"/>
    <w:rsid w:val="00600BDA"/>
    <w:rsid w:val="00600CC1"/>
    <w:rsid w:val="006016FD"/>
    <w:rsid w:val="0060174F"/>
    <w:rsid w:val="00601D97"/>
    <w:rsid w:val="006040B1"/>
    <w:rsid w:val="0060438B"/>
    <w:rsid w:val="0060463B"/>
    <w:rsid w:val="0060474E"/>
    <w:rsid w:val="00604ADC"/>
    <w:rsid w:val="00604D03"/>
    <w:rsid w:val="00605046"/>
    <w:rsid w:val="00605DF9"/>
    <w:rsid w:val="00607A7E"/>
    <w:rsid w:val="0061010D"/>
    <w:rsid w:val="006108F9"/>
    <w:rsid w:val="00610E02"/>
    <w:rsid w:val="00611251"/>
    <w:rsid w:val="006112E6"/>
    <w:rsid w:val="006114D2"/>
    <w:rsid w:val="00611805"/>
    <w:rsid w:val="00611FBE"/>
    <w:rsid w:val="006121C2"/>
    <w:rsid w:val="00612654"/>
    <w:rsid w:val="006127F9"/>
    <w:rsid w:val="0061283D"/>
    <w:rsid w:val="006129AB"/>
    <w:rsid w:val="00612A66"/>
    <w:rsid w:val="00612DD4"/>
    <w:rsid w:val="00613602"/>
    <w:rsid w:val="0061407C"/>
    <w:rsid w:val="00614F74"/>
    <w:rsid w:val="006152EF"/>
    <w:rsid w:val="00615493"/>
    <w:rsid w:val="0061570D"/>
    <w:rsid w:val="006162D3"/>
    <w:rsid w:val="00616333"/>
    <w:rsid w:val="00617A4D"/>
    <w:rsid w:val="00617D72"/>
    <w:rsid w:val="0062038E"/>
    <w:rsid w:val="0062085C"/>
    <w:rsid w:val="00620FA2"/>
    <w:rsid w:val="00621140"/>
    <w:rsid w:val="00621A29"/>
    <w:rsid w:val="00621CE1"/>
    <w:rsid w:val="00621D2A"/>
    <w:rsid w:val="006221A3"/>
    <w:rsid w:val="00622978"/>
    <w:rsid w:val="00623A63"/>
    <w:rsid w:val="00623C82"/>
    <w:rsid w:val="00624033"/>
    <w:rsid w:val="00624083"/>
    <w:rsid w:val="006242AE"/>
    <w:rsid w:val="00624C15"/>
    <w:rsid w:val="00624D5A"/>
    <w:rsid w:val="00624DDD"/>
    <w:rsid w:val="006251E8"/>
    <w:rsid w:val="006255A3"/>
    <w:rsid w:val="006258D8"/>
    <w:rsid w:val="00626A9C"/>
    <w:rsid w:val="00626CF9"/>
    <w:rsid w:val="0062714E"/>
    <w:rsid w:val="006273DF"/>
    <w:rsid w:val="0062768C"/>
    <w:rsid w:val="00627804"/>
    <w:rsid w:val="00630354"/>
    <w:rsid w:val="0063054A"/>
    <w:rsid w:val="0063081B"/>
    <w:rsid w:val="00630991"/>
    <w:rsid w:val="00631F95"/>
    <w:rsid w:val="006327C6"/>
    <w:rsid w:val="00632A96"/>
    <w:rsid w:val="00633F40"/>
    <w:rsid w:val="0063419E"/>
    <w:rsid w:val="00634483"/>
    <w:rsid w:val="006344FA"/>
    <w:rsid w:val="00634758"/>
    <w:rsid w:val="00634ABA"/>
    <w:rsid w:val="00634FCF"/>
    <w:rsid w:val="006353AE"/>
    <w:rsid w:val="0063575B"/>
    <w:rsid w:val="00635834"/>
    <w:rsid w:val="00635D1E"/>
    <w:rsid w:val="00635F95"/>
    <w:rsid w:val="0063628F"/>
    <w:rsid w:val="006366D3"/>
    <w:rsid w:val="00636B8C"/>
    <w:rsid w:val="006401D1"/>
    <w:rsid w:val="00640281"/>
    <w:rsid w:val="00640EE8"/>
    <w:rsid w:val="00641152"/>
    <w:rsid w:val="00641CA4"/>
    <w:rsid w:val="00642667"/>
    <w:rsid w:val="00642C5D"/>
    <w:rsid w:val="00642DF2"/>
    <w:rsid w:val="0064307B"/>
    <w:rsid w:val="00644894"/>
    <w:rsid w:val="006458C3"/>
    <w:rsid w:val="00646136"/>
    <w:rsid w:val="00646B1D"/>
    <w:rsid w:val="00647DA3"/>
    <w:rsid w:val="00647E30"/>
    <w:rsid w:val="00647F53"/>
    <w:rsid w:val="00650345"/>
    <w:rsid w:val="0065039C"/>
    <w:rsid w:val="0065052A"/>
    <w:rsid w:val="006507A7"/>
    <w:rsid w:val="006509CA"/>
    <w:rsid w:val="00650BDA"/>
    <w:rsid w:val="00650D09"/>
    <w:rsid w:val="0065155A"/>
    <w:rsid w:val="0065176E"/>
    <w:rsid w:val="00652757"/>
    <w:rsid w:val="00653459"/>
    <w:rsid w:val="00654316"/>
    <w:rsid w:val="00654C1A"/>
    <w:rsid w:val="00654C64"/>
    <w:rsid w:val="00654D53"/>
    <w:rsid w:val="006556A2"/>
    <w:rsid w:val="006557F8"/>
    <w:rsid w:val="0065644E"/>
    <w:rsid w:val="0065654A"/>
    <w:rsid w:val="00657045"/>
    <w:rsid w:val="006575C3"/>
    <w:rsid w:val="00657C0A"/>
    <w:rsid w:val="00660458"/>
    <w:rsid w:val="00660C1B"/>
    <w:rsid w:val="006618F1"/>
    <w:rsid w:val="00662210"/>
    <w:rsid w:val="00662C2F"/>
    <w:rsid w:val="00662ECE"/>
    <w:rsid w:val="00662F4C"/>
    <w:rsid w:val="0066316C"/>
    <w:rsid w:val="00663A5F"/>
    <w:rsid w:val="00664061"/>
    <w:rsid w:val="00664245"/>
    <w:rsid w:val="00664303"/>
    <w:rsid w:val="006647EE"/>
    <w:rsid w:val="00664C58"/>
    <w:rsid w:val="00664E59"/>
    <w:rsid w:val="0066531D"/>
    <w:rsid w:val="00665DE4"/>
    <w:rsid w:val="00665ED1"/>
    <w:rsid w:val="00665F1C"/>
    <w:rsid w:val="0066696B"/>
    <w:rsid w:val="006675D5"/>
    <w:rsid w:val="006676EA"/>
    <w:rsid w:val="0066793B"/>
    <w:rsid w:val="00667961"/>
    <w:rsid w:val="006679CC"/>
    <w:rsid w:val="00670486"/>
    <w:rsid w:val="00670552"/>
    <w:rsid w:val="0067072F"/>
    <w:rsid w:val="0067135D"/>
    <w:rsid w:val="006716D3"/>
    <w:rsid w:val="0067184F"/>
    <w:rsid w:val="00671A2B"/>
    <w:rsid w:val="00671CC1"/>
    <w:rsid w:val="0067216F"/>
    <w:rsid w:val="00672948"/>
    <w:rsid w:val="00672D76"/>
    <w:rsid w:val="00672E58"/>
    <w:rsid w:val="00673EB8"/>
    <w:rsid w:val="00674037"/>
    <w:rsid w:val="00674E9B"/>
    <w:rsid w:val="00676036"/>
    <w:rsid w:val="006761D9"/>
    <w:rsid w:val="006762E4"/>
    <w:rsid w:val="006774D0"/>
    <w:rsid w:val="0067787F"/>
    <w:rsid w:val="00680EBC"/>
    <w:rsid w:val="0068137C"/>
    <w:rsid w:val="006813F8"/>
    <w:rsid w:val="0068230B"/>
    <w:rsid w:val="006827D7"/>
    <w:rsid w:val="00683C9D"/>
    <w:rsid w:val="00683CED"/>
    <w:rsid w:val="00685286"/>
    <w:rsid w:val="00685531"/>
    <w:rsid w:val="006856DE"/>
    <w:rsid w:val="0068589D"/>
    <w:rsid w:val="0068611E"/>
    <w:rsid w:val="00686D94"/>
    <w:rsid w:val="00687063"/>
    <w:rsid w:val="00687833"/>
    <w:rsid w:val="00687C03"/>
    <w:rsid w:val="00687F3D"/>
    <w:rsid w:val="00690BE7"/>
    <w:rsid w:val="00690D7C"/>
    <w:rsid w:val="00691006"/>
    <w:rsid w:val="006912A6"/>
    <w:rsid w:val="0069150F"/>
    <w:rsid w:val="00691556"/>
    <w:rsid w:val="0069156B"/>
    <w:rsid w:val="00691803"/>
    <w:rsid w:val="00691C2B"/>
    <w:rsid w:val="00691CBC"/>
    <w:rsid w:val="0069266E"/>
    <w:rsid w:val="00692AA8"/>
    <w:rsid w:val="00692D65"/>
    <w:rsid w:val="00692E10"/>
    <w:rsid w:val="00694854"/>
    <w:rsid w:val="00694E77"/>
    <w:rsid w:val="00695241"/>
    <w:rsid w:val="0069595F"/>
    <w:rsid w:val="00696A52"/>
    <w:rsid w:val="00696F50"/>
    <w:rsid w:val="00697A47"/>
    <w:rsid w:val="006A0BE6"/>
    <w:rsid w:val="006A1107"/>
    <w:rsid w:val="006A1280"/>
    <w:rsid w:val="006A17AA"/>
    <w:rsid w:val="006A1C5E"/>
    <w:rsid w:val="006A1C8C"/>
    <w:rsid w:val="006A1EFC"/>
    <w:rsid w:val="006A1F63"/>
    <w:rsid w:val="006A22CA"/>
    <w:rsid w:val="006A2CD6"/>
    <w:rsid w:val="006A2DE0"/>
    <w:rsid w:val="006A326E"/>
    <w:rsid w:val="006A3C53"/>
    <w:rsid w:val="006A3DB6"/>
    <w:rsid w:val="006A402E"/>
    <w:rsid w:val="006A4E56"/>
    <w:rsid w:val="006A5A3E"/>
    <w:rsid w:val="006A5A6B"/>
    <w:rsid w:val="006A5B0B"/>
    <w:rsid w:val="006A5C65"/>
    <w:rsid w:val="006A6064"/>
    <w:rsid w:val="006A63EF"/>
    <w:rsid w:val="006A6B80"/>
    <w:rsid w:val="006A7329"/>
    <w:rsid w:val="006A7A3A"/>
    <w:rsid w:val="006B0B21"/>
    <w:rsid w:val="006B0E15"/>
    <w:rsid w:val="006B170A"/>
    <w:rsid w:val="006B1823"/>
    <w:rsid w:val="006B1B84"/>
    <w:rsid w:val="006B1F40"/>
    <w:rsid w:val="006B1FCE"/>
    <w:rsid w:val="006B2178"/>
    <w:rsid w:val="006B238A"/>
    <w:rsid w:val="006B25CA"/>
    <w:rsid w:val="006B2629"/>
    <w:rsid w:val="006B3379"/>
    <w:rsid w:val="006B3B79"/>
    <w:rsid w:val="006B3C40"/>
    <w:rsid w:val="006B3D98"/>
    <w:rsid w:val="006B43BB"/>
    <w:rsid w:val="006B4F71"/>
    <w:rsid w:val="006B52CB"/>
    <w:rsid w:val="006B55D1"/>
    <w:rsid w:val="006B5F61"/>
    <w:rsid w:val="006B617A"/>
    <w:rsid w:val="006B66B0"/>
    <w:rsid w:val="006C04A2"/>
    <w:rsid w:val="006C077D"/>
    <w:rsid w:val="006C0ED8"/>
    <w:rsid w:val="006C1E64"/>
    <w:rsid w:val="006C21D4"/>
    <w:rsid w:val="006C264F"/>
    <w:rsid w:val="006C2732"/>
    <w:rsid w:val="006C2F42"/>
    <w:rsid w:val="006C3353"/>
    <w:rsid w:val="006C3849"/>
    <w:rsid w:val="006C3862"/>
    <w:rsid w:val="006C3988"/>
    <w:rsid w:val="006C3F8B"/>
    <w:rsid w:val="006C4A22"/>
    <w:rsid w:val="006C515B"/>
    <w:rsid w:val="006C5200"/>
    <w:rsid w:val="006C53FC"/>
    <w:rsid w:val="006C543D"/>
    <w:rsid w:val="006C5C3E"/>
    <w:rsid w:val="006C65BF"/>
    <w:rsid w:val="006C6A9A"/>
    <w:rsid w:val="006C6F71"/>
    <w:rsid w:val="006C76C6"/>
    <w:rsid w:val="006C7789"/>
    <w:rsid w:val="006C7C01"/>
    <w:rsid w:val="006D093A"/>
    <w:rsid w:val="006D2DAC"/>
    <w:rsid w:val="006D4A56"/>
    <w:rsid w:val="006D5D5C"/>
    <w:rsid w:val="006D5E8C"/>
    <w:rsid w:val="006D627F"/>
    <w:rsid w:val="006D6E7F"/>
    <w:rsid w:val="006D75A8"/>
    <w:rsid w:val="006D7DE6"/>
    <w:rsid w:val="006E0017"/>
    <w:rsid w:val="006E01D0"/>
    <w:rsid w:val="006E0B4F"/>
    <w:rsid w:val="006E2816"/>
    <w:rsid w:val="006E2B7B"/>
    <w:rsid w:val="006E2D65"/>
    <w:rsid w:val="006E2E77"/>
    <w:rsid w:val="006E2FE4"/>
    <w:rsid w:val="006E4657"/>
    <w:rsid w:val="006E46BF"/>
    <w:rsid w:val="006E4ABE"/>
    <w:rsid w:val="006E4EAC"/>
    <w:rsid w:val="006E4FDC"/>
    <w:rsid w:val="006E5259"/>
    <w:rsid w:val="006E5AED"/>
    <w:rsid w:val="006E6105"/>
    <w:rsid w:val="006E6310"/>
    <w:rsid w:val="006E63F4"/>
    <w:rsid w:val="006E6A56"/>
    <w:rsid w:val="006E6B26"/>
    <w:rsid w:val="006E7AC2"/>
    <w:rsid w:val="006F07F2"/>
    <w:rsid w:val="006F0D77"/>
    <w:rsid w:val="006F1299"/>
    <w:rsid w:val="006F1F55"/>
    <w:rsid w:val="006F382F"/>
    <w:rsid w:val="006F3BE5"/>
    <w:rsid w:val="006F3F22"/>
    <w:rsid w:val="006F4610"/>
    <w:rsid w:val="006F4B5B"/>
    <w:rsid w:val="006F536F"/>
    <w:rsid w:val="006F558A"/>
    <w:rsid w:val="006F5D37"/>
    <w:rsid w:val="006F6362"/>
    <w:rsid w:val="006F7291"/>
    <w:rsid w:val="006F79E2"/>
    <w:rsid w:val="00700A46"/>
    <w:rsid w:val="00700A8A"/>
    <w:rsid w:val="0070218F"/>
    <w:rsid w:val="007021CD"/>
    <w:rsid w:val="0070235B"/>
    <w:rsid w:val="007026DC"/>
    <w:rsid w:val="00702B52"/>
    <w:rsid w:val="00702D15"/>
    <w:rsid w:val="00703341"/>
    <w:rsid w:val="00703B91"/>
    <w:rsid w:val="00703E6A"/>
    <w:rsid w:val="007042FD"/>
    <w:rsid w:val="00704361"/>
    <w:rsid w:val="00704403"/>
    <w:rsid w:val="00704E5B"/>
    <w:rsid w:val="0070521C"/>
    <w:rsid w:val="007053FE"/>
    <w:rsid w:val="0070588A"/>
    <w:rsid w:val="00705B74"/>
    <w:rsid w:val="00705FB1"/>
    <w:rsid w:val="00706595"/>
    <w:rsid w:val="00706672"/>
    <w:rsid w:val="007068C8"/>
    <w:rsid w:val="00706CFF"/>
    <w:rsid w:val="00707032"/>
    <w:rsid w:val="00710587"/>
    <w:rsid w:val="00710C62"/>
    <w:rsid w:val="00710DA9"/>
    <w:rsid w:val="00710E6F"/>
    <w:rsid w:val="00710E80"/>
    <w:rsid w:val="007110DC"/>
    <w:rsid w:val="007112CE"/>
    <w:rsid w:val="00711D40"/>
    <w:rsid w:val="00712593"/>
    <w:rsid w:val="007131DB"/>
    <w:rsid w:val="0071394E"/>
    <w:rsid w:val="00713E87"/>
    <w:rsid w:val="007155AB"/>
    <w:rsid w:val="00715AE2"/>
    <w:rsid w:val="00715D24"/>
    <w:rsid w:val="0071692D"/>
    <w:rsid w:val="00716A6B"/>
    <w:rsid w:val="007174CE"/>
    <w:rsid w:val="0072025E"/>
    <w:rsid w:val="0072035D"/>
    <w:rsid w:val="00720AFC"/>
    <w:rsid w:val="0072131A"/>
    <w:rsid w:val="007218F5"/>
    <w:rsid w:val="007222B1"/>
    <w:rsid w:val="00722C09"/>
    <w:rsid w:val="00722DD8"/>
    <w:rsid w:val="007236F5"/>
    <w:rsid w:val="007241B0"/>
    <w:rsid w:val="00724400"/>
    <w:rsid w:val="007246BF"/>
    <w:rsid w:val="007250FD"/>
    <w:rsid w:val="00725258"/>
    <w:rsid w:val="007258C9"/>
    <w:rsid w:val="00725C84"/>
    <w:rsid w:val="00726333"/>
    <w:rsid w:val="00726745"/>
    <w:rsid w:val="00727BD2"/>
    <w:rsid w:val="00727C7B"/>
    <w:rsid w:val="00730568"/>
    <w:rsid w:val="0073090F"/>
    <w:rsid w:val="0073092A"/>
    <w:rsid w:val="00731272"/>
    <w:rsid w:val="0073152D"/>
    <w:rsid w:val="0073291E"/>
    <w:rsid w:val="00732C81"/>
    <w:rsid w:val="00733551"/>
    <w:rsid w:val="007337B4"/>
    <w:rsid w:val="007338CD"/>
    <w:rsid w:val="007338D7"/>
    <w:rsid w:val="007340D0"/>
    <w:rsid w:val="00734237"/>
    <w:rsid w:val="00735B42"/>
    <w:rsid w:val="007361B0"/>
    <w:rsid w:val="00736498"/>
    <w:rsid w:val="00736B20"/>
    <w:rsid w:val="00740248"/>
    <w:rsid w:val="00740288"/>
    <w:rsid w:val="007413BD"/>
    <w:rsid w:val="00741455"/>
    <w:rsid w:val="00741C07"/>
    <w:rsid w:val="00742091"/>
    <w:rsid w:val="007422FE"/>
    <w:rsid w:val="00742D94"/>
    <w:rsid w:val="007431BE"/>
    <w:rsid w:val="00743503"/>
    <w:rsid w:val="007439C9"/>
    <w:rsid w:val="00743BF5"/>
    <w:rsid w:val="00744093"/>
    <w:rsid w:val="0074496A"/>
    <w:rsid w:val="00745081"/>
    <w:rsid w:val="007451DD"/>
    <w:rsid w:val="00745321"/>
    <w:rsid w:val="00745870"/>
    <w:rsid w:val="00746146"/>
    <w:rsid w:val="007461D4"/>
    <w:rsid w:val="00747CDB"/>
    <w:rsid w:val="007517CB"/>
    <w:rsid w:val="00751C7A"/>
    <w:rsid w:val="00751FF7"/>
    <w:rsid w:val="007527BE"/>
    <w:rsid w:val="007528E5"/>
    <w:rsid w:val="00752E79"/>
    <w:rsid w:val="0075334E"/>
    <w:rsid w:val="00753601"/>
    <w:rsid w:val="007537F0"/>
    <w:rsid w:val="0075385C"/>
    <w:rsid w:val="00753D3E"/>
    <w:rsid w:val="0075449E"/>
    <w:rsid w:val="00754CA8"/>
    <w:rsid w:val="00754F02"/>
    <w:rsid w:val="00755321"/>
    <w:rsid w:val="00755663"/>
    <w:rsid w:val="00756431"/>
    <w:rsid w:val="007568E7"/>
    <w:rsid w:val="00756FBE"/>
    <w:rsid w:val="007571EC"/>
    <w:rsid w:val="007576FB"/>
    <w:rsid w:val="00757D77"/>
    <w:rsid w:val="00757EFF"/>
    <w:rsid w:val="007603AC"/>
    <w:rsid w:val="007605D6"/>
    <w:rsid w:val="00760607"/>
    <w:rsid w:val="00760FF8"/>
    <w:rsid w:val="007616B1"/>
    <w:rsid w:val="00762F7A"/>
    <w:rsid w:val="00763708"/>
    <w:rsid w:val="00763C53"/>
    <w:rsid w:val="00764253"/>
    <w:rsid w:val="00764F99"/>
    <w:rsid w:val="00767B60"/>
    <w:rsid w:val="0077169C"/>
    <w:rsid w:val="0077188F"/>
    <w:rsid w:val="00771915"/>
    <w:rsid w:val="00771B8C"/>
    <w:rsid w:val="007722FF"/>
    <w:rsid w:val="0077245E"/>
    <w:rsid w:val="00772D13"/>
    <w:rsid w:val="00773FDA"/>
    <w:rsid w:val="00774146"/>
    <w:rsid w:val="00776566"/>
    <w:rsid w:val="00776BCE"/>
    <w:rsid w:val="00776C8A"/>
    <w:rsid w:val="00777148"/>
    <w:rsid w:val="0078051E"/>
    <w:rsid w:val="00780793"/>
    <w:rsid w:val="007808BD"/>
    <w:rsid w:val="007808FD"/>
    <w:rsid w:val="00780D84"/>
    <w:rsid w:val="007811FF"/>
    <w:rsid w:val="00781422"/>
    <w:rsid w:val="00781922"/>
    <w:rsid w:val="00781AD1"/>
    <w:rsid w:val="00781DBC"/>
    <w:rsid w:val="007822F1"/>
    <w:rsid w:val="0078241C"/>
    <w:rsid w:val="00783098"/>
    <w:rsid w:val="007834B6"/>
    <w:rsid w:val="007842EE"/>
    <w:rsid w:val="00784E8B"/>
    <w:rsid w:val="007859FA"/>
    <w:rsid w:val="00785CE0"/>
    <w:rsid w:val="007861D1"/>
    <w:rsid w:val="007863EE"/>
    <w:rsid w:val="00786A27"/>
    <w:rsid w:val="00786AFF"/>
    <w:rsid w:val="00786FE1"/>
    <w:rsid w:val="00787035"/>
    <w:rsid w:val="00787564"/>
    <w:rsid w:val="00790306"/>
    <w:rsid w:val="007905C2"/>
    <w:rsid w:val="0079091D"/>
    <w:rsid w:val="00790D74"/>
    <w:rsid w:val="00790DD1"/>
    <w:rsid w:val="00791142"/>
    <w:rsid w:val="007917D2"/>
    <w:rsid w:val="00791AEE"/>
    <w:rsid w:val="007920F5"/>
    <w:rsid w:val="00792E08"/>
    <w:rsid w:val="00793068"/>
    <w:rsid w:val="00793170"/>
    <w:rsid w:val="00793C24"/>
    <w:rsid w:val="007955A6"/>
    <w:rsid w:val="00795CA3"/>
    <w:rsid w:val="0079694D"/>
    <w:rsid w:val="007971E0"/>
    <w:rsid w:val="0079797C"/>
    <w:rsid w:val="007A01B5"/>
    <w:rsid w:val="007A02E5"/>
    <w:rsid w:val="007A042A"/>
    <w:rsid w:val="007A0E03"/>
    <w:rsid w:val="007A0F1A"/>
    <w:rsid w:val="007A203C"/>
    <w:rsid w:val="007A2AB4"/>
    <w:rsid w:val="007A64B3"/>
    <w:rsid w:val="007A650A"/>
    <w:rsid w:val="007A6B85"/>
    <w:rsid w:val="007A6EC9"/>
    <w:rsid w:val="007A7AC7"/>
    <w:rsid w:val="007A7C22"/>
    <w:rsid w:val="007A7F02"/>
    <w:rsid w:val="007A7F10"/>
    <w:rsid w:val="007B0046"/>
    <w:rsid w:val="007B0CCB"/>
    <w:rsid w:val="007B0D4C"/>
    <w:rsid w:val="007B1AF3"/>
    <w:rsid w:val="007B1DFA"/>
    <w:rsid w:val="007B205C"/>
    <w:rsid w:val="007B33A3"/>
    <w:rsid w:val="007B3592"/>
    <w:rsid w:val="007B44A5"/>
    <w:rsid w:val="007B4870"/>
    <w:rsid w:val="007B498F"/>
    <w:rsid w:val="007B4B85"/>
    <w:rsid w:val="007B4CE8"/>
    <w:rsid w:val="007B4EFA"/>
    <w:rsid w:val="007B52B0"/>
    <w:rsid w:val="007B5C95"/>
    <w:rsid w:val="007B60D3"/>
    <w:rsid w:val="007B64DF"/>
    <w:rsid w:val="007B66FA"/>
    <w:rsid w:val="007B696C"/>
    <w:rsid w:val="007B778B"/>
    <w:rsid w:val="007C0435"/>
    <w:rsid w:val="007C088A"/>
    <w:rsid w:val="007C0968"/>
    <w:rsid w:val="007C0EE9"/>
    <w:rsid w:val="007C1C68"/>
    <w:rsid w:val="007C1D39"/>
    <w:rsid w:val="007C23FD"/>
    <w:rsid w:val="007C27DF"/>
    <w:rsid w:val="007C2BB6"/>
    <w:rsid w:val="007C2F12"/>
    <w:rsid w:val="007C3060"/>
    <w:rsid w:val="007C37DA"/>
    <w:rsid w:val="007C3EDE"/>
    <w:rsid w:val="007C4105"/>
    <w:rsid w:val="007C448C"/>
    <w:rsid w:val="007C4CD7"/>
    <w:rsid w:val="007C526A"/>
    <w:rsid w:val="007C5F1F"/>
    <w:rsid w:val="007C645D"/>
    <w:rsid w:val="007C7722"/>
    <w:rsid w:val="007C77D3"/>
    <w:rsid w:val="007D0336"/>
    <w:rsid w:val="007D0AD9"/>
    <w:rsid w:val="007D110D"/>
    <w:rsid w:val="007D17F9"/>
    <w:rsid w:val="007D1CC8"/>
    <w:rsid w:val="007D2212"/>
    <w:rsid w:val="007D2702"/>
    <w:rsid w:val="007D2811"/>
    <w:rsid w:val="007D2B4B"/>
    <w:rsid w:val="007D3403"/>
    <w:rsid w:val="007D3735"/>
    <w:rsid w:val="007D4160"/>
    <w:rsid w:val="007D453B"/>
    <w:rsid w:val="007D4C92"/>
    <w:rsid w:val="007D5093"/>
    <w:rsid w:val="007D518C"/>
    <w:rsid w:val="007D5441"/>
    <w:rsid w:val="007D5C7A"/>
    <w:rsid w:val="007D652E"/>
    <w:rsid w:val="007D702A"/>
    <w:rsid w:val="007D71EA"/>
    <w:rsid w:val="007D767B"/>
    <w:rsid w:val="007D7B7E"/>
    <w:rsid w:val="007E0BB6"/>
    <w:rsid w:val="007E0C98"/>
    <w:rsid w:val="007E0DC1"/>
    <w:rsid w:val="007E1156"/>
    <w:rsid w:val="007E156B"/>
    <w:rsid w:val="007E1B8C"/>
    <w:rsid w:val="007E1C34"/>
    <w:rsid w:val="007E1D6D"/>
    <w:rsid w:val="007E21A7"/>
    <w:rsid w:val="007E2639"/>
    <w:rsid w:val="007E2C38"/>
    <w:rsid w:val="007E32F4"/>
    <w:rsid w:val="007E41E8"/>
    <w:rsid w:val="007E4310"/>
    <w:rsid w:val="007E4BE6"/>
    <w:rsid w:val="007E51E4"/>
    <w:rsid w:val="007E5D5B"/>
    <w:rsid w:val="007E6A3E"/>
    <w:rsid w:val="007E6D5A"/>
    <w:rsid w:val="007F0891"/>
    <w:rsid w:val="007F0A6A"/>
    <w:rsid w:val="007F0EA8"/>
    <w:rsid w:val="007F1503"/>
    <w:rsid w:val="007F2322"/>
    <w:rsid w:val="007F2703"/>
    <w:rsid w:val="007F286F"/>
    <w:rsid w:val="007F32D1"/>
    <w:rsid w:val="007F3B2E"/>
    <w:rsid w:val="007F3DAB"/>
    <w:rsid w:val="007F4435"/>
    <w:rsid w:val="007F471C"/>
    <w:rsid w:val="007F4751"/>
    <w:rsid w:val="007F5633"/>
    <w:rsid w:val="007F638E"/>
    <w:rsid w:val="007F6A9B"/>
    <w:rsid w:val="007F708F"/>
    <w:rsid w:val="007F7273"/>
    <w:rsid w:val="007F7409"/>
    <w:rsid w:val="007F771E"/>
    <w:rsid w:val="007F794D"/>
    <w:rsid w:val="007F7F05"/>
    <w:rsid w:val="008008F5"/>
    <w:rsid w:val="00800A39"/>
    <w:rsid w:val="00800F72"/>
    <w:rsid w:val="0080106B"/>
    <w:rsid w:val="00801125"/>
    <w:rsid w:val="00801B79"/>
    <w:rsid w:val="00801C70"/>
    <w:rsid w:val="00801CB4"/>
    <w:rsid w:val="00802050"/>
    <w:rsid w:val="008020BB"/>
    <w:rsid w:val="008020F9"/>
    <w:rsid w:val="008022D5"/>
    <w:rsid w:val="0080275D"/>
    <w:rsid w:val="0080396F"/>
    <w:rsid w:val="0080429A"/>
    <w:rsid w:val="00806D0E"/>
    <w:rsid w:val="00807170"/>
    <w:rsid w:val="00807E94"/>
    <w:rsid w:val="008101EF"/>
    <w:rsid w:val="008106E4"/>
    <w:rsid w:val="008112AD"/>
    <w:rsid w:val="008132E5"/>
    <w:rsid w:val="008133B2"/>
    <w:rsid w:val="00813A2A"/>
    <w:rsid w:val="00813DE8"/>
    <w:rsid w:val="00813F66"/>
    <w:rsid w:val="00814B82"/>
    <w:rsid w:val="008160CE"/>
    <w:rsid w:val="008163B6"/>
    <w:rsid w:val="008178B5"/>
    <w:rsid w:val="00817E22"/>
    <w:rsid w:val="00820870"/>
    <w:rsid w:val="00820C92"/>
    <w:rsid w:val="00820D0A"/>
    <w:rsid w:val="008210BD"/>
    <w:rsid w:val="008215D0"/>
    <w:rsid w:val="008229EA"/>
    <w:rsid w:val="00822ACA"/>
    <w:rsid w:val="00822D27"/>
    <w:rsid w:val="008241CB"/>
    <w:rsid w:val="0082443B"/>
    <w:rsid w:val="00824706"/>
    <w:rsid w:val="008247B8"/>
    <w:rsid w:val="00824B68"/>
    <w:rsid w:val="0082565F"/>
    <w:rsid w:val="008258B2"/>
    <w:rsid w:val="00825BD5"/>
    <w:rsid w:val="00825D63"/>
    <w:rsid w:val="00826A8F"/>
    <w:rsid w:val="00827E71"/>
    <w:rsid w:val="008301C6"/>
    <w:rsid w:val="008303F1"/>
    <w:rsid w:val="008304AC"/>
    <w:rsid w:val="008308B2"/>
    <w:rsid w:val="008322C8"/>
    <w:rsid w:val="00832A65"/>
    <w:rsid w:val="00832BC1"/>
    <w:rsid w:val="00833A89"/>
    <w:rsid w:val="0083497B"/>
    <w:rsid w:val="00834B90"/>
    <w:rsid w:val="008350A2"/>
    <w:rsid w:val="008357DF"/>
    <w:rsid w:val="00836A56"/>
    <w:rsid w:val="00837429"/>
    <w:rsid w:val="00837CCF"/>
    <w:rsid w:val="00837D77"/>
    <w:rsid w:val="0084014B"/>
    <w:rsid w:val="00840246"/>
    <w:rsid w:val="008408A9"/>
    <w:rsid w:val="00840A00"/>
    <w:rsid w:val="00841262"/>
    <w:rsid w:val="0084152F"/>
    <w:rsid w:val="008416DB"/>
    <w:rsid w:val="0084274F"/>
    <w:rsid w:val="00843C73"/>
    <w:rsid w:val="0084413B"/>
    <w:rsid w:val="0084475F"/>
    <w:rsid w:val="0084496B"/>
    <w:rsid w:val="00844A40"/>
    <w:rsid w:val="00845224"/>
    <w:rsid w:val="00845986"/>
    <w:rsid w:val="00845F08"/>
    <w:rsid w:val="00847A81"/>
    <w:rsid w:val="00847C8B"/>
    <w:rsid w:val="00847DC1"/>
    <w:rsid w:val="008502B6"/>
    <w:rsid w:val="008505FA"/>
    <w:rsid w:val="0085084A"/>
    <w:rsid w:val="00850C48"/>
    <w:rsid w:val="00850F2B"/>
    <w:rsid w:val="00852B52"/>
    <w:rsid w:val="00853601"/>
    <w:rsid w:val="00854907"/>
    <w:rsid w:val="008551C5"/>
    <w:rsid w:val="008553F8"/>
    <w:rsid w:val="00855B9B"/>
    <w:rsid w:val="008577E5"/>
    <w:rsid w:val="008577F3"/>
    <w:rsid w:val="00857B75"/>
    <w:rsid w:val="00857DC1"/>
    <w:rsid w:val="008604CF"/>
    <w:rsid w:val="00860B16"/>
    <w:rsid w:val="00860C8B"/>
    <w:rsid w:val="008610B6"/>
    <w:rsid w:val="0086266B"/>
    <w:rsid w:val="00862A8A"/>
    <w:rsid w:val="0086384F"/>
    <w:rsid w:val="00863D85"/>
    <w:rsid w:val="008646C5"/>
    <w:rsid w:val="00865B4F"/>
    <w:rsid w:val="00865EC9"/>
    <w:rsid w:val="008665BE"/>
    <w:rsid w:val="00866818"/>
    <w:rsid w:val="00867223"/>
    <w:rsid w:val="00867AEC"/>
    <w:rsid w:val="00867D72"/>
    <w:rsid w:val="00867F5A"/>
    <w:rsid w:val="00871A32"/>
    <w:rsid w:val="00871C49"/>
    <w:rsid w:val="008721BF"/>
    <w:rsid w:val="0087267E"/>
    <w:rsid w:val="008727DF"/>
    <w:rsid w:val="0087359D"/>
    <w:rsid w:val="00873DC6"/>
    <w:rsid w:val="00874591"/>
    <w:rsid w:val="00874738"/>
    <w:rsid w:val="0087528E"/>
    <w:rsid w:val="008756D2"/>
    <w:rsid w:val="0087625B"/>
    <w:rsid w:val="00876437"/>
    <w:rsid w:val="00876EC1"/>
    <w:rsid w:val="00877787"/>
    <w:rsid w:val="00877815"/>
    <w:rsid w:val="00877DCD"/>
    <w:rsid w:val="00877DFA"/>
    <w:rsid w:val="00877E5A"/>
    <w:rsid w:val="00880486"/>
    <w:rsid w:val="008807EC"/>
    <w:rsid w:val="00881463"/>
    <w:rsid w:val="00881D90"/>
    <w:rsid w:val="00882064"/>
    <w:rsid w:val="00882444"/>
    <w:rsid w:val="00882578"/>
    <w:rsid w:val="00882C63"/>
    <w:rsid w:val="00884161"/>
    <w:rsid w:val="00884961"/>
    <w:rsid w:val="008852B8"/>
    <w:rsid w:val="008856D9"/>
    <w:rsid w:val="008870D4"/>
    <w:rsid w:val="0088768F"/>
    <w:rsid w:val="008878F8"/>
    <w:rsid w:val="0089019A"/>
    <w:rsid w:val="00890444"/>
    <w:rsid w:val="00890C4A"/>
    <w:rsid w:val="00890E52"/>
    <w:rsid w:val="00891D90"/>
    <w:rsid w:val="00892C5E"/>
    <w:rsid w:val="008930CC"/>
    <w:rsid w:val="0089447D"/>
    <w:rsid w:val="008959AB"/>
    <w:rsid w:val="0089656D"/>
    <w:rsid w:val="00896BCF"/>
    <w:rsid w:val="00896C2F"/>
    <w:rsid w:val="0089716D"/>
    <w:rsid w:val="008A03FE"/>
    <w:rsid w:val="008A041D"/>
    <w:rsid w:val="008A11EE"/>
    <w:rsid w:val="008A12C0"/>
    <w:rsid w:val="008A1C0E"/>
    <w:rsid w:val="008A1FD3"/>
    <w:rsid w:val="008A2A7D"/>
    <w:rsid w:val="008A3906"/>
    <w:rsid w:val="008A3ECB"/>
    <w:rsid w:val="008A443C"/>
    <w:rsid w:val="008A557C"/>
    <w:rsid w:val="008A684D"/>
    <w:rsid w:val="008A7014"/>
    <w:rsid w:val="008A7300"/>
    <w:rsid w:val="008A7723"/>
    <w:rsid w:val="008B185A"/>
    <w:rsid w:val="008B1FA7"/>
    <w:rsid w:val="008B22F3"/>
    <w:rsid w:val="008B2D35"/>
    <w:rsid w:val="008B3401"/>
    <w:rsid w:val="008B34D3"/>
    <w:rsid w:val="008B3785"/>
    <w:rsid w:val="008B45FF"/>
    <w:rsid w:val="008B546B"/>
    <w:rsid w:val="008B5ADC"/>
    <w:rsid w:val="008B5ED5"/>
    <w:rsid w:val="008B6823"/>
    <w:rsid w:val="008B6C9B"/>
    <w:rsid w:val="008B6F28"/>
    <w:rsid w:val="008B7E6F"/>
    <w:rsid w:val="008C15D3"/>
    <w:rsid w:val="008C231B"/>
    <w:rsid w:val="008C270B"/>
    <w:rsid w:val="008C295F"/>
    <w:rsid w:val="008C29C5"/>
    <w:rsid w:val="008C3225"/>
    <w:rsid w:val="008C3789"/>
    <w:rsid w:val="008C381C"/>
    <w:rsid w:val="008C38FE"/>
    <w:rsid w:val="008C3C52"/>
    <w:rsid w:val="008C3C98"/>
    <w:rsid w:val="008C4A1A"/>
    <w:rsid w:val="008C4C8B"/>
    <w:rsid w:val="008C60E4"/>
    <w:rsid w:val="008C6660"/>
    <w:rsid w:val="008C6785"/>
    <w:rsid w:val="008C719B"/>
    <w:rsid w:val="008C777E"/>
    <w:rsid w:val="008C77A7"/>
    <w:rsid w:val="008D0A2E"/>
    <w:rsid w:val="008D0F0A"/>
    <w:rsid w:val="008D1799"/>
    <w:rsid w:val="008D3674"/>
    <w:rsid w:val="008D3A7F"/>
    <w:rsid w:val="008D428F"/>
    <w:rsid w:val="008D4B21"/>
    <w:rsid w:val="008D4DE6"/>
    <w:rsid w:val="008D5267"/>
    <w:rsid w:val="008D527E"/>
    <w:rsid w:val="008D5BF2"/>
    <w:rsid w:val="008D6820"/>
    <w:rsid w:val="008D68B8"/>
    <w:rsid w:val="008E05AE"/>
    <w:rsid w:val="008E21AD"/>
    <w:rsid w:val="008E2309"/>
    <w:rsid w:val="008E27BE"/>
    <w:rsid w:val="008E3315"/>
    <w:rsid w:val="008E36A9"/>
    <w:rsid w:val="008E3780"/>
    <w:rsid w:val="008E39AC"/>
    <w:rsid w:val="008E492A"/>
    <w:rsid w:val="008E4B26"/>
    <w:rsid w:val="008E4C4D"/>
    <w:rsid w:val="008E4EA4"/>
    <w:rsid w:val="008E5A28"/>
    <w:rsid w:val="008E61DE"/>
    <w:rsid w:val="008E62AC"/>
    <w:rsid w:val="008E6777"/>
    <w:rsid w:val="008E6A63"/>
    <w:rsid w:val="008E6B14"/>
    <w:rsid w:val="008E6C19"/>
    <w:rsid w:val="008E71C3"/>
    <w:rsid w:val="008E73B9"/>
    <w:rsid w:val="008F0050"/>
    <w:rsid w:val="008F0147"/>
    <w:rsid w:val="008F07C2"/>
    <w:rsid w:val="008F0FBB"/>
    <w:rsid w:val="008F12E7"/>
    <w:rsid w:val="008F14B0"/>
    <w:rsid w:val="008F1831"/>
    <w:rsid w:val="008F1832"/>
    <w:rsid w:val="008F4032"/>
    <w:rsid w:val="008F420F"/>
    <w:rsid w:val="008F5AB5"/>
    <w:rsid w:val="008F6602"/>
    <w:rsid w:val="008F6707"/>
    <w:rsid w:val="008F6886"/>
    <w:rsid w:val="008F6CE7"/>
    <w:rsid w:val="008F6D9E"/>
    <w:rsid w:val="00900426"/>
    <w:rsid w:val="00900CBC"/>
    <w:rsid w:val="00900E03"/>
    <w:rsid w:val="00902A9B"/>
    <w:rsid w:val="00903051"/>
    <w:rsid w:val="009031B1"/>
    <w:rsid w:val="00903A77"/>
    <w:rsid w:val="00904211"/>
    <w:rsid w:val="0090561E"/>
    <w:rsid w:val="00905800"/>
    <w:rsid w:val="009059F6"/>
    <w:rsid w:val="00906987"/>
    <w:rsid w:val="00906DFB"/>
    <w:rsid w:val="00906F7D"/>
    <w:rsid w:val="009074C1"/>
    <w:rsid w:val="0090760D"/>
    <w:rsid w:val="00907E18"/>
    <w:rsid w:val="009105F0"/>
    <w:rsid w:val="0091076C"/>
    <w:rsid w:val="0091110F"/>
    <w:rsid w:val="0091126B"/>
    <w:rsid w:val="009116D5"/>
    <w:rsid w:val="00911891"/>
    <w:rsid w:val="00911BD4"/>
    <w:rsid w:val="00911C15"/>
    <w:rsid w:val="00912775"/>
    <w:rsid w:val="00912987"/>
    <w:rsid w:val="0091367C"/>
    <w:rsid w:val="00914C25"/>
    <w:rsid w:val="00914C81"/>
    <w:rsid w:val="00914C94"/>
    <w:rsid w:val="00915C51"/>
    <w:rsid w:val="00915ED4"/>
    <w:rsid w:val="00916809"/>
    <w:rsid w:val="00916B96"/>
    <w:rsid w:val="009174CC"/>
    <w:rsid w:val="00917621"/>
    <w:rsid w:val="00917A6B"/>
    <w:rsid w:val="00917B3E"/>
    <w:rsid w:val="009206B8"/>
    <w:rsid w:val="00920C8F"/>
    <w:rsid w:val="009211AE"/>
    <w:rsid w:val="00921DA1"/>
    <w:rsid w:val="00923CA9"/>
    <w:rsid w:val="00924257"/>
    <w:rsid w:val="00924E84"/>
    <w:rsid w:val="009251D9"/>
    <w:rsid w:val="00925882"/>
    <w:rsid w:val="00925D39"/>
    <w:rsid w:val="009267FE"/>
    <w:rsid w:val="00926CB7"/>
    <w:rsid w:val="00926DFE"/>
    <w:rsid w:val="00927E5F"/>
    <w:rsid w:val="00927F3E"/>
    <w:rsid w:val="00930162"/>
    <w:rsid w:val="00930BF3"/>
    <w:rsid w:val="009312D1"/>
    <w:rsid w:val="00931EF1"/>
    <w:rsid w:val="00932521"/>
    <w:rsid w:val="00933DB7"/>
    <w:rsid w:val="00935303"/>
    <w:rsid w:val="0093631C"/>
    <w:rsid w:val="009366C5"/>
    <w:rsid w:val="00936948"/>
    <w:rsid w:val="00936BC2"/>
    <w:rsid w:val="00936D27"/>
    <w:rsid w:val="009373CC"/>
    <w:rsid w:val="00940B7C"/>
    <w:rsid w:val="00940EC1"/>
    <w:rsid w:val="00941610"/>
    <w:rsid w:val="00942361"/>
    <w:rsid w:val="00944575"/>
    <w:rsid w:val="00945D2B"/>
    <w:rsid w:val="009461F7"/>
    <w:rsid w:val="00946490"/>
    <w:rsid w:val="00947576"/>
    <w:rsid w:val="00950830"/>
    <w:rsid w:val="00950CE5"/>
    <w:rsid w:val="00950FB7"/>
    <w:rsid w:val="009513E5"/>
    <w:rsid w:val="00951E01"/>
    <w:rsid w:val="00952231"/>
    <w:rsid w:val="00952457"/>
    <w:rsid w:val="00952DAC"/>
    <w:rsid w:val="00954152"/>
    <w:rsid w:val="00954421"/>
    <w:rsid w:val="0095473D"/>
    <w:rsid w:val="00956755"/>
    <w:rsid w:val="00956A0C"/>
    <w:rsid w:val="00956D57"/>
    <w:rsid w:val="00960E66"/>
    <w:rsid w:val="0096173D"/>
    <w:rsid w:val="00961F1B"/>
    <w:rsid w:val="00962212"/>
    <w:rsid w:val="00963069"/>
    <w:rsid w:val="009630B4"/>
    <w:rsid w:val="0096483D"/>
    <w:rsid w:val="009648BE"/>
    <w:rsid w:val="0096544E"/>
    <w:rsid w:val="00967311"/>
    <w:rsid w:val="0096759C"/>
    <w:rsid w:val="00967FCE"/>
    <w:rsid w:val="009701FA"/>
    <w:rsid w:val="00970B5B"/>
    <w:rsid w:val="00970E7A"/>
    <w:rsid w:val="00971B93"/>
    <w:rsid w:val="00971E00"/>
    <w:rsid w:val="0097224D"/>
    <w:rsid w:val="009726A1"/>
    <w:rsid w:val="00973637"/>
    <w:rsid w:val="009739C4"/>
    <w:rsid w:val="00973DA5"/>
    <w:rsid w:val="00974F2D"/>
    <w:rsid w:val="00975006"/>
    <w:rsid w:val="0097587F"/>
    <w:rsid w:val="00975991"/>
    <w:rsid w:val="009769A5"/>
    <w:rsid w:val="009772CD"/>
    <w:rsid w:val="0097743B"/>
    <w:rsid w:val="00977870"/>
    <w:rsid w:val="009778DA"/>
    <w:rsid w:val="009779F4"/>
    <w:rsid w:val="00977C69"/>
    <w:rsid w:val="0098033F"/>
    <w:rsid w:val="0098076F"/>
    <w:rsid w:val="00980786"/>
    <w:rsid w:val="00980A4D"/>
    <w:rsid w:val="00980EDD"/>
    <w:rsid w:val="009810C1"/>
    <w:rsid w:val="00981B58"/>
    <w:rsid w:val="00981C99"/>
    <w:rsid w:val="00982506"/>
    <w:rsid w:val="00982971"/>
    <w:rsid w:val="00982F27"/>
    <w:rsid w:val="009833BF"/>
    <w:rsid w:val="00983B60"/>
    <w:rsid w:val="00983F94"/>
    <w:rsid w:val="00984436"/>
    <w:rsid w:val="0098478E"/>
    <w:rsid w:val="009849B4"/>
    <w:rsid w:val="00984E06"/>
    <w:rsid w:val="00984E90"/>
    <w:rsid w:val="00984F79"/>
    <w:rsid w:val="00985602"/>
    <w:rsid w:val="009861C2"/>
    <w:rsid w:val="00986C4F"/>
    <w:rsid w:val="00986D8F"/>
    <w:rsid w:val="00986F23"/>
    <w:rsid w:val="00987A8C"/>
    <w:rsid w:val="00987CC0"/>
    <w:rsid w:val="009901EE"/>
    <w:rsid w:val="00990A37"/>
    <w:rsid w:val="00991231"/>
    <w:rsid w:val="009915A1"/>
    <w:rsid w:val="00991CF8"/>
    <w:rsid w:val="00992A83"/>
    <w:rsid w:val="009932B9"/>
    <w:rsid w:val="0099346D"/>
    <w:rsid w:val="00993B51"/>
    <w:rsid w:val="00993FB3"/>
    <w:rsid w:val="009941FD"/>
    <w:rsid w:val="009944AF"/>
    <w:rsid w:val="009945F4"/>
    <w:rsid w:val="00994EB9"/>
    <w:rsid w:val="0099523B"/>
    <w:rsid w:val="0099561B"/>
    <w:rsid w:val="00995B9E"/>
    <w:rsid w:val="0099610A"/>
    <w:rsid w:val="00996969"/>
    <w:rsid w:val="00996BC1"/>
    <w:rsid w:val="00997173"/>
    <w:rsid w:val="009A0523"/>
    <w:rsid w:val="009A0609"/>
    <w:rsid w:val="009A08EE"/>
    <w:rsid w:val="009A0B8C"/>
    <w:rsid w:val="009A0EE5"/>
    <w:rsid w:val="009A1868"/>
    <w:rsid w:val="009A1897"/>
    <w:rsid w:val="009A1A3C"/>
    <w:rsid w:val="009A1D0C"/>
    <w:rsid w:val="009A3241"/>
    <w:rsid w:val="009A576B"/>
    <w:rsid w:val="009A605F"/>
    <w:rsid w:val="009B0190"/>
    <w:rsid w:val="009B1595"/>
    <w:rsid w:val="009B2033"/>
    <w:rsid w:val="009B2704"/>
    <w:rsid w:val="009B2BCD"/>
    <w:rsid w:val="009B33EB"/>
    <w:rsid w:val="009B3839"/>
    <w:rsid w:val="009B3C06"/>
    <w:rsid w:val="009B3C41"/>
    <w:rsid w:val="009B3C50"/>
    <w:rsid w:val="009B3DF5"/>
    <w:rsid w:val="009B3F01"/>
    <w:rsid w:val="009B43A1"/>
    <w:rsid w:val="009B43DB"/>
    <w:rsid w:val="009B45D7"/>
    <w:rsid w:val="009B4AA2"/>
    <w:rsid w:val="009B4AFE"/>
    <w:rsid w:val="009B4D83"/>
    <w:rsid w:val="009B4EA7"/>
    <w:rsid w:val="009B50EA"/>
    <w:rsid w:val="009B54ED"/>
    <w:rsid w:val="009B59D9"/>
    <w:rsid w:val="009B6398"/>
    <w:rsid w:val="009B67F0"/>
    <w:rsid w:val="009B7708"/>
    <w:rsid w:val="009C14A4"/>
    <w:rsid w:val="009C2926"/>
    <w:rsid w:val="009C292C"/>
    <w:rsid w:val="009C292D"/>
    <w:rsid w:val="009C2EB2"/>
    <w:rsid w:val="009C4040"/>
    <w:rsid w:val="009C405B"/>
    <w:rsid w:val="009C4517"/>
    <w:rsid w:val="009C4683"/>
    <w:rsid w:val="009C4750"/>
    <w:rsid w:val="009C48CB"/>
    <w:rsid w:val="009C4AA2"/>
    <w:rsid w:val="009C5F83"/>
    <w:rsid w:val="009C6202"/>
    <w:rsid w:val="009C637F"/>
    <w:rsid w:val="009C6577"/>
    <w:rsid w:val="009C6C25"/>
    <w:rsid w:val="009C7404"/>
    <w:rsid w:val="009C7C51"/>
    <w:rsid w:val="009D081E"/>
    <w:rsid w:val="009D0C98"/>
    <w:rsid w:val="009D0D2B"/>
    <w:rsid w:val="009D0FD5"/>
    <w:rsid w:val="009D2749"/>
    <w:rsid w:val="009D36D9"/>
    <w:rsid w:val="009D3738"/>
    <w:rsid w:val="009D3E79"/>
    <w:rsid w:val="009D4076"/>
    <w:rsid w:val="009D49D6"/>
    <w:rsid w:val="009D5353"/>
    <w:rsid w:val="009D551B"/>
    <w:rsid w:val="009D5576"/>
    <w:rsid w:val="009D5664"/>
    <w:rsid w:val="009D5B11"/>
    <w:rsid w:val="009D5B15"/>
    <w:rsid w:val="009D5DA1"/>
    <w:rsid w:val="009D6702"/>
    <w:rsid w:val="009D6E15"/>
    <w:rsid w:val="009E0819"/>
    <w:rsid w:val="009E0872"/>
    <w:rsid w:val="009E0DBF"/>
    <w:rsid w:val="009E1D82"/>
    <w:rsid w:val="009E2B2E"/>
    <w:rsid w:val="009E2FFE"/>
    <w:rsid w:val="009E367E"/>
    <w:rsid w:val="009E3EEE"/>
    <w:rsid w:val="009E475B"/>
    <w:rsid w:val="009E508E"/>
    <w:rsid w:val="009E5A04"/>
    <w:rsid w:val="009E693E"/>
    <w:rsid w:val="009E6F34"/>
    <w:rsid w:val="009E71EA"/>
    <w:rsid w:val="009E7267"/>
    <w:rsid w:val="009E750A"/>
    <w:rsid w:val="009E7659"/>
    <w:rsid w:val="009E7B65"/>
    <w:rsid w:val="009F0118"/>
    <w:rsid w:val="009F0148"/>
    <w:rsid w:val="009F11BB"/>
    <w:rsid w:val="009F17B5"/>
    <w:rsid w:val="009F1A5E"/>
    <w:rsid w:val="009F1D54"/>
    <w:rsid w:val="009F213D"/>
    <w:rsid w:val="009F2A60"/>
    <w:rsid w:val="009F31C5"/>
    <w:rsid w:val="009F359B"/>
    <w:rsid w:val="009F3889"/>
    <w:rsid w:val="009F45D7"/>
    <w:rsid w:val="009F4AFB"/>
    <w:rsid w:val="009F528B"/>
    <w:rsid w:val="009F5623"/>
    <w:rsid w:val="009F5FD1"/>
    <w:rsid w:val="009F659D"/>
    <w:rsid w:val="009F6948"/>
    <w:rsid w:val="009F69B3"/>
    <w:rsid w:val="009F6B00"/>
    <w:rsid w:val="009F6EAD"/>
    <w:rsid w:val="009F7456"/>
    <w:rsid w:val="009F7568"/>
    <w:rsid w:val="009F771F"/>
    <w:rsid w:val="00A0002B"/>
    <w:rsid w:val="00A012CA"/>
    <w:rsid w:val="00A01378"/>
    <w:rsid w:val="00A016BD"/>
    <w:rsid w:val="00A019A7"/>
    <w:rsid w:val="00A01B6E"/>
    <w:rsid w:val="00A01D9D"/>
    <w:rsid w:val="00A01DF2"/>
    <w:rsid w:val="00A024A7"/>
    <w:rsid w:val="00A032FD"/>
    <w:rsid w:val="00A032FE"/>
    <w:rsid w:val="00A0378A"/>
    <w:rsid w:val="00A037CB"/>
    <w:rsid w:val="00A03A0D"/>
    <w:rsid w:val="00A041E9"/>
    <w:rsid w:val="00A04F10"/>
    <w:rsid w:val="00A053C6"/>
    <w:rsid w:val="00A058C9"/>
    <w:rsid w:val="00A05A47"/>
    <w:rsid w:val="00A069DB"/>
    <w:rsid w:val="00A06F3E"/>
    <w:rsid w:val="00A077C9"/>
    <w:rsid w:val="00A10154"/>
    <w:rsid w:val="00A10455"/>
    <w:rsid w:val="00A10792"/>
    <w:rsid w:val="00A129CA"/>
    <w:rsid w:val="00A136D6"/>
    <w:rsid w:val="00A1387C"/>
    <w:rsid w:val="00A14721"/>
    <w:rsid w:val="00A15186"/>
    <w:rsid w:val="00A1547A"/>
    <w:rsid w:val="00A155B7"/>
    <w:rsid w:val="00A15A4C"/>
    <w:rsid w:val="00A16435"/>
    <w:rsid w:val="00A16BAD"/>
    <w:rsid w:val="00A1759D"/>
    <w:rsid w:val="00A20D7E"/>
    <w:rsid w:val="00A21A36"/>
    <w:rsid w:val="00A22009"/>
    <w:rsid w:val="00A2200A"/>
    <w:rsid w:val="00A22375"/>
    <w:rsid w:val="00A23A1D"/>
    <w:rsid w:val="00A23E8A"/>
    <w:rsid w:val="00A245C1"/>
    <w:rsid w:val="00A24753"/>
    <w:rsid w:val="00A2481D"/>
    <w:rsid w:val="00A249EC"/>
    <w:rsid w:val="00A24FDB"/>
    <w:rsid w:val="00A25574"/>
    <w:rsid w:val="00A26F9F"/>
    <w:rsid w:val="00A27848"/>
    <w:rsid w:val="00A30259"/>
    <w:rsid w:val="00A30E4B"/>
    <w:rsid w:val="00A3107F"/>
    <w:rsid w:val="00A31138"/>
    <w:rsid w:val="00A31EC8"/>
    <w:rsid w:val="00A3263F"/>
    <w:rsid w:val="00A32646"/>
    <w:rsid w:val="00A32699"/>
    <w:rsid w:val="00A32817"/>
    <w:rsid w:val="00A32C80"/>
    <w:rsid w:val="00A3450F"/>
    <w:rsid w:val="00A34B03"/>
    <w:rsid w:val="00A35695"/>
    <w:rsid w:val="00A3584A"/>
    <w:rsid w:val="00A36F17"/>
    <w:rsid w:val="00A37574"/>
    <w:rsid w:val="00A4084A"/>
    <w:rsid w:val="00A40A6B"/>
    <w:rsid w:val="00A41872"/>
    <w:rsid w:val="00A418B7"/>
    <w:rsid w:val="00A41E85"/>
    <w:rsid w:val="00A4251F"/>
    <w:rsid w:val="00A4264E"/>
    <w:rsid w:val="00A42A64"/>
    <w:rsid w:val="00A42C5F"/>
    <w:rsid w:val="00A4311F"/>
    <w:rsid w:val="00A437C9"/>
    <w:rsid w:val="00A43B7D"/>
    <w:rsid w:val="00A43F15"/>
    <w:rsid w:val="00A44349"/>
    <w:rsid w:val="00A44545"/>
    <w:rsid w:val="00A44FBF"/>
    <w:rsid w:val="00A452AE"/>
    <w:rsid w:val="00A45363"/>
    <w:rsid w:val="00A4556B"/>
    <w:rsid w:val="00A45671"/>
    <w:rsid w:val="00A45905"/>
    <w:rsid w:val="00A459C3"/>
    <w:rsid w:val="00A45A98"/>
    <w:rsid w:val="00A46032"/>
    <w:rsid w:val="00A4666A"/>
    <w:rsid w:val="00A46726"/>
    <w:rsid w:val="00A467E8"/>
    <w:rsid w:val="00A46A2B"/>
    <w:rsid w:val="00A46E54"/>
    <w:rsid w:val="00A46F4B"/>
    <w:rsid w:val="00A47001"/>
    <w:rsid w:val="00A47F5D"/>
    <w:rsid w:val="00A51368"/>
    <w:rsid w:val="00A52FE2"/>
    <w:rsid w:val="00A530CE"/>
    <w:rsid w:val="00A537D9"/>
    <w:rsid w:val="00A54DCC"/>
    <w:rsid w:val="00A54F9D"/>
    <w:rsid w:val="00A555BA"/>
    <w:rsid w:val="00A555FC"/>
    <w:rsid w:val="00A564D1"/>
    <w:rsid w:val="00A568CA"/>
    <w:rsid w:val="00A568CD"/>
    <w:rsid w:val="00A56A11"/>
    <w:rsid w:val="00A57295"/>
    <w:rsid w:val="00A57BCA"/>
    <w:rsid w:val="00A60E32"/>
    <w:rsid w:val="00A618C2"/>
    <w:rsid w:val="00A62035"/>
    <w:rsid w:val="00A6299D"/>
    <w:rsid w:val="00A62A96"/>
    <w:rsid w:val="00A632AD"/>
    <w:rsid w:val="00A63D82"/>
    <w:rsid w:val="00A63FD0"/>
    <w:rsid w:val="00A6485C"/>
    <w:rsid w:val="00A65195"/>
    <w:rsid w:val="00A65AC9"/>
    <w:rsid w:val="00A662D0"/>
    <w:rsid w:val="00A67CF9"/>
    <w:rsid w:val="00A702B9"/>
    <w:rsid w:val="00A70910"/>
    <w:rsid w:val="00A70B10"/>
    <w:rsid w:val="00A70CFC"/>
    <w:rsid w:val="00A70E9B"/>
    <w:rsid w:val="00A70E9F"/>
    <w:rsid w:val="00A70F34"/>
    <w:rsid w:val="00A71226"/>
    <w:rsid w:val="00A716F7"/>
    <w:rsid w:val="00A72BCE"/>
    <w:rsid w:val="00A73414"/>
    <w:rsid w:val="00A7342E"/>
    <w:rsid w:val="00A73462"/>
    <w:rsid w:val="00A74493"/>
    <w:rsid w:val="00A748E4"/>
    <w:rsid w:val="00A749E1"/>
    <w:rsid w:val="00A753A6"/>
    <w:rsid w:val="00A75512"/>
    <w:rsid w:val="00A76DBC"/>
    <w:rsid w:val="00A77031"/>
    <w:rsid w:val="00A7784A"/>
    <w:rsid w:val="00A7796F"/>
    <w:rsid w:val="00A81BDE"/>
    <w:rsid w:val="00A81FA7"/>
    <w:rsid w:val="00A8226B"/>
    <w:rsid w:val="00A82C72"/>
    <w:rsid w:val="00A82D7C"/>
    <w:rsid w:val="00A834C0"/>
    <w:rsid w:val="00A83CA3"/>
    <w:rsid w:val="00A83D06"/>
    <w:rsid w:val="00A845EB"/>
    <w:rsid w:val="00A84770"/>
    <w:rsid w:val="00A85353"/>
    <w:rsid w:val="00A856A5"/>
    <w:rsid w:val="00A858B4"/>
    <w:rsid w:val="00A85CD2"/>
    <w:rsid w:val="00A86806"/>
    <w:rsid w:val="00A86970"/>
    <w:rsid w:val="00A86F19"/>
    <w:rsid w:val="00A87014"/>
    <w:rsid w:val="00A87253"/>
    <w:rsid w:val="00A87577"/>
    <w:rsid w:val="00A90DCB"/>
    <w:rsid w:val="00A91060"/>
    <w:rsid w:val="00A910F3"/>
    <w:rsid w:val="00A91615"/>
    <w:rsid w:val="00A917E8"/>
    <w:rsid w:val="00A91865"/>
    <w:rsid w:val="00A9296A"/>
    <w:rsid w:val="00A95B0B"/>
    <w:rsid w:val="00A963DE"/>
    <w:rsid w:val="00A96628"/>
    <w:rsid w:val="00A96BB1"/>
    <w:rsid w:val="00A970E1"/>
    <w:rsid w:val="00AA03B8"/>
    <w:rsid w:val="00AA0733"/>
    <w:rsid w:val="00AA0DE4"/>
    <w:rsid w:val="00AA1A86"/>
    <w:rsid w:val="00AA2771"/>
    <w:rsid w:val="00AA292E"/>
    <w:rsid w:val="00AA29C9"/>
    <w:rsid w:val="00AA372C"/>
    <w:rsid w:val="00AA3C61"/>
    <w:rsid w:val="00AA43C8"/>
    <w:rsid w:val="00AA52E3"/>
    <w:rsid w:val="00AA5673"/>
    <w:rsid w:val="00AA5C99"/>
    <w:rsid w:val="00AA64E9"/>
    <w:rsid w:val="00AA6883"/>
    <w:rsid w:val="00AA75D6"/>
    <w:rsid w:val="00AB0674"/>
    <w:rsid w:val="00AB1CAC"/>
    <w:rsid w:val="00AB1F27"/>
    <w:rsid w:val="00AB210F"/>
    <w:rsid w:val="00AB2290"/>
    <w:rsid w:val="00AB3165"/>
    <w:rsid w:val="00AB35C6"/>
    <w:rsid w:val="00AB3A13"/>
    <w:rsid w:val="00AB3B07"/>
    <w:rsid w:val="00AB4425"/>
    <w:rsid w:val="00AB4474"/>
    <w:rsid w:val="00AB4632"/>
    <w:rsid w:val="00AB49DC"/>
    <w:rsid w:val="00AB5222"/>
    <w:rsid w:val="00AB525D"/>
    <w:rsid w:val="00AB54DA"/>
    <w:rsid w:val="00AB556B"/>
    <w:rsid w:val="00AB5E2D"/>
    <w:rsid w:val="00AB7331"/>
    <w:rsid w:val="00AB7955"/>
    <w:rsid w:val="00AC0DFB"/>
    <w:rsid w:val="00AC1418"/>
    <w:rsid w:val="00AC196A"/>
    <w:rsid w:val="00AC2519"/>
    <w:rsid w:val="00AC2DF2"/>
    <w:rsid w:val="00AC3D4B"/>
    <w:rsid w:val="00AC4628"/>
    <w:rsid w:val="00AC48E5"/>
    <w:rsid w:val="00AC4B54"/>
    <w:rsid w:val="00AC6873"/>
    <w:rsid w:val="00AC6CBB"/>
    <w:rsid w:val="00AD04B3"/>
    <w:rsid w:val="00AD1ACB"/>
    <w:rsid w:val="00AD205E"/>
    <w:rsid w:val="00AD25E5"/>
    <w:rsid w:val="00AD26C9"/>
    <w:rsid w:val="00AD28F5"/>
    <w:rsid w:val="00AD2CE7"/>
    <w:rsid w:val="00AD2E45"/>
    <w:rsid w:val="00AD3349"/>
    <w:rsid w:val="00AD3420"/>
    <w:rsid w:val="00AD3846"/>
    <w:rsid w:val="00AD3952"/>
    <w:rsid w:val="00AD3B01"/>
    <w:rsid w:val="00AD511B"/>
    <w:rsid w:val="00AD57D4"/>
    <w:rsid w:val="00AD6167"/>
    <w:rsid w:val="00AD6533"/>
    <w:rsid w:val="00AD665A"/>
    <w:rsid w:val="00AD6706"/>
    <w:rsid w:val="00AD7083"/>
    <w:rsid w:val="00AD772A"/>
    <w:rsid w:val="00AE012D"/>
    <w:rsid w:val="00AE1159"/>
    <w:rsid w:val="00AE16C0"/>
    <w:rsid w:val="00AE199A"/>
    <w:rsid w:val="00AE1C5C"/>
    <w:rsid w:val="00AE1EF4"/>
    <w:rsid w:val="00AE2365"/>
    <w:rsid w:val="00AE2BCD"/>
    <w:rsid w:val="00AE2CCD"/>
    <w:rsid w:val="00AE2F58"/>
    <w:rsid w:val="00AE2FDA"/>
    <w:rsid w:val="00AE361F"/>
    <w:rsid w:val="00AE3ED4"/>
    <w:rsid w:val="00AE4258"/>
    <w:rsid w:val="00AE4978"/>
    <w:rsid w:val="00AE4A77"/>
    <w:rsid w:val="00AE52C5"/>
    <w:rsid w:val="00AE5D74"/>
    <w:rsid w:val="00AE5DBE"/>
    <w:rsid w:val="00AE76EE"/>
    <w:rsid w:val="00AF0B61"/>
    <w:rsid w:val="00AF0C53"/>
    <w:rsid w:val="00AF13FC"/>
    <w:rsid w:val="00AF183A"/>
    <w:rsid w:val="00AF1FA7"/>
    <w:rsid w:val="00AF2033"/>
    <w:rsid w:val="00AF25F2"/>
    <w:rsid w:val="00AF2CE8"/>
    <w:rsid w:val="00AF329A"/>
    <w:rsid w:val="00AF3507"/>
    <w:rsid w:val="00AF3733"/>
    <w:rsid w:val="00AF4848"/>
    <w:rsid w:val="00AF4B18"/>
    <w:rsid w:val="00AF5BB9"/>
    <w:rsid w:val="00AF677B"/>
    <w:rsid w:val="00AF750A"/>
    <w:rsid w:val="00B0005E"/>
    <w:rsid w:val="00B00797"/>
    <w:rsid w:val="00B00A70"/>
    <w:rsid w:val="00B0112C"/>
    <w:rsid w:val="00B014C2"/>
    <w:rsid w:val="00B03120"/>
    <w:rsid w:val="00B034DA"/>
    <w:rsid w:val="00B03AAF"/>
    <w:rsid w:val="00B03B26"/>
    <w:rsid w:val="00B03F2B"/>
    <w:rsid w:val="00B03FFC"/>
    <w:rsid w:val="00B04655"/>
    <w:rsid w:val="00B04876"/>
    <w:rsid w:val="00B049CF"/>
    <w:rsid w:val="00B05132"/>
    <w:rsid w:val="00B05B40"/>
    <w:rsid w:val="00B075DD"/>
    <w:rsid w:val="00B077AA"/>
    <w:rsid w:val="00B07DC6"/>
    <w:rsid w:val="00B101EF"/>
    <w:rsid w:val="00B11C9D"/>
    <w:rsid w:val="00B11F44"/>
    <w:rsid w:val="00B1208D"/>
    <w:rsid w:val="00B12114"/>
    <w:rsid w:val="00B127C3"/>
    <w:rsid w:val="00B13224"/>
    <w:rsid w:val="00B13C9F"/>
    <w:rsid w:val="00B14238"/>
    <w:rsid w:val="00B15747"/>
    <w:rsid w:val="00B15B7F"/>
    <w:rsid w:val="00B17201"/>
    <w:rsid w:val="00B17AB7"/>
    <w:rsid w:val="00B208FB"/>
    <w:rsid w:val="00B20E00"/>
    <w:rsid w:val="00B2151E"/>
    <w:rsid w:val="00B2215A"/>
    <w:rsid w:val="00B22AFC"/>
    <w:rsid w:val="00B233F2"/>
    <w:rsid w:val="00B235E2"/>
    <w:rsid w:val="00B23927"/>
    <w:rsid w:val="00B23A27"/>
    <w:rsid w:val="00B24ADA"/>
    <w:rsid w:val="00B24C9B"/>
    <w:rsid w:val="00B256E1"/>
    <w:rsid w:val="00B25EC6"/>
    <w:rsid w:val="00B2665A"/>
    <w:rsid w:val="00B26FF0"/>
    <w:rsid w:val="00B30914"/>
    <w:rsid w:val="00B319CB"/>
    <w:rsid w:val="00B329FD"/>
    <w:rsid w:val="00B33AE6"/>
    <w:rsid w:val="00B340A6"/>
    <w:rsid w:val="00B3427F"/>
    <w:rsid w:val="00B34366"/>
    <w:rsid w:val="00B3550B"/>
    <w:rsid w:val="00B3574B"/>
    <w:rsid w:val="00B3587E"/>
    <w:rsid w:val="00B35E13"/>
    <w:rsid w:val="00B366D3"/>
    <w:rsid w:val="00B36939"/>
    <w:rsid w:val="00B40245"/>
    <w:rsid w:val="00B413DA"/>
    <w:rsid w:val="00B41EC8"/>
    <w:rsid w:val="00B41ECA"/>
    <w:rsid w:val="00B423B3"/>
    <w:rsid w:val="00B43A0E"/>
    <w:rsid w:val="00B43A6C"/>
    <w:rsid w:val="00B43E2D"/>
    <w:rsid w:val="00B444E2"/>
    <w:rsid w:val="00B446BC"/>
    <w:rsid w:val="00B45466"/>
    <w:rsid w:val="00B457E9"/>
    <w:rsid w:val="00B4595B"/>
    <w:rsid w:val="00B45EE3"/>
    <w:rsid w:val="00B460F8"/>
    <w:rsid w:val="00B46747"/>
    <w:rsid w:val="00B47561"/>
    <w:rsid w:val="00B47594"/>
    <w:rsid w:val="00B503D0"/>
    <w:rsid w:val="00B504A3"/>
    <w:rsid w:val="00B5059B"/>
    <w:rsid w:val="00B5120F"/>
    <w:rsid w:val="00B51702"/>
    <w:rsid w:val="00B52392"/>
    <w:rsid w:val="00B523BB"/>
    <w:rsid w:val="00B529DD"/>
    <w:rsid w:val="00B52B9A"/>
    <w:rsid w:val="00B52FCF"/>
    <w:rsid w:val="00B54875"/>
    <w:rsid w:val="00B54DF7"/>
    <w:rsid w:val="00B550B7"/>
    <w:rsid w:val="00B55A4A"/>
    <w:rsid w:val="00B565F8"/>
    <w:rsid w:val="00B56796"/>
    <w:rsid w:val="00B56EA9"/>
    <w:rsid w:val="00B57B10"/>
    <w:rsid w:val="00B57BDE"/>
    <w:rsid w:val="00B601AF"/>
    <w:rsid w:val="00B6039A"/>
    <w:rsid w:val="00B60CC2"/>
    <w:rsid w:val="00B614FE"/>
    <w:rsid w:val="00B6180A"/>
    <w:rsid w:val="00B619C9"/>
    <w:rsid w:val="00B619FD"/>
    <w:rsid w:val="00B621C4"/>
    <w:rsid w:val="00B6264A"/>
    <w:rsid w:val="00B6309E"/>
    <w:rsid w:val="00B63720"/>
    <w:rsid w:val="00B63EC8"/>
    <w:rsid w:val="00B64162"/>
    <w:rsid w:val="00B65629"/>
    <w:rsid w:val="00B665A7"/>
    <w:rsid w:val="00B66D28"/>
    <w:rsid w:val="00B6744F"/>
    <w:rsid w:val="00B67DCA"/>
    <w:rsid w:val="00B7019A"/>
    <w:rsid w:val="00B70255"/>
    <w:rsid w:val="00B70860"/>
    <w:rsid w:val="00B70EFC"/>
    <w:rsid w:val="00B71BC7"/>
    <w:rsid w:val="00B720A4"/>
    <w:rsid w:val="00B73DA2"/>
    <w:rsid w:val="00B743FE"/>
    <w:rsid w:val="00B74A08"/>
    <w:rsid w:val="00B751FD"/>
    <w:rsid w:val="00B75488"/>
    <w:rsid w:val="00B7561E"/>
    <w:rsid w:val="00B760D3"/>
    <w:rsid w:val="00B76531"/>
    <w:rsid w:val="00B765D6"/>
    <w:rsid w:val="00B76662"/>
    <w:rsid w:val="00B76B9C"/>
    <w:rsid w:val="00B76CCC"/>
    <w:rsid w:val="00B77F8C"/>
    <w:rsid w:val="00B813DF"/>
    <w:rsid w:val="00B81563"/>
    <w:rsid w:val="00B816F6"/>
    <w:rsid w:val="00B81EEA"/>
    <w:rsid w:val="00B81F25"/>
    <w:rsid w:val="00B81FAE"/>
    <w:rsid w:val="00B82DDF"/>
    <w:rsid w:val="00B83167"/>
    <w:rsid w:val="00B831E7"/>
    <w:rsid w:val="00B84027"/>
    <w:rsid w:val="00B85411"/>
    <w:rsid w:val="00B85776"/>
    <w:rsid w:val="00B863D7"/>
    <w:rsid w:val="00B876BC"/>
    <w:rsid w:val="00B87817"/>
    <w:rsid w:val="00B879B6"/>
    <w:rsid w:val="00B90CD0"/>
    <w:rsid w:val="00B90DD9"/>
    <w:rsid w:val="00B91CE8"/>
    <w:rsid w:val="00B91FC6"/>
    <w:rsid w:val="00B92C81"/>
    <w:rsid w:val="00B92E4A"/>
    <w:rsid w:val="00B92E95"/>
    <w:rsid w:val="00B930E8"/>
    <w:rsid w:val="00B93332"/>
    <w:rsid w:val="00B933DE"/>
    <w:rsid w:val="00B93B66"/>
    <w:rsid w:val="00B93CC4"/>
    <w:rsid w:val="00B957FF"/>
    <w:rsid w:val="00B95B77"/>
    <w:rsid w:val="00B9671B"/>
    <w:rsid w:val="00B96B7A"/>
    <w:rsid w:val="00B9739A"/>
    <w:rsid w:val="00B97A21"/>
    <w:rsid w:val="00BA021D"/>
    <w:rsid w:val="00BA0276"/>
    <w:rsid w:val="00BA0860"/>
    <w:rsid w:val="00BA0E6E"/>
    <w:rsid w:val="00BA1177"/>
    <w:rsid w:val="00BA17C4"/>
    <w:rsid w:val="00BA1DA4"/>
    <w:rsid w:val="00BA2CAF"/>
    <w:rsid w:val="00BA4250"/>
    <w:rsid w:val="00BA4B8B"/>
    <w:rsid w:val="00BA4DCB"/>
    <w:rsid w:val="00BA5010"/>
    <w:rsid w:val="00BA5164"/>
    <w:rsid w:val="00BA5357"/>
    <w:rsid w:val="00BA6321"/>
    <w:rsid w:val="00BA7396"/>
    <w:rsid w:val="00BB0D8C"/>
    <w:rsid w:val="00BB1289"/>
    <w:rsid w:val="00BB1DDD"/>
    <w:rsid w:val="00BB1F89"/>
    <w:rsid w:val="00BB29F2"/>
    <w:rsid w:val="00BB2E78"/>
    <w:rsid w:val="00BB3893"/>
    <w:rsid w:val="00BB3A06"/>
    <w:rsid w:val="00BB59F7"/>
    <w:rsid w:val="00BB66E8"/>
    <w:rsid w:val="00BB6BFC"/>
    <w:rsid w:val="00BB6C2A"/>
    <w:rsid w:val="00BB6DA5"/>
    <w:rsid w:val="00BB7369"/>
    <w:rsid w:val="00BB78BE"/>
    <w:rsid w:val="00BC019B"/>
    <w:rsid w:val="00BC1049"/>
    <w:rsid w:val="00BC1C62"/>
    <w:rsid w:val="00BC1FFD"/>
    <w:rsid w:val="00BC3085"/>
    <w:rsid w:val="00BC36C0"/>
    <w:rsid w:val="00BC38EC"/>
    <w:rsid w:val="00BC4B74"/>
    <w:rsid w:val="00BC5688"/>
    <w:rsid w:val="00BC6537"/>
    <w:rsid w:val="00BC6A16"/>
    <w:rsid w:val="00BC7452"/>
    <w:rsid w:val="00BC78E2"/>
    <w:rsid w:val="00BD0D01"/>
    <w:rsid w:val="00BD15B0"/>
    <w:rsid w:val="00BD337F"/>
    <w:rsid w:val="00BD3FC0"/>
    <w:rsid w:val="00BD4F45"/>
    <w:rsid w:val="00BD55FE"/>
    <w:rsid w:val="00BD591F"/>
    <w:rsid w:val="00BD595D"/>
    <w:rsid w:val="00BD6F9B"/>
    <w:rsid w:val="00BD7069"/>
    <w:rsid w:val="00BD7357"/>
    <w:rsid w:val="00BD739D"/>
    <w:rsid w:val="00BD74DA"/>
    <w:rsid w:val="00BE0027"/>
    <w:rsid w:val="00BE06F4"/>
    <w:rsid w:val="00BE0A7E"/>
    <w:rsid w:val="00BE0FBF"/>
    <w:rsid w:val="00BE12E3"/>
    <w:rsid w:val="00BE159F"/>
    <w:rsid w:val="00BE17AC"/>
    <w:rsid w:val="00BE1A17"/>
    <w:rsid w:val="00BE1EB0"/>
    <w:rsid w:val="00BE1FB0"/>
    <w:rsid w:val="00BE20A3"/>
    <w:rsid w:val="00BE2DA8"/>
    <w:rsid w:val="00BE2E23"/>
    <w:rsid w:val="00BE2F37"/>
    <w:rsid w:val="00BE3557"/>
    <w:rsid w:val="00BE51B1"/>
    <w:rsid w:val="00BE52D0"/>
    <w:rsid w:val="00BE625F"/>
    <w:rsid w:val="00BE6DEA"/>
    <w:rsid w:val="00BE72DF"/>
    <w:rsid w:val="00BE75D8"/>
    <w:rsid w:val="00BE7613"/>
    <w:rsid w:val="00BE7FB7"/>
    <w:rsid w:val="00BE7FD6"/>
    <w:rsid w:val="00BF0A5E"/>
    <w:rsid w:val="00BF0FD1"/>
    <w:rsid w:val="00BF17CE"/>
    <w:rsid w:val="00BF191A"/>
    <w:rsid w:val="00BF270C"/>
    <w:rsid w:val="00BF2818"/>
    <w:rsid w:val="00BF28AC"/>
    <w:rsid w:val="00BF29DD"/>
    <w:rsid w:val="00BF2ABF"/>
    <w:rsid w:val="00BF453F"/>
    <w:rsid w:val="00BF4DBC"/>
    <w:rsid w:val="00BF524E"/>
    <w:rsid w:val="00BF585A"/>
    <w:rsid w:val="00BF59D7"/>
    <w:rsid w:val="00BF5BF4"/>
    <w:rsid w:val="00BF5E9F"/>
    <w:rsid w:val="00BF689D"/>
    <w:rsid w:val="00BF6CA7"/>
    <w:rsid w:val="00BF7506"/>
    <w:rsid w:val="00BF752F"/>
    <w:rsid w:val="00BF7F1D"/>
    <w:rsid w:val="00C0009C"/>
    <w:rsid w:val="00C0092B"/>
    <w:rsid w:val="00C01162"/>
    <w:rsid w:val="00C01417"/>
    <w:rsid w:val="00C01C69"/>
    <w:rsid w:val="00C02976"/>
    <w:rsid w:val="00C02BB0"/>
    <w:rsid w:val="00C034DD"/>
    <w:rsid w:val="00C03A15"/>
    <w:rsid w:val="00C04F8C"/>
    <w:rsid w:val="00C05B56"/>
    <w:rsid w:val="00C0691C"/>
    <w:rsid w:val="00C06AC8"/>
    <w:rsid w:val="00C0749F"/>
    <w:rsid w:val="00C07C09"/>
    <w:rsid w:val="00C07EE5"/>
    <w:rsid w:val="00C1019C"/>
    <w:rsid w:val="00C110E0"/>
    <w:rsid w:val="00C11BE4"/>
    <w:rsid w:val="00C11F83"/>
    <w:rsid w:val="00C121C1"/>
    <w:rsid w:val="00C12B3A"/>
    <w:rsid w:val="00C12D86"/>
    <w:rsid w:val="00C12FFE"/>
    <w:rsid w:val="00C1332A"/>
    <w:rsid w:val="00C138B0"/>
    <w:rsid w:val="00C14750"/>
    <w:rsid w:val="00C15083"/>
    <w:rsid w:val="00C15DB4"/>
    <w:rsid w:val="00C1698B"/>
    <w:rsid w:val="00C17802"/>
    <w:rsid w:val="00C21A33"/>
    <w:rsid w:val="00C21C6A"/>
    <w:rsid w:val="00C21E8B"/>
    <w:rsid w:val="00C22464"/>
    <w:rsid w:val="00C22C37"/>
    <w:rsid w:val="00C2310A"/>
    <w:rsid w:val="00C23F82"/>
    <w:rsid w:val="00C24770"/>
    <w:rsid w:val="00C256BC"/>
    <w:rsid w:val="00C25E79"/>
    <w:rsid w:val="00C27443"/>
    <w:rsid w:val="00C27859"/>
    <w:rsid w:val="00C307ED"/>
    <w:rsid w:val="00C315DC"/>
    <w:rsid w:val="00C31640"/>
    <w:rsid w:val="00C31712"/>
    <w:rsid w:val="00C31759"/>
    <w:rsid w:val="00C31EAE"/>
    <w:rsid w:val="00C31F0F"/>
    <w:rsid w:val="00C3237C"/>
    <w:rsid w:val="00C32A2E"/>
    <w:rsid w:val="00C331AA"/>
    <w:rsid w:val="00C33298"/>
    <w:rsid w:val="00C332FA"/>
    <w:rsid w:val="00C339CA"/>
    <w:rsid w:val="00C34524"/>
    <w:rsid w:val="00C34553"/>
    <w:rsid w:val="00C35012"/>
    <w:rsid w:val="00C355C9"/>
    <w:rsid w:val="00C36657"/>
    <w:rsid w:val="00C371D3"/>
    <w:rsid w:val="00C40E71"/>
    <w:rsid w:val="00C41527"/>
    <w:rsid w:val="00C416EE"/>
    <w:rsid w:val="00C42958"/>
    <w:rsid w:val="00C43E5A"/>
    <w:rsid w:val="00C44F38"/>
    <w:rsid w:val="00C4555E"/>
    <w:rsid w:val="00C4581E"/>
    <w:rsid w:val="00C45D56"/>
    <w:rsid w:val="00C4685E"/>
    <w:rsid w:val="00C46EC8"/>
    <w:rsid w:val="00C47C1F"/>
    <w:rsid w:val="00C51041"/>
    <w:rsid w:val="00C51551"/>
    <w:rsid w:val="00C51E14"/>
    <w:rsid w:val="00C51F13"/>
    <w:rsid w:val="00C531CC"/>
    <w:rsid w:val="00C5321C"/>
    <w:rsid w:val="00C5359C"/>
    <w:rsid w:val="00C53623"/>
    <w:rsid w:val="00C53F90"/>
    <w:rsid w:val="00C541AC"/>
    <w:rsid w:val="00C544F6"/>
    <w:rsid w:val="00C54A8D"/>
    <w:rsid w:val="00C55716"/>
    <w:rsid w:val="00C56B9B"/>
    <w:rsid w:val="00C570F2"/>
    <w:rsid w:val="00C57CED"/>
    <w:rsid w:val="00C57F8E"/>
    <w:rsid w:val="00C6002A"/>
    <w:rsid w:val="00C620C1"/>
    <w:rsid w:val="00C625A0"/>
    <w:rsid w:val="00C63F2B"/>
    <w:rsid w:val="00C64574"/>
    <w:rsid w:val="00C64789"/>
    <w:rsid w:val="00C64D5D"/>
    <w:rsid w:val="00C6576A"/>
    <w:rsid w:val="00C65E09"/>
    <w:rsid w:val="00C667D2"/>
    <w:rsid w:val="00C67439"/>
    <w:rsid w:val="00C679A1"/>
    <w:rsid w:val="00C67ED1"/>
    <w:rsid w:val="00C70273"/>
    <w:rsid w:val="00C70534"/>
    <w:rsid w:val="00C71082"/>
    <w:rsid w:val="00C71264"/>
    <w:rsid w:val="00C71849"/>
    <w:rsid w:val="00C71947"/>
    <w:rsid w:val="00C71DE7"/>
    <w:rsid w:val="00C727B4"/>
    <w:rsid w:val="00C737FB"/>
    <w:rsid w:val="00C73C8B"/>
    <w:rsid w:val="00C73DEF"/>
    <w:rsid w:val="00C73E66"/>
    <w:rsid w:val="00C73E9A"/>
    <w:rsid w:val="00C746C3"/>
    <w:rsid w:val="00C74AAC"/>
    <w:rsid w:val="00C7584E"/>
    <w:rsid w:val="00C766D5"/>
    <w:rsid w:val="00C76F14"/>
    <w:rsid w:val="00C772ED"/>
    <w:rsid w:val="00C77D98"/>
    <w:rsid w:val="00C80156"/>
    <w:rsid w:val="00C8016F"/>
    <w:rsid w:val="00C8038C"/>
    <w:rsid w:val="00C8124D"/>
    <w:rsid w:val="00C81592"/>
    <w:rsid w:val="00C82305"/>
    <w:rsid w:val="00C82BE1"/>
    <w:rsid w:val="00C8421F"/>
    <w:rsid w:val="00C849D1"/>
    <w:rsid w:val="00C85310"/>
    <w:rsid w:val="00C8575F"/>
    <w:rsid w:val="00C857DF"/>
    <w:rsid w:val="00C85B1D"/>
    <w:rsid w:val="00C85E3C"/>
    <w:rsid w:val="00C8674C"/>
    <w:rsid w:val="00C86AFF"/>
    <w:rsid w:val="00C86F93"/>
    <w:rsid w:val="00C87D3F"/>
    <w:rsid w:val="00C90099"/>
    <w:rsid w:val="00C92455"/>
    <w:rsid w:val="00C92903"/>
    <w:rsid w:val="00C92CE0"/>
    <w:rsid w:val="00C93240"/>
    <w:rsid w:val="00C93B13"/>
    <w:rsid w:val="00C93C17"/>
    <w:rsid w:val="00C9437D"/>
    <w:rsid w:val="00C955A2"/>
    <w:rsid w:val="00C95DF2"/>
    <w:rsid w:val="00C9615B"/>
    <w:rsid w:val="00C965FA"/>
    <w:rsid w:val="00C96B8E"/>
    <w:rsid w:val="00C96DD4"/>
    <w:rsid w:val="00C97A1F"/>
    <w:rsid w:val="00CA00A5"/>
    <w:rsid w:val="00CA0453"/>
    <w:rsid w:val="00CA05EE"/>
    <w:rsid w:val="00CA0BA4"/>
    <w:rsid w:val="00CA0F8B"/>
    <w:rsid w:val="00CA1386"/>
    <w:rsid w:val="00CA2ACF"/>
    <w:rsid w:val="00CA332F"/>
    <w:rsid w:val="00CA3544"/>
    <w:rsid w:val="00CA5033"/>
    <w:rsid w:val="00CA6649"/>
    <w:rsid w:val="00CA6841"/>
    <w:rsid w:val="00CA7699"/>
    <w:rsid w:val="00CA7795"/>
    <w:rsid w:val="00CA7D11"/>
    <w:rsid w:val="00CA7F91"/>
    <w:rsid w:val="00CB0207"/>
    <w:rsid w:val="00CB1885"/>
    <w:rsid w:val="00CB1AA4"/>
    <w:rsid w:val="00CB1DD8"/>
    <w:rsid w:val="00CB223D"/>
    <w:rsid w:val="00CB2B3E"/>
    <w:rsid w:val="00CB325E"/>
    <w:rsid w:val="00CB4347"/>
    <w:rsid w:val="00CB4355"/>
    <w:rsid w:val="00CB49BA"/>
    <w:rsid w:val="00CB4DAC"/>
    <w:rsid w:val="00CB58EC"/>
    <w:rsid w:val="00CB5A77"/>
    <w:rsid w:val="00CB7161"/>
    <w:rsid w:val="00CB7402"/>
    <w:rsid w:val="00CB743B"/>
    <w:rsid w:val="00CB764B"/>
    <w:rsid w:val="00CB77AC"/>
    <w:rsid w:val="00CC0140"/>
    <w:rsid w:val="00CC0153"/>
    <w:rsid w:val="00CC0B0D"/>
    <w:rsid w:val="00CC100A"/>
    <w:rsid w:val="00CC16C5"/>
    <w:rsid w:val="00CC1AF5"/>
    <w:rsid w:val="00CC2415"/>
    <w:rsid w:val="00CC2C0B"/>
    <w:rsid w:val="00CC39F2"/>
    <w:rsid w:val="00CC3B75"/>
    <w:rsid w:val="00CC4194"/>
    <w:rsid w:val="00CC5870"/>
    <w:rsid w:val="00CC58DD"/>
    <w:rsid w:val="00CC5A88"/>
    <w:rsid w:val="00CC6243"/>
    <w:rsid w:val="00CC6883"/>
    <w:rsid w:val="00CC7552"/>
    <w:rsid w:val="00CC77D6"/>
    <w:rsid w:val="00CC7E3B"/>
    <w:rsid w:val="00CD0DD4"/>
    <w:rsid w:val="00CD1229"/>
    <w:rsid w:val="00CD17DA"/>
    <w:rsid w:val="00CD18EF"/>
    <w:rsid w:val="00CD228D"/>
    <w:rsid w:val="00CD3156"/>
    <w:rsid w:val="00CD3251"/>
    <w:rsid w:val="00CD3D9D"/>
    <w:rsid w:val="00CD425C"/>
    <w:rsid w:val="00CD447F"/>
    <w:rsid w:val="00CD4F81"/>
    <w:rsid w:val="00CD56EA"/>
    <w:rsid w:val="00CD58D7"/>
    <w:rsid w:val="00CD5B53"/>
    <w:rsid w:val="00CD5D65"/>
    <w:rsid w:val="00CD5F87"/>
    <w:rsid w:val="00CD649B"/>
    <w:rsid w:val="00CD67A7"/>
    <w:rsid w:val="00CD6E05"/>
    <w:rsid w:val="00CD6F76"/>
    <w:rsid w:val="00CD71B1"/>
    <w:rsid w:val="00CD720F"/>
    <w:rsid w:val="00CD7D44"/>
    <w:rsid w:val="00CD7EE4"/>
    <w:rsid w:val="00CE0CB2"/>
    <w:rsid w:val="00CE0F0D"/>
    <w:rsid w:val="00CE2A6B"/>
    <w:rsid w:val="00CE2C44"/>
    <w:rsid w:val="00CE3086"/>
    <w:rsid w:val="00CE3410"/>
    <w:rsid w:val="00CE483D"/>
    <w:rsid w:val="00CE4B02"/>
    <w:rsid w:val="00CE534B"/>
    <w:rsid w:val="00CE53B5"/>
    <w:rsid w:val="00CE54D6"/>
    <w:rsid w:val="00CE6911"/>
    <w:rsid w:val="00CE701F"/>
    <w:rsid w:val="00CE70F5"/>
    <w:rsid w:val="00CE7535"/>
    <w:rsid w:val="00CE7639"/>
    <w:rsid w:val="00CE7AC9"/>
    <w:rsid w:val="00CE7D56"/>
    <w:rsid w:val="00CF085B"/>
    <w:rsid w:val="00CF0B9E"/>
    <w:rsid w:val="00CF0C97"/>
    <w:rsid w:val="00CF169A"/>
    <w:rsid w:val="00CF3AE9"/>
    <w:rsid w:val="00CF3D45"/>
    <w:rsid w:val="00CF4285"/>
    <w:rsid w:val="00CF4B22"/>
    <w:rsid w:val="00CF4D78"/>
    <w:rsid w:val="00CF572F"/>
    <w:rsid w:val="00CF5AD6"/>
    <w:rsid w:val="00CF5DE7"/>
    <w:rsid w:val="00CF6316"/>
    <w:rsid w:val="00CF6974"/>
    <w:rsid w:val="00CF7CCA"/>
    <w:rsid w:val="00CF7DB1"/>
    <w:rsid w:val="00D00708"/>
    <w:rsid w:val="00D009CB"/>
    <w:rsid w:val="00D00A7D"/>
    <w:rsid w:val="00D01366"/>
    <w:rsid w:val="00D01567"/>
    <w:rsid w:val="00D01591"/>
    <w:rsid w:val="00D01B8D"/>
    <w:rsid w:val="00D0326A"/>
    <w:rsid w:val="00D03DD5"/>
    <w:rsid w:val="00D04473"/>
    <w:rsid w:val="00D051B0"/>
    <w:rsid w:val="00D06002"/>
    <w:rsid w:val="00D069D2"/>
    <w:rsid w:val="00D06AA7"/>
    <w:rsid w:val="00D06C21"/>
    <w:rsid w:val="00D06F43"/>
    <w:rsid w:val="00D07375"/>
    <w:rsid w:val="00D07D20"/>
    <w:rsid w:val="00D11115"/>
    <w:rsid w:val="00D1132F"/>
    <w:rsid w:val="00D1169D"/>
    <w:rsid w:val="00D11A9C"/>
    <w:rsid w:val="00D12448"/>
    <w:rsid w:val="00D125F6"/>
    <w:rsid w:val="00D12EED"/>
    <w:rsid w:val="00D13599"/>
    <w:rsid w:val="00D14AC1"/>
    <w:rsid w:val="00D14F67"/>
    <w:rsid w:val="00D157D4"/>
    <w:rsid w:val="00D15813"/>
    <w:rsid w:val="00D15D7C"/>
    <w:rsid w:val="00D1630A"/>
    <w:rsid w:val="00D166C3"/>
    <w:rsid w:val="00D1681C"/>
    <w:rsid w:val="00D16E56"/>
    <w:rsid w:val="00D170BF"/>
    <w:rsid w:val="00D173DB"/>
    <w:rsid w:val="00D17597"/>
    <w:rsid w:val="00D17955"/>
    <w:rsid w:val="00D20142"/>
    <w:rsid w:val="00D20B7F"/>
    <w:rsid w:val="00D21151"/>
    <w:rsid w:val="00D21544"/>
    <w:rsid w:val="00D21659"/>
    <w:rsid w:val="00D2167B"/>
    <w:rsid w:val="00D21B90"/>
    <w:rsid w:val="00D21D3F"/>
    <w:rsid w:val="00D22222"/>
    <w:rsid w:val="00D22872"/>
    <w:rsid w:val="00D22AB0"/>
    <w:rsid w:val="00D22F82"/>
    <w:rsid w:val="00D22FEB"/>
    <w:rsid w:val="00D236A3"/>
    <w:rsid w:val="00D248BB"/>
    <w:rsid w:val="00D249F1"/>
    <w:rsid w:val="00D24B0E"/>
    <w:rsid w:val="00D25AEE"/>
    <w:rsid w:val="00D2627A"/>
    <w:rsid w:val="00D268CC"/>
    <w:rsid w:val="00D269D1"/>
    <w:rsid w:val="00D26F82"/>
    <w:rsid w:val="00D276CA"/>
    <w:rsid w:val="00D30348"/>
    <w:rsid w:val="00D303E2"/>
    <w:rsid w:val="00D307B9"/>
    <w:rsid w:val="00D309B8"/>
    <w:rsid w:val="00D3102F"/>
    <w:rsid w:val="00D31318"/>
    <w:rsid w:val="00D316C3"/>
    <w:rsid w:val="00D316F7"/>
    <w:rsid w:val="00D31EF8"/>
    <w:rsid w:val="00D32928"/>
    <w:rsid w:val="00D32FE6"/>
    <w:rsid w:val="00D33465"/>
    <w:rsid w:val="00D33C93"/>
    <w:rsid w:val="00D3409F"/>
    <w:rsid w:val="00D34A22"/>
    <w:rsid w:val="00D357AB"/>
    <w:rsid w:val="00D35A6E"/>
    <w:rsid w:val="00D36A71"/>
    <w:rsid w:val="00D36C3F"/>
    <w:rsid w:val="00D3756D"/>
    <w:rsid w:val="00D37BD1"/>
    <w:rsid w:val="00D406E7"/>
    <w:rsid w:val="00D40C64"/>
    <w:rsid w:val="00D415E3"/>
    <w:rsid w:val="00D41EEA"/>
    <w:rsid w:val="00D42872"/>
    <w:rsid w:val="00D434B2"/>
    <w:rsid w:val="00D43840"/>
    <w:rsid w:val="00D43BA7"/>
    <w:rsid w:val="00D43C90"/>
    <w:rsid w:val="00D4404D"/>
    <w:rsid w:val="00D44059"/>
    <w:rsid w:val="00D44A0F"/>
    <w:rsid w:val="00D457B3"/>
    <w:rsid w:val="00D46108"/>
    <w:rsid w:val="00D477BC"/>
    <w:rsid w:val="00D47BDD"/>
    <w:rsid w:val="00D500AC"/>
    <w:rsid w:val="00D5094C"/>
    <w:rsid w:val="00D50C7D"/>
    <w:rsid w:val="00D5142D"/>
    <w:rsid w:val="00D51543"/>
    <w:rsid w:val="00D51917"/>
    <w:rsid w:val="00D51BE8"/>
    <w:rsid w:val="00D51C51"/>
    <w:rsid w:val="00D51CD0"/>
    <w:rsid w:val="00D52760"/>
    <w:rsid w:val="00D5287A"/>
    <w:rsid w:val="00D52BAC"/>
    <w:rsid w:val="00D5306C"/>
    <w:rsid w:val="00D5316C"/>
    <w:rsid w:val="00D534A0"/>
    <w:rsid w:val="00D53ABA"/>
    <w:rsid w:val="00D54233"/>
    <w:rsid w:val="00D54689"/>
    <w:rsid w:val="00D54A06"/>
    <w:rsid w:val="00D54A48"/>
    <w:rsid w:val="00D55426"/>
    <w:rsid w:val="00D55938"/>
    <w:rsid w:val="00D55E57"/>
    <w:rsid w:val="00D561F6"/>
    <w:rsid w:val="00D572FA"/>
    <w:rsid w:val="00D601DE"/>
    <w:rsid w:val="00D60328"/>
    <w:rsid w:val="00D609B5"/>
    <w:rsid w:val="00D60B17"/>
    <w:rsid w:val="00D61033"/>
    <w:rsid w:val="00D612C1"/>
    <w:rsid w:val="00D61403"/>
    <w:rsid w:val="00D61D85"/>
    <w:rsid w:val="00D624B6"/>
    <w:rsid w:val="00D64CD4"/>
    <w:rsid w:val="00D64E25"/>
    <w:rsid w:val="00D65273"/>
    <w:rsid w:val="00D65299"/>
    <w:rsid w:val="00D656DF"/>
    <w:rsid w:val="00D66E53"/>
    <w:rsid w:val="00D67734"/>
    <w:rsid w:val="00D70473"/>
    <w:rsid w:val="00D72061"/>
    <w:rsid w:val="00D72111"/>
    <w:rsid w:val="00D72933"/>
    <w:rsid w:val="00D72A1A"/>
    <w:rsid w:val="00D72A80"/>
    <w:rsid w:val="00D72B30"/>
    <w:rsid w:val="00D7348E"/>
    <w:rsid w:val="00D73661"/>
    <w:rsid w:val="00D73E84"/>
    <w:rsid w:val="00D73EDA"/>
    <w:rsid w:val="00D74212"/>
    <w:rsid w:val="00D74370"/>
    <w:rsid w:val="00D74697"/>
    <w:rsid w:val="00D746DB"/>
    <w:rsid w:val="00D74ACE"/>
    <w:rsid w:val="00D75B2D"/>
    <w:rsid w:val="00D76FE0"/>
    <w:rsid w:val="00D77713"/>
    <w:rsid w:val="00D800FB"/>
    <w:rsid w:val="00D80850"/>
    <w:rsid w:val="00D80F92"/>
    <w:rsid w:val="00D816DD"/>
    <w:rsid w:val="00D819BC"/>
    <w:rsid w:val="00D820FF"/>
    <w:rsid w:val="00D83071"/>
    <w:rsid w:val="00D844CE"/>
    <w:rsid w:val="00D8535A"/>
    <w:rsid w:val="00D85B5F"/>
    <w:rsid w:val="00D85E9B"/>
    <w:rsid w:val="00D86A67"/>
    <w:rsid w:val="00D86AF4"/>
    <w:rsid w:val="00D86F9A"/>
    <w:rsid w:val="00D86F9F"/>
    <w:rsid w:val="00D8716A"/>
    <w:rsid w:val="00D90845"/>
    <w:rsid w:val="00D90F25"/>
    <w:rsid w:val="00D911C6"/>
    <w:rsid w:val="00D9159B"/>
    <w:rsid w:val="00D919C0"/>
    <w:rsid w:val="00D91A4C"/>
    <w:rsid w:val="00D9210D"/>
    <w:rsid w:val="00D927E4"/>
    <w:rsid w:val="00D92B4D"/>
    <w:rsid w:val="00D93108"/>
    <w:rsid w:val="00D93F7D"/>
    <w:rsid w:val="00D94356"/>
    <w:rsid w:val="00D943F2"/>
    <w:rsid w:val="00D94925"/>
    <w:rsid w:val="00D94F7B"/>
    <w:rsid w:val="00D9533D"/>
    <w:rsid w:val="00D96351"/>
    <w:rsid w:val="00D965CA"/>
    <w:rsid w:val="00D96FF0"/>
    <w:rsid w:val="00D973F7"/>
    <w:rsid w:val="00D977E5"/>
    <w:rsid w:val="00D97D7F"/>
    <w:rsid w:val="00DA0354"/>
    <w:rsid w:val="00DA06E6"/>
    <w:rsid w:val="00DA1AE2"/>
    <w:rsid w:val="00DA34EF"/>
    <w:rsid w:val="00DA66D6"/>
    <w:rsid w:val="00DA6CC1"/>
    <w:rsid w:val="00DB00E6"/>
    <w:rsid w:val="00DB0797"/>
    <w:rsid w:val="00DB0D6F"/>
    <w:rsid w:val="00DB1970"/>
    <w:rsid w:val="00DB1CA2"/>
    <w:rsid w:val="00DB1D0C"/>
    <w:rsid w:val="00DB1DEB"/>
    <w:rsid w:val="00DB255F"/>
    <w:rsid w:val="00DB299E"/>
    <w:rsid w:val="00DB3409"/>
    <w:rsid w:val="00DB3948"/>
    <w:rsid w:val="00DB403D"/>
    <w:rsid w:val="00DB4DEA"/>
    <w:rsid w:val="00DB54AF"/>
    <w:rsid w:val="00DB5E5E"/>
    <w:rsid w:val="00DC09F5"/>
    <w:rsid w:val="00DC127A"/>
    <w:rsid w:val="00DC19E4"/>
    <w:rsid w:val="00DC1D36"/>
    <w:rsid w:val="00DC242C"/>
    <w:rsid w:val="00DC2A6B"/>
    <w:rsid w:val="00DC3CF1"/>
    <w:rsid w:val="00DC4EA5"/>
    <w:rsid w:val="00DC4F46"/>
    <w:rsid w:val="00DC58A0"/>
    <w:rsid w:val="00DC58E4"/>
    <w:rsid w:val="00DC6105"/>
    <w:rsid w:val="00DC6A69"/>
    <w:rsid w:val="00DC7888"/>
    <w:rsid w:val="00DC78F9"/>
    <w:rsid w:val="00DC7C8F"/>
    <w:rsid w:val="00DD0668"/>
    <w:rsid w:val="00DD13AF"/>
    <w:rsid w:val="00DD13B0"/>
    <w:rsid w:val="00DD1B73"/>
    <w:rsid w:val="00DD1EF0"/>
    <w:rsid w:val="00DD2469"/>
    <w:rsid w:val="00DD281F"/>
    <w:rsid w:val="00DD2A02"/>
    <w:rsid w:val="00DD2DCB"/>
    <w:rsid w:val="00DD303A"/>
    <w:rsid w:val="00DD35E4"/>
    <w:rsid w:val="00DD395B"/>
    <w:rsid w:val="00DD3F3D"/>
    <w:rsid w:val="00DD51A3"/>
    <w:rsid w:val="00DD51B9"/>
    <w:rsid w:val="00DD53AC"/>
    <w:rsid w:val="00DD599F"/>
    <w:rsid w:val="00DD68E0"/>
    <w:rsid w:val="00DD7693"/>
    <w:rsid w:val="00DD789B"/>
    <w:rsid w:val="00DD79F0"/>
    <w:rsid w:val="00DD7CD7"/>
    <w:rsid w:val="00DE0087"/>
    <w:rsid w:val="00DE0EBB"/>
    <w:rsid w:val="00DE1F1F"/>
    <w:rsid w:val="00DE2F88"/>
    <w:rsid w:val="00DE3758"/>
    <w:rsid w:val="00DE39EE"/>
    <w:rsid w:val="00DE4EAE"/>
    <w:rsid w:val="00DE4FC3"/>
    <w:rsid w:val="00DE5399"/>
    <w:rsid w:val="00DE542E"/>
    <w:rsid w:val="00DE5986"/>
    <w:rsid w:val="00DE59C5"/>
    <w:rsid w:val="00DE5DDB"/>
    <w:rsid w:val="00DE63F3"/>
    <w:rsid w:val="00DE6742"/>
    <w:rsid w:val="00DE6975"/>
    <w:rsid w:val="00DE6C30"/>
    <w:rsid w:val="00DE6D93"/>
    <w:rsid w:val="00DE77AD"/>
    <w:rsid w:val="00DE7CFB"/>
    <w:rsid w:val="00DF01BC"/>
    <w:rsid w:val="00DF0810"/>
    <w:rsid w:val="00DF178E"/>
    <w:rsid w:val="00DF23BA"/>
    <w:rsid w:val="00DF2557"/>
    <w:rsid w:val="00DF2A38"/>
    <w:rsid w:val="00DF35BF"/>
    <w:rsid w:val="00DF389D"/>
    <w:rsid w:val="00DF4D21"/>
    <w:rsid w:val="00DF4E47"/>
    <w:rsid w:val="00DF5E9D"/>
    <w:rsid w:val="00DF60DC"/>
    <w:rsid w:val="00DF6229"/>
    <w:rsid w:val="00DF6238"/>
    <w:rsid w:val="00DF6819"/>
    <w:rsid w:val="00DF6C32"/>
    <w:rsid w:val="00DF7B60"/>
    <w:rsid w:val="00DF7D4C"/>
    <w:rsid w:val="00DF7E7F"/>
    <w:rsid w:val="00E0019F"/>
    <w:rsid w:val="00E00873"/>
    <w:rsid w:val="00E01122"/>
    <w:rsid w:val="00E01F4E"/>
    <w:rsid w:val="00E03022"/>
    <w:rsid w:val="00E03642"/>
    <w:rsid w:val="00E03B05"/>
    <w:rsid w:val="00E04216"/>
    <w:rsid w:val="00E0478A"/>
    <w:rsid w:val="00E04872"/>
    <w:rsid w:val="00E04ABF"/>
    <w:rsid w:val="00E04B6F"/>
    <w:rsid w:val="00E04E52"/>
    <w:rsid w:val="00E054CE"/>
    <w:rsid w:val="00E059F5"/>
    <w:rsid w:val="00E05A09"/>
    <w:rsid w:val="00E064B6"/>
    <w:rsid w:val="00E06A7D"/>
    <w:rsid w:val="00E06F37"/>
    <w:rsid w:val="00E07573"/>
    <w:rsid w:val="00E07ECA"/>
    <w:rsid w:val="00E1002F"/>
    <w:rsid w:val="00E10D3E"/>
    <w:rsid w:val="00E10E43"/>
    <w:rsid w:val="00E114CE"/>
    <w:rsid w:val="00E11577"/>
    <w:rsid w:val="00E115EF"/>
    <w:rsid w:val="00E11829"/>
    <w:rsid w:val="00E11EEB"/>
    <w:rsid w:val="00E12599"/>
    <w:rsid w:val="00E12615"/>
    <w:rsid w:val="00E12DF7"/>
    <w:rsid w:val="00E130F7"/>
    <w:rsid w:val="00E138A0"/>
    <w:rsid w:val="00E14233"/>
    <w:rsid w:val="00E1578F"/>
    <w:rsid w:val="00E16BB4"/>
    <w:rsid w:val="00E16CBD"/>
    <w:rsid w:val="00E17566"/>
    <w:rsid w:val="00E179A3"/>
    <w:rsid w:val="00E17B9B"/>
    <w:rsid w:val="00E17E59"/>
    <w:rsid w:val="00E2038E"/>
    <w:rsid w:val="00E20B49"/>
    <w:rsid w:val="00E2132C"/>
    <w:rsid w:val="00E217AB"/>
    <w:rsid w:val="00E2182F"/>
    <w:rsid w:val="00E2275C"/>
    <w:rsid w:val="00E22DB5"/>
    <w:rsid w:val="00E23079"/>
    <w:rsid w:val="00E23144"/>
    <w:rsid w:val="00E23154"/>
    <w:rsid w:val="00E23AA2"/>
    <w:rsid w:val="00E24158"/>
    <w:rsid w:val="00E24840"/>
    <w:rsid w:val="00E255AD"/>
    <w:rsid w:val="00E256D6"/>
    <w:rsid w:val="00E25704"/>
    <w:rsid w:val="00E268BC"/>
    <w:rsid w:val="00E26B15"/>
    <w:rsid w:val="00E26F4E"/>
    <w:rsid w:val="00E26F89"/>
    <w:rsid w:val="00E27770"/>
    <w:rsid w:val="00E30C31"/>
    <w:rsid w:val="00E31AB8"/>
    <w:rsid w:val="00E3242F"/>
    <w:rsid w:val="00E3283B"/>
    <w:rsid w:val="00E333C0"/>
    <w:rsid w:val="00E33E93"/>
    <w:rsid w:val="00E341CF"/>
    <w:rsid w:val="00E342EB"/>
    <w:rsid w:val="00E35378"/>
    <w:rsid w:val="00E357AE"/>
    <w:rsid w:val="00E35A7F"/>
    <w:rsid w:val="00E35BB5"/>
    <w:rsid w:val="00E35BB7"/>
    <w:rsid w:val="00E36145"/>
    <w:rsid w:val="00E372E5"/>
    <w:rsid w:val="00E378B8"/>
    <w:rsid w:val="00E37A23"/>
    <w:rsid w:val="00E4091B"/>
    <w:rsid w:val="00E40AC9"/>
    <w:rsid w:val="00E411C3"/>
    <w:rsid w:val="00E4142D"/>
    <w:rsid w:val="00E41878"/>
    <w:rsid w:val="00E41C8F"/>
    <w:rsid w:val="00E429D0"/>
    <w:rsid w:val="00E42B2F"/>
    <w:rsid w:val="00E43146"/>
    <w:rsid w:val="00E436A6"/>
    <w:rsid w:val="00E43FFD"/>
    <w:rsid w:val="00E4438F"/>
    <w:rsid w:val="00E459DD"/>
    <w:rsid w:val="00E45E9C"/>
    <w:rsid w:val="00E46B6B"/>
    <w:rsid w:val="00E46C05"/>
    <w:rsid w:val="00E50C5F"/>
    <w:rsid w:val="00E51235"/>
    <w:rsid w:val="00E51DE5"/>
    <w:rsid w:val="00E51F81"/>
    <w:rsid w:val="00E5258D"/>
    <w:rsid w:val="00E529DD"/>
    <w:rsid w:val="00E52AC8"/>
    <w:rsid w:val="00E5388C"/>
    <w:rsid w:val="00E538B5"/>
    <w:rsid w:val="00E54CD1"/>
    <w:rsid w:val="00E54D4A"/>
    <w:rsid w:val="00E56988"/>
    <w:rsid w:val="00E573E9"/>
    <w:rsid w:val="00E57519"/>
    <w:rsid w:val="00E577D6"/>
    <w:rsid w:val="00E57AFE"/>
    <w:rsid w:val="00E60FA4"/>
    <w:rsid w:val="00E61F9C"/>
    <w:rsid w:val="00E63233"/>
    <w:rsid w:val="00E642B6"/>
    <w:rsid w:val="00E64939"/>
    <w:rsid w:val="00E661E5"/>
    <w:rsid w:val="00E66F93"/>
    <w:rsid w:val="00E677B3"/>
    <w:rsid w:val="00E701E1"/>
    <w:rsid w:val="00E703D9"/>
    <w:rsid w:val="00E70934"/>
    <w:rsid w:val="00E7159D"/>
    <w:rsid w:val="00E71A60"/>
    <w:rsid w:val="00E71C99"/>
    <w:rsid w:val="00E72181"/>
    <w:rsid w:val="00E728FC"/>
    <w:rsid w:val="00E72A4D"/>
    <w:rsid w:val="00E72F6B"/>
    <w:rsid w:val="00E7340A"/>
    <w:rsid w:val="00E73581"/>
    <w:rsid w:val="00E737CF"/>
    <w:rsid w:val="00E74A5C"/>
    <w:rsid w:val="00E74D2A"/>
    <w:rsid w:val="00E75733"/>
    <w:rsid w:val="00E75B15"/>
    <w:rsid w:val="00E761F7"/>
    <w:rsid w:val="00E770C3"/>
    <w:rsid w:val="00E772E3"/>
    <w:rsid w:val="00E7763F"/>
    <w:rsid w:val="00E779F3"/>
    <w:rsid w:val="00E80B79"/>
    <w:rsid w:val="00E80CB6"/>
    <w:rsid w:val="00E81428"/>
    <w:rsid w:val="00E81653"/>
    <w:rsid w:val="00E81CF0"/>
    <w:rsid w:val="00E81FFC"/>
    <w:rsid w:val="00E82518"/>
    <w:rsid w:val="00E826C4"/>
    <w:rsid w:val="00E82CBB"/>
    <w:rsid w:val="00E838F2"/>
    <w:rsid w:val="00E83D70"/>
    <w:rsid w:val="00E83F42"/>
    <w:rsid w:val="00E84B01"/>
    <w:rsid w:val="00E850AB"/>
    <w:rsid w:val="00E85475"/>
    <w:rsid w:val="00E85602"/>
    <w:rsid w:val="00E858F9"/>
    <w:rsid w:val="00E86D2D"/>
    <w:rsid w:val="00E86E6B"/>
    <w:rsid w:val="00E86F2B"/>
    <w:rsid w:val="00E874F5"/>
    <w:rsid w:val="00E87572"/>
    <w:rsid w:val="00E87DB2"/>
    <w:rsid w:val="00E90A29"/>
    <w:rsid w:val="00E90F33"/>
    <w:rsid w:val="00E91266"/>
    <w:rsid w:val="00E91779"/>
    <w:rsid w:val="00E92C6A"/>
    <w:rsid w:val="00E92DFC"/>
    <w:rsid w:val="00E93119"/>
    <w:rsid w:val="00E9349A"/>
    <w:rsid w:val="00E93570"/>
    <w:rsid w:val="00E9389E"/>
    <w:rsid w:val="00E93BEE"/>
    <w:rsid w:val="00E93C5F"/>
    <w:rsid w:val="00E93F37"/>
    <w:rsid w:val="00E9424F"/>
    <w:rsid w:val="00E942AF"/>
    <w:rsid w:val="00E94403"/>
    <w:rsid w:val="00E9500D"/>
    <w:rsid w:val="00E96486"/>
    <w:rsid w:val="00EA08E5"/>
    <w:rsid w:val="00EA0ECC"/>
    <w:rsid w:val="00EA146A"/>
    <w:rsid w:val="00EA192D"/>
    <w:rsid w:val="00EA1F25"/>
    <w:rsid w:val="00EA2229"/>
    <w:rsid w:val="00EA28DB"/>
    <w:rsid w:val="00EA2BD3"/>
    <w:rsid w:val="00EA2BD5"/>
    <w:rsid w:val="00EA316F"/>
    <w:rsid w:val="00EA3813"/>
    <w:rsid w:val="00EA3E5B"/>
    <w:rsid w:val="00EA40F3"/>
    <w:rsid w:val="00EA41BF"/>
    <w:rsid w:val="00EA4498"/>
    <w:rsid w:val="00EA46CB"/>
    <w:rsid w:val="00EA581B"/>
    <w:rsid w:val="00EB01CC"/>
    <w:rsid w:val="00EB24F5"/>
    <w:rsid w:val="00EB48E1"/>
    <w:rsid w:val="00EB4B75"/>
    <w:rsid w:val="00EB4C06"/>
    <w:rsid w:val="00EB4F35"/>
    <w:rsid w:val="00EB509F"/>
    <w:rsid w:val="00EB5FB1"/>
    <w:rsid w:val="00EB650A"/>
    <w:rsid w:val="00EB69CA"/>
    <w:rsid w:val="00EB7165"/>
    <w:rsid w:val="00EB71F7"/>
    <w:rsid w:val="00EB7E60"/>
    <w:rsid w:val="00EC027E"/>
    <w:rsid w:val="00EC13F1"/>
    <w:rsid w:val="00EC16FA"/>
    <w:rsid w:val="00EC18AD"/>
    <w:rsid w:val="00EC1D04"/>
    <w:rsid w:val="00EC1D66"/>
    <w:rsid w:val="00EC2267"/>
    <w:rsid w:val="00EC23E2"/>
    <w:rsid w:val="00EC29FE"/>
    <w:rsid w:val="00EC2E49"/>
    <w:rsid w:val="00EC3907"/>
    <w:rsid w:val="00EC443C"/>
    <w:rsid w:val="00EC58BD"/>
    <w:rsid w:val="00EC5ABE"/>
    <w:rsid w:val="00EC6F49"/>
    <w:rsid w:val="00EC7631"/>
    <w:rsid w:val="00EC7D8B"/>
    <w:rsid w:val="00ED035B"/>
    <w:rsid w:val="00ED126E"/>
    <w:rsid w:val="00ED16E1"/>
    <w:rsid w:val="00ED33A4"/>
    <w:rsid w:val="00ED3C05"/>
    <w:rsid w:val="00ED3F8E"/>
    <w:rsid w:val="00ED4284"/>
    <w:rsid w:val="00ED4F65"/>
    <w:rsid w:val="00ED59DC"/>
    <w:rsid w:val="00ED5B50"/>
    <w:rsid w:val="00ED5E79"/>
    <w:rsid w:val="00ED5F7B"/>
    <w:rsid w:val="00ED6083"/>
    <w:rsid w:val="00ED6486"/>
    <w:rsid w:val="00ED6F70"/>
    <w:rsid w:val="00ED736D"/>
    <w:rsid w:val="00ED7D1C"/>
    <w:rsid w:val="00EE0D78"/>
    <w:rsid w:val="00EE0FC5"/>
    <w:rsid w:val="00EE1051"/>
    <w:rsid w:val="00EE1680"/>
    <w:rsid w:val="00EE1754"/>
    <w:rsid w:val="00EE17EE"/>
    <w:rsid w:val="00EE211B"/>
    <w:rsid w:val="00EE245F"/>
    <w:rsid w:val="00EE30C9"/>
    <w:rsid w:val="00EE4F40"/>
    <w:rsid w:val="00EE5A9B"/>
    <w:rsid w:val="00EE5B19"/>
    <w:rsid w:val="00EE5D7C"/>
    <w:rsid w:val="00EE5EAA"/>
    <w:rsid w:val="00EE6AE8"/>
    <w:rsid w:val="00EE775E"/>
    <w:rsid w:val="00EE78A2"/>
    <w:rsid w:val="00EE7D7E"/>
    <w:rsid w:val="00EF0E98"/>
    <w:rsid w:val="00EF16CC"/>
    <w:rsid w:val="00EF2452"/>
    <w:rsid w:val="00EF245A"/>
    <w:rsid w:val="00EF2CE5"/>
    <w:rsid w:val="00EF3C2A"/>
    <w:rsid w:val="00EF3E5D"/>
    <w:rsid w:val="00EF418C"/>
    <w:rsid w:val="00EF44A7"/>
    <w:rsid w:val="00EF47A6"/>
    <w:rsid w:val="00EF4DF8"/>
    <w:rsid w:val="00EF4F84"/>
    <w:rsid w:val="00EF67ED"/>
    <w:rsid w:val="00EF7448"/>
    <w:rsid w:val="00EF77B2"/>
    <w:rsid w:val="00EF788E"/>
    <w:rsid w:val="00F003BE"/>
    <w:rsid w:val="00F006C4"/>
    <w:rsid w:val="00F0072A"/>
    <w:rsid w:val="00F01293"/>
    <w:rsid w:val="00F01525"/>
    <w:rsid w:val="00F02053"/>
    <w:rsid w:val="00F02252"/>
    <w:rsid w:val="00F02666"/>
    <w:rsid w:val="00F02DC3"/>
    <w:rsid w:val="00F047AF"/>
    <w:rsid w:val="00F04CD2"/>
    <w:rsid w:val="00F04D11"/>
    <w:rsid w:val="00F05307"/>
    <w:rsid w:val="00F05E3F"/>
    <w:rsid w:val="00F05E9C"/>
    <w:rsid w:val="00F06A03"/>
    <w:rsid w:val="00F06CB4"/>
    <w:rsid w:val="00F07120"/>
    <w:rsid w:val="00F07495"/>
    <w:rsid w:val="00F07DD5"/>
    <w:rsid w:val="00F102F9"/>
    <w:rsid w:val="00F105BA"/>
    <w:rsid w:val="00F10F3E"/>
    <w:rsid w:val="00F1143C"/>
    <w:rsid w:val="00F11464"/>
    <w:rsid w:val="00F11651"/>
    <w:rsid w:val="00F11F90"/>
    <w:rsid w:val="00F127BB"/>
    <w:rsid w:val="00F12B08"/>
    <w:rsid w:val="00F13EDE"/>
    <w:rsid w:val="00F13F72"/>
    <w:rsid w:val="00F14025"/>
    <w:rsid w:val="00F141EC"/>
    <w:rsid w:val="00F1444E"/>
    <w:rsid w:val="00F14C6D"/>
    <w:rsid w:val="00F16550"/>
    <w:rsid w:val="00F1736C"/>
    <w:rsid w:val="00F203D0"/>
    <w:rsid w:val="00F204D3"/>
    <w:rsid w:val="00F20732"/>
    <w:rsid w:val="00F2080C"/>
    <w:rsid w:val="00F20E43"/>
    <w:rsid w:val="00F21927"/>
    <w:rsid w:val="00F21A42"/>
    <w:rsid w:val="00F22C58"/>
    <w:rsid w:val="00F22F60"/>
    <w:rsid w:val="00F23070"/>
    <w:rsid w:val="00F231F8"/>
    <w:rsid w:val="00F23DF5"/>
    <w:rsid w:val="00F23FFD"/>
    <w:rsid w:val="00F254EB"/>
    <w:rsid w:val="00F25C53"/>
    <w:rsid w:val="00F25D81"/>
    <w:rsid w:val="00F2735A"/>
    <w:rsid w:val="00F27561"/>
    <w:rsid w:val="00F27690"/>
    <w:rsid w:val="00F276D6"/>
    <w:rsid w:val="00F27702"/>
    <w:rsid w:val="00F27781"/>
    <w:rsid w:val="00F30DD7"/>
    <w:rsid w:val="00F30E44"/>
    <w:rsid w:val="00F31142"/>
    <w:rsid w:val="00F31395"/>
    <w:rsid w:val="00F31E48"/>
    <w:rsid w:val="00F32CF5"/>
    <w:rsid w:val="00F3350D"/>
    <w:rsid w:val="00F33629"/>
    <w:rsid w:val="00F337F7"/>
    <w:rsid w:val="00F33FD7"/>
    <w:rsid w:val="00F34954"/>
    <w:rsid w:val="00F34D11"/>
    <w:rsid w:val="00F35046"/>
    <w:rsid w:val="00F35F4D"/>
    <w:rsid w:val="00F36C6D"/>
    <w:rsid w:val="00F36E29"/>
    <w:rsid w:val="00F371D9"/>
    <w:rsid w:val="00F372BA"/>
    <w:rsid w:val="00F40ECA"/>
    <w:rsid w:val="00F41298"/>
    <w:rsid w:val="00F41E3C"/>
    <w:rsid w:val="00F41E81"/>
    <w:rsid w:val="00F42078"/>
    <w:rsid w:val="00F420A1"/>
    <w:rsid w:val="00F42295"/>
    <w:rsid w:val="00F42739"/>
    <w:rsid w:val="00F429BF"/>
    <w:rsid w:val="00F42CB4"/>
    <w:rsid w:val="00F438BD"/>
    <w:rsid w:val="00F44D60"/>
    <w:rsid w:val="00F45BF1"/>
    <w:rsid w:val="00F463CA"/>
    <w:rsid w:val="00F469B6"/>
    <w:rsid w:val="00F47867"/>
    <w:rsid w:val="00F50109"/>
    <w:rsid w:val="00F50233"/>
    <w:rsid w:val="00F5027C"/>
    <w:rsid w:val="00F503F4"/>
    <w:rsid w:val="00F50D88"/>
    <w:rsid w:val="00F51262"/>
    <w:rsid w:val="00F5153D"/>
    <w:rsid w:val="00F51B2C"/>
    <w:rsid w:val="00F52128"/>
    <w:rsid w:val="00F52269"/>
    <w:rsid w:val="00F524FE"/>
    <w:rsid w:val="00F52979"/>
    <w:rsid w:val="00F53511"/>
    <w:rsid w:val="00F537A8"/>
    <w:rsid w:val="00F53E64"/>
    <w:rsid w:val="00F53FEB"/>
    <w:rsid w:val="00F54206"/>
    <w:rsid w:val="00F550DC"/>
    <w:rsid w:val="00F55261"/>
    <w:rsid w:val="00F552CA"/>
    <w:rsid w:val="00F552E2"/>
    <w:rsid w:val="00F55831"/>
    <w:rsid w:val="00F55FA2"/>
    <w:rsid w:val="00F5653C"/>
    <w:rsid w:val="00F5730C"/>
    <w:rsid w:val="00F57964"/>
    <w:rsid w:val="00F57DAC"/>
    <w:rsid w:val="00F57DB3"/>
    <w:rsid w:val="00F6034C"/>
    <w:rsid w:val="00F618D7"/>
    <w:rsid w:val="00F622F4"/>
    <w:rsid w:val="00F62B42"/>
    <w:rsid w:val="00F6371F"/>
    <w:rsid w:val="00F64E56"/>
    <w:rsid w:val="00F65143"/>
    <w:rsid w:val="00F6541B"/>
    <w:rsid w:val="00F659AA"/>
    <w:rsid w:val="00F6688B"/>
    <w:rsid w:val="00F66976"/>
    <w:rsid w:val="00F67157"/>
    <w:rsid w:val="00F671BA"/>
    <w:rsid w:val="00F679B8"/>
    <w:rsid w:val="00F7040A"/>
    <w:rsid w:val="00F713DD"/>
    <w:rsid w:val="00F71654"/>
    <w:rsid w:val="00F720D3"/>
    <w:rsid w:val="00F7232D"/>
    <w:rsid w:val="00F72886"/>
    <w:rsid w:val="00F72D5B"/>
    <w:rsid w:val="00F7307A"/>
    <w:rsid w:val="00F7321E"/>
    <w:rsid w:val="00F73EB4"/>
    <w:rsid w:val="00F74006"/>
    <w:rsid w:val="00F74897"/>
    <w:rsid w:val="00F748C6"/>
    <w:rsid w:val="00F74D0B"/>
    <w:rsid w:val="00F759FF"/>
    <w:rsid w:val="00F75AE7"/>
    <w:rsid w:val="00F7614E"/>
    <w:rsid w:val="00F77642"/>
    <w:rsid w:val="00F77863"/>
    <w:rsid w:val="00F77B10"/>
    <w:rsid w:val="00F77DFD"/>
    <w:rsid w:val="00F77E14"/>
    <w:rsid w:val="00F77E58"/>
    <w:rsid w:val="00F77ED2"/>
    <w:rsid w:val="00F800F8"/>
    <w:rsid w:val="00F807D7"/>
    <w:rsid w:val="00F81547"/>
    <w:rsid w:val="00F8159F"/>
    <w:rsid w:val="00F81947"/>
    <w:rsid w:val="00F81962"/>
    <w:rsid w:val="00F81B19"/>
    <w:rsid w:val="00F81D72"/>
    <w:rsid w:val="00F823C1"/>
    <w:rsid w:val="00F823D2"/>
    <w:rsid w:val="00F8283A"/>
    <w:rsid w:val="00F82A15"/>
    <w:rsid w:val="00F82F16"/>
    <w:rsid w:val="00F835C5"/>
    <w:rsid w:val="00F839B7"/>
    <w:rsid w:val="00F84B3F"/>
    <w:rsid w:val="00F84B95"/>
    <w:rsid w:val="00F84BF1"/>
    <w:rsid w:val="00F8597B"/>
    <w:rsid w:val="00F85FF7"/>
    <w:rsid w:val="00F86C93"/>
    <w:rsid w:val="00F87CB6"/>
    <w:rsid w:val="00F90A48"/>
    <w:rsid w:val="00F90BE2"/>
    <w:rsid w:val="00F90BEF"/>
    <w:rsid w:val="00F90C73"/>
    <w:rsid w:val="00F91B24"/>
    <w:rsid w:val="00F91CBB"/>
    <w:rsid w:val="00F9226E"/>
    <w:rsid w:val="00F92F46"/>
    <w:rsid w:val="00F9320F"/>
    <w:rsid w:val="00F935FA"/>
    <w:rsid w:val="00F936B2"/>
    <w:rsid w:val="00F9405C"/>
    <w:rsid w:val="00F9416D"/>
    <w:rsid w:val="00F94825"/>
    <w:rsid w:val="00F94A3A"/>
    <w:rsid w:val="00F955DF"/>
    <w:rsid w:val="00F95E22"/>
    <w:rsid w:val="00F97673"/>
    <w:rsid w:val="00FA0010"/>
    <w:rsid w:val="00FA033F"/>
    <w:rsid w:val="00FA046C"/>
    <w:rsid w:val="00FA0BAE"/>
    <w:rsid w:val="00FA1500"/>
    <w:rsid w:val="00FA26A0"/>
    <w:rsid w:val="00FA27D8"/>
    <w:rsid w:val="00FA30A8"/>
    <w:rsid w:val="00FA376E"/>
    <w:rsid w:val="00FA39A1"/>
    <w:rsid w:val="00FA3CB4"/>
    <w:rsid w:val="00FA413F"/>
    <w:rsid w:val="00FA4B0B"/>
    <w:rsid w:val="00FA4CDF"/>
    <w:rsid w:val="00FA50D2"/>
    <w:rsid w:val="00FA5D67"/>
    <w:rsid w:val="00FA650D"/>
    <w:rsid w:val="00FA6BF7"/>
    <w:rsid w:val="00FA6E4C"/>
    <w:rsid w:val="00FA6F28"/>
    <w:rsid w:val="00FA6F45"/>
    <w:rsid w:val="00FB06C0"/>
    <w:rsid w:val="00FB1B21"/>
    <w:rsid w:val="00FB346B"/>
    <w:rsid w:val="00FB3E12"/>
    <w:rsid w:val="00FB46DC"/>
    <w:rsid w:val="00FB4AE4"/>
    <w:rsid w:val="00FB5716"/>
    <w:rsid w:val="00FB5AF7"/>
    <w:rsid w:val="00FB5DBD"/>
    <w:rsid w:val="00FB67F4"/>
    <w:rsid w:val="00FB6F8F"/>
    <w:rsid w:val="00FC026E"/>
    <w:rsid w:val="00FC059D"/>
    <w:rsid w:val="00FC0969"/>
    <w:rsid w:val="00FC0982"/>
    <w:rsid w:val="00FC0C84"/>
    <w:rsid w:val="00FC130A"/>
    <w:rsid w:val="00FC178E"/>
    <w:rsid w:val="00FC1854"/>
    <w:rsid w:val="00FC206D"/>
    <w:rsid w:val="00FC23BE"/>
    <w:rsid w:val="00FC28D7"/>
    <w:rsid w:val="00FC45FB"/>
    <w:rsid w:val="00FC4716"/>
    <w:rsid w:val="00FC47AD"/>
    <w:rsid w:val="00FC4CE1"/>
    <w:rsid w:val="00FC5CDD"/>
    <w:rsid w:val="00FC5D01"/>
    <w:rsid w:val="00FC6311"/>
    <w:rsid w:val="00FC6AC4"/>
    <w:rsid w:val="00FC6B55"/>
    <w:rsid w:val="00FC6BB1"/>
    <w:rsid w:val="00FC7019"/>
    <w:rsid w:val="00FC75C1"/>
    <w:rsid w:val="00FC78CC"/>
    <w:rsid w:val="00FC792F"/>
    <w:rsid w:val="00FC798A"/>
    <w:rsid w:val="00FC798C"/>
    <w:rsid w:val="00FC7B25"/>
    <w:rsid w:val="00FD0BFB"/>
    <w:rsid w:val="00FD0CB0"/>
    <w:rsid w:val="00FD1018"/>
    <w:rsid w:val="00FD1756"/>
    <w:rsid w:val="00FD19BC"/>
    <w:rsid w:val="00FD246A"/>
    <w:rsid w:val="00FD2816"/>
    <w:rsid w:val="00FD3518"/>
    <w:rsid w:val="00FD37D6"/>
    <w:rsid w:val="00FD4011"/>
    <w:rsid w:val="00FD4885"/>
    <w:rsid w:val="00FD4F0F"/>
    <w:rsid w:val="00FD5118"/>
    <w:rsid w:val="00FD5357"/>
    <w:rsid w:val="00FD5D80"/>
    <w:rsid w:val="00FD621F"/>
    <w:rsid w:val="00FD641C"/>
    <w:rsid w:val="00FD66A6"/>
    <w:rsid w:val="00FD6CB1"/>
    <w:rsid w:val="00FD6D03"/>
    <w:rsid w:val="00FD6D86"/>
    <w:rsid w:val="00FD7CC1"/>
    <w:rsid w:val="00FE048E"/>
    <w:rsid w:val="00FE0D6A"/>
    <w:rsid w:val="00FE0EE5"/>
    <w:rsid w:val="00FE1DD3"/>
    <w:rsid w:val="00FE2BB4"/>
    <w:rsid w:val="00FE2CCD"/>
    <w:rsid w:val="00FE2D2B"/>
    <w:rsid w:val="00FE2EF9"/>
    <w:rsid w:val="00FE38D5"/>
    <w:rsid w:val="00FE3943"/>
    <w:rsid w:val="00FE3EC1"/>
    <w:rsid w:val="00FE4054"/>
    <w:rsid w:val="00FE4AC4"/>
    <w:rsid w:val="00FE5682"/>
    <w:rsid w:val="00FE626B"/>
    <w:rsid w:val="00FE6879"/>
    <w:rsid w:val="00FE6C6F"/>
    <w:rsid w:val="00FF0323"/>
    <w:rsid w:val="00FF03EF"/>
    <w:rsid w:val="00FF0E1C"/>
    <w:rsid w:val="00FF19A6"/>
    <w:rsid w:val="00FF1A0F"/>
    <w:rsid w:val="00FF2208"/>
    <w:rsid w:val="00FF35FD"/>
    <w:rsid w:val="00FF37F1"/>
    <w:rsid w:val="00FF3959"/>
    <w:rsid w:val="00FF4722"/>
    <w:rsid w:val="00FF4A88"/>
    <w:rsid w:val="00FF52E0"/>
    <w:rsid w:val="00FF55C5"/>
    <w:rsid w:val="00FF62B2"/>
    <w:rsid w:val="00FF63CA"/>
    <w:rsid w:val="00FF6D69"/>
    <w:rsid w:val="00FF740E"/>
    <w:rsid w:val="00FF7869"/>
    <w:rsid w:val="00FF79F5"/>
    <w:rsid w:val="00FF7BAD"/>
    <w:rsid w:val="00FF7FE8"/>
    <w:rsid w:val="01804A4C"/>
    <w:rsid w:val="0183453D"/>
    <w:rsid w:val="01875DDB"/>
    <w:rsid w:val="01AB7BCC"/>
    <w:rsid w:val="01D65138"/>
    <w:rsid w:val="02477318"/>
    <w:rsid w:val="0296292E"/>
    <w:rsid w:val="030F59C3"/>
    <w:rsid w:val="037B196F"/>
    <w:rsid w:val="03D35307"/>
    <w:rsid w:val="03F60FF6"/>
    <w:rsid w:val="040556DD"/>
    <w:rsid w:val="04DC4690"/>
    <w:rsid w:val="05022835"/>
    <w:rsid w:val="05597A8E"/>
    <w:rsid w:val="055C132D"/>
    <w:rsid w:val="05CA098C"/>
    <w:rsid w:val="05D26895"/>
    <w:rsid w:val="0608632C"/>
    <w:rsid w:val="06420522"/>
    <w:rsid w:val="06507A2D"/>
    <w:rsid w:val="0659586C"/>
    <w:rsid w:val="06BD69DF"/>
    <w:rsid w:val="071719AF"/>
    <w:rsid w:val="07691ADF"/>
    <w:rsid w:val="07B23486"/>
    <w:rsid w:val="07E12811"/>
    <w:rsid w:val="07EA70C4"/>
    <w:rsid w:val="07EC4BEA"/>
    <w:rsid w:val="082043BD"/>
    <w:rsid w:val="088E4B10"/>
    <w:rsid w:val="08A454C4"/>
    <w:rsid w:val="08B82D1E"/>
    <w:rsid w:val="08BB6B58"/>
    <w:rsid w:val="08E753B1"/>
    <w:rsid w:val="08FF3060"/>
    <w:rsid w:val="09097997"/>
    <w:rsid w:val="09DE42B3"/>
    <w:rsid w:val="09DF42DA"/>
    <w:rsid w:val="0A80786B"/>
    <w:rsid w:val="0A8D2C01"/>
    <w:rsid w:val="0AE24082"/>
    <w:rsid w:val="0AF50259"/>
    <w:rsid w:val="0AFA5870"/>
    <w:rsid w:val="0B1D330C"/>
    <w:rsid w:val="0B837613"/>
    <w:rsid w:val="0BF95B27"/>
    <w:rsid w:val="0C193AD3"/>
    <w:rsid w:val="0C2B3807"/>
    <w:rsid w:val="0C906244"/>
    <w:rsid w:val="0CA02447"/>
    <w:rsid w:val="0CA041F5"/>
    <w:rsid w:val="0CA75583"/>
    <w:rsid w:val="0CBF36E9"/>
    <w:rsid w:val="0CC06645"/>
    <w:rsid w:val="0D1A1B5C"/>
    <w:rsid w:val="0D6B7E3A"/>
    <w:rsid w:val="0D750026"/>
    <w:rsid w:val="0D7F305A"/>
    <w:rsid w:val="0DBC1955"/>
    <w:rsid w:val="0DD1622F"/>
    <w:rsid w:val="0E0367E9"/>
    <w:rsid w:val="0E8518F4"/>
    <w:rsid w:val="0EBA2C43"/>
    <w:rsid w:val="0EFB1BB6"/>
    <w:rsid w:val="0F0A004B"/>
    <w:rsid w:val="0F397E6F"/>
    <w:rsid w:val="0F470958"/>
    <w:rsid w:val="0F492922"/>
    <w:rsid w:val="0F873211"/>
    <w:rsid w:val="0F985657"/>
    <w:rsid w:val="0F987405"/>
    <w:rsid w:val="0F9C65AE"/>
    <w:rsid w:val="0FA1275E"/>
    <w:rsid w:val="0FA77648"/>
    <w:rsid w:val="0FB51D65"/>
    <w:rsid w:val="10161EE4"/>
    <w:rsid w:val="102274CD"/>
    <w:rsid w:val="10246EEB"/>
    <w:rsid w:val="10352EA6"/>
    <w:rsid w:val="104D01F0"/>
    <w:rsid w:val="10565132"/>
    <w:rsid w:val="10A52CE1"/>
    <w:rsid w:val="10DE353E"/>
    <w:rsid w:val="10E93AF7"/>
    <w:rsid w:val="10F845FF"/>
    <w:rsid w:val="1109680C"/>
    <w:rsid w:val="112F3D99"/>
    <w:rsid w:val="113C7EC6"/>
    <w:rsid w:val="11422392"/>
    <w:rsid w:val="11AE0FE5"/>
    <w:rsid w:val="11C91AF8"/>
    <w:rsid w:val="11FA43A7"/>
    <w:rsid w:val="12011292"/>
    <w:rsid w:val="128123D2"/>
    <w:rsid w:val="129739A4"/>
    <w:rsid w:val="12A83E03"/>
    <w:rsid w:val="13086650"/>
    <w:rsid w:val="13111096"/>
    <w:rsid w:val="13223BB5"/>
    <w:rsid w:val="13414BE9"/>
    <w:rsid w:val="135F0966"/>
    <w:rsid w:val="136F395D"/>
    <w:rsid w:val="139879D4"/>
    <w:rsid w:val="139D148E"/>
    <w:rsid w:val="13CE1647"/>
    <w:rsid w:val="151E215B"/>
    <w:rsid w:val="1523594F"/>
    <w:rsid w:val="15273051"/>
    <w:rsid w:val="1529753A"/>
    <w:rsid w:val="1594241D"/>
    <w:rsid w:val="15FB06EE"/>
    <w:rsid w:val="161865F8"/>
    <w:rsid w:val="162304BC"/>
    <w:rsid w:val="1626576B"/>
    <w:rsid w:val="1642631D"/>
    <w:rsid w:val="164E081E"/>
    <w:rsid w:val="167F131F"/>
    <w:rsid w:val="16AD7C3A"/>
    <w:rsid w:val="16E11692"/>
    <w:rsid w:val="1779129C"/>
    <w:rsid w:val="178C12FB"/>
    <w:rsid w:val="18265DE0"/>
    <w:rsid w:val="18365A0D"/>
    <w:rsid w:val="183D6D9C"/>
    <w:rsid w:val="18420856"/>
    <w:rsid w:val="18702CCD"/>
    <w:rsid w:val="18EB2C9C"/>
    <w:rsid w:val="1917583F"/>
    <w:rsid w:val="194505FE"/>
    <w:rsid w:val="196F7429"/>
    <w:rsid w:val="197131A1"/>
    <w:rsid w:val="198E0F81"/>
    <w:rsid w:val="1A1B135F"/>
    <w:rsid w:val="1A3E0B18"/>
    <w:rsid w:val="1A4C776A"/>
    <w:rsid w:val="1A8A6A95"/>
    <w:rsid w:val="1ACB68E1"/>
    <w:rsid w:val="1AFE6CB6"/>
    <w:rsid w:val="1B31206F"/>
    <w:rsid w:val="1B7F1479"/>
    <w:rsid w:val="1C185B56"/>
    <w:rsid w:val="1C35495A"/>
    <w:rsid w:val="1C5D5C5E"/>
    <w:rsid w:val="1C5F19D6"/>
    <w:rsid w:val="1C6074FD"/>
    <w:rsid w:val="1C662D65"/>
    <w:rsid w:val="1C6E47B9"/>
    <w:rsid w:val="1C8256C5"/>
    <w:rsid w:val="1CA94A00"/>
    <w:rsid w:val="1D0841C3"/>
    <w:rsid w:val="1DBC0763"/>
    <w:rsid w:val="1E200CF1"/>
    <w:rsid w:val="1E2307E2"/>
    <w:rsid w:val="1E4946EC"/>
    <w:rsid w:val="1E9B0CC0"/>
    <w:rsid w:val="1ECC70CB"/>
    <w:rsid w:val="1F470500"/>
    <w:rsid w:val="1F721A21"/>
    <w:rsid w:val="1FB02549"/>
    <w:rsid w:val="1FB042F7"/>
    <w:rsid w:val="20146ADB"/>
    <w:rsid w:val="20234AC9"/>
    <w:rsid w:val="20270A5D"/>
    <w:rsid w:val="20436F19"/>
    <w:rsid w:val="20687D12"/>
    <w:rsid w:val="207F2647"/>
    <w:rsid w:val="20903CD2"/>
    <w:rsid w:val="20B23500"/>
    <w:rsid w:val="20C20786"/>
    <w:rsid w:val="20F23580"/>
    <w:rsid w:val="20F36DDD"/>
    <w:rsid w:val="210E7B78"/>
    <w:rsid w:val="213C5463"/>
    <w:rsid w:val="215A276C"/>
    <w:rsid w:val="218912A4"/>
    <w:rsid w:val="21BC1D2D"/>
    <w:rsid w:val="21EF5FF2"/>
    <w:rsid w:val="21F030D1"/>
    <w:rsid w:val="21F440AC"/>
    <w:rsid w:val="22513B6F"/>
    <w:rsid w:val="22543660"/>
    <w:rsid w:val="225B3F30"/>
    <w:rsid w:val="22635651"/>
    <w:rsid w:val="22673393"/>
    <w:rsid w:val="227B0BEC"/>
    <w:rsid w:val="22995516"/>
    <w:rsid w:val="22D56B93"/>
    <w:rsid w:val="22F8048F"/>
    <w:rsid w:val="23203542"/>
    <w:rsid w:val="236B0C61"/>
    <w:rsid w:val="23BA5744"/>
    <w:rsid w:val="23DA1943"/>
    <w:rsid w:val="23EE41BF"/>
    <w:rsid w:val="2403533D"/>
    <w:rsid w:val="24877D1C"/>
    <w:rsid w:val="258129BE"/>
    <w:rsid w:val="259A582D"/>
    <w:rsid w:val="25A20B86"/>
    <w:rsid w:val="25B6018D"/>
    <w:rsid w:val="25DE5392"/>
    <w:rsid w:val="25E76599"/>
    <w:rsid w:val="25F74A2E"/>
    <w:rsid w:val="26105AEF"/>
    <w:rsid w:val="26AF452B"/>
    <w:rsid w:val="26D46B1D"/>
    <w:rsid w:val="26E256DE"/>
    <w:rsid w:val="26E8247D"/>
    <w:rsid w:val="270D533A"/>
    <w:rsid w:val="27493F90"/>
    <w:rsid w:val="2754691B"/>
    <w:rsid w:val="275E1827"/>
    <w:rsid w:val="27914A0E"/>
    <w:rsid w:val="2792598E"/>
    <w:rsid w:val="2795464A"/>
    <w:rsid w:val="27B626C7"/>
    <w:rsid w:val="27C748D4"/>
    <w:rsid w:val="27CC5A46"/>
    <w:rsid w:val="27DB3EDB"/>
    <w:rsid w:val="27DE4C76"/>
    <w:rsid w:val="28074FBB"/>
    <w:rsid w:val="28433F5A"/>
    <w:rsid w:val="28446D7A"/>
    <w:rsid w:val="28700AC7"/>
    <w:rsid w:val="28812CD5"/>
    <w:rsid w:val="28A8200F"/>
    <w:rsid w:val="28C50E13"/>
    <w:rsid w:val="28CF57EE"/>
    <w:rsid w:val="290336EA"/>
    <w:rsid w:val="29437F8A"/>
    <w:rsid w:val="29805DFE"/>
    <w:rsid w:val="29890093"/>
    <w:rsid w:val="299B7DC6"/>
    <w:rsid w:val="29B42C36"/>
    <w:rsid w:val="2A6C5B56"/>
    <w:rsid w:val="2A703001"/>
    <w:rsid w:val="2A725FE5"/>
    <w:rsid w:val="2A852DA8"/>
    <w:rsid w:val="2A8B73BF"/>
    <w:rsid w:val="2AC2108E"/>
    <w:rsid w:val="2AF23A16"/>
    <w:rsid w:val="2B125E66"/>
    <w:rsid w:val="2B33475A"/>
    <w:rsid w:val="2B3C1135"/>
    <w:rsid w:val="2BA271EA"/>
    <w:rsid w:val="2BA32F62"/>
    <w:rsid w:val="2C163734"/>
    <w:rsid w:val="2C514C9F"/>
    <w:rsid w:val="2C5F332D"/>
    <w:rsid w:val="2C9A6113"/>
    <w:rsid w:val="2CCD64E8"/>
    <w:rsid w:val="2CE16616"/>
    <w:rsid w:val="2CF73FD0"/>
    <w:rsid w:val="2D21751E"/>
    <w:rsid w:val="2D713318"/>
    <w:rsid w:val="2D727090"/>
    <w:rsid w:val="2DE53A3A"/>
    <w:rsid w:val="2E2760CC"/>
    <w:rsid w:val="2E8713E9"/>
    <w:rsid w:val="2E9A469C"/>
    <w:rsid w:val="2EC67693"/>
    <w:rsid w:val="2F0F2DE8"/>
    <w:rsid w:val="2F547F40"/>
    <w:rsid w:val="2FA572A9"/>
    <w:rsid w:val="307A24E3"/>
    <w:rsid w:val="30C47C02"/>
    <w:rsid w:val="30DD6F16"/>
    <w:rsid w:val="316867E0"/>
    <w:rsid w:val="318F6462"/>
    <w:rsid w:val="31973569"/>
    <w:rsid w:val="31FB58A6"/>
    <w:rsid w:val="32364B30"/>
    <w:rsid w:val="32E14A9C"/>
    <w:rsid w:val="32ED1692"/>
    <w:rsid w:val="332A134C"/>
    <w:rsid w:val="334119DE"/>
    <w:rsid w:val="335C2374"/>
    <w:rsid w:val="33811DDB"/>
    <w:rsid w:val="33F829E6"/>
    <w:rsid w:val="340F388A"/>
    <w:rsid w:val="341D5FA7"/>
    <w:rsid w:val="3421711A"/>
    <w:rsid w:val="347E40C1"/>
    <w:rsid w:val="347E631A"/>
    <w:rsid w:val="348C4EDB"/>
    <w:rsid w:val="34F91C74"/>
    <w:rsid w:val="34FF56AD"/>
    <w:rsid w:val="355C2AFF"/>
    <w:rsid w:val="35831E3A"/>
    <w:rsid w:val="35874EAB"/>
    <w:rsid w:val="35A65B28"/>
    <w:rsid w:val="35BE7316"/>
    <w:rsid w:val="360B0081"/>
    <w:rsid w:val="3629471F"/>
    <w:rsid w:val="363C648D"/>
    <w:rsid w:val="36743E79"/>
    <w:rsid w:val="36BB3856"/>
    <w:rsid w:val="36C61866"/>
    <w:rsid w:val="36CA5847"/>
    <w:rsid w:val="36E92171"/>
    <w:rsid w:val="36F03CD1"/>
    <w:rsid w:val="37060F75"/>
    <w:rsid w:val="37152F66"/>
    <w:rsid w:val="372907BF"/>
    <w:rsid w:val="37945546"/>
    <w:rsid w:val="37D5757E"/>
    <w:rsid w:val="37F30DCD"/>
    <w:rsid w:val="382457BB"/>
    <w:rsid w:val="382939F2"/>
    <w:rsid w:val="383C4522"/>
    <w:rsid w:val="384C2CED"/>
    <w:rsid w:val="38B60778"/>
    <w:rsid w:val="38E757BF"/>
    <w:rsid w:val="3914724D"/>
    <w:rsid w:val="392456E2"/>
    <w:rsid w:val="39DC420F"/>
    <w:rsid w:val="3A233BEC"/>
    <w:rsid w:val="3A2D0227"/>
    <w:rsid w:val="3AE44C71"/>
    <w:rsid w:val="3B524C5D"/>
    <w:rsid w:val="3B581673"/>
    <w:rsid w:val="3BB54D17"/>
    <w:rsid w:val="3BB73098"/>
    <w:rsid w:val="3BB76995"/>
    <w:rsid w:val="3BCB0097"/>
    <w:rsid w:val="3BFD1B6B"/>
    <w:rsid w:val="3C7E7228"/>
    <w:rsid w:val="3C7F6053"/>
    <w:rsid w:val="3CA07775"/>
    <w:rsid w:val="3CAB3899"/>
    <w:rsid w:val="3CB47C8B"/>
    <w:rsid w:val="3CBE5E4E"/>
    <w:rsid w:val="3CD305A2"/>
    <w:rsid w:val="3D132AE4"/>
    <w:rsid w:val="3D540D2A"/>
    <w:rsid w:val="3D566086"/>
    <w:rsid w:val="3D6C45C5"/>
    <w:rsid w:val="3D724905"/>
    <w:rsid w:val="3D8C5F4C"/>
    <w:rsid w:val="3E3B3255"/>
    <w:rsid w:val="3E444130"/>
    <w:rsid w:val="3E491D1E"/>
    <w:rsid w:val="3E6D11EC"/>
    <w:rsid w:val="3E95498C"/>
    <w:rsid w:val="3EEB27FE"/>
    <w:rsid w:val="3F310B59"/>
    <w:rsid w:val="3F47037C"/>
    <w:rsid w:val="3F836EDA"/>
    <w:rsid w:val="3F964E60"/>
    <w:rsid w:val="3FA96941"/>
    <w:rsid w:val="3FAC34E5"/>
    <w:rsid w:val="3FF53015"/>
    <w:rsid w:val="404B17A6"/>
    <w:rsid w:val="40CF687B"/>
    <w:rsid w:val="40DE77E0"/>
    <w:rsid w:val="40E13542"/>
    <w:rsid w:val="411F6770"/>
    <w:rsid w:val="415154E2"/>
    <w:rsid w:val="417D0085"/>
    <w:rsid w:val="4182744A"/>
    <w:rsid w:val="41A323C5"/>
    <w:rsid w:val="41B810BD"/>
    <w:rsid w:val="41D44A77"/>
    <w:rsid w:val="41D65D2D"/>
    <w:rsid w:val="421043A1"/>
    <w:rsid w:val="423B3A9C"/>
    <w:rsid w:val="42554B5E"/>
    <w:rsid w:val="429E4757"/>
    <w:rsid w:val="42E12896"/>
    <w:rsid w:val="430C6DC4"/>
    <w:rsid w:val="43941FF8"/>
    <w:rsid w:val="43FB7987"/>
    <w:rsid w:val="440D60D4"/>
    <w:rsid w:val="441445A5"/>
    <w:rsid w:val="44367DB8"/>
    <w:rsid w:val="445D5462"/>
    <w:rsid w:val="44784B34"/>
    <w:rsid w:val="447F2366"/>
    <w:rsid w:val="449000D0"/>
    <w:rsid w:val="44CD4E80"/>
    <w:rsid w:val="44E81CBA"/>
    <w:rsid w:val="44EC107E"/>
    <w:rsid w:val="450B59A8"/>
    <w:rsid w:val="453C3DB3"/>
    <w:rsid w:val="454315E6"/>
    <w:rsid w:val="46146ADE"/>
    <w:rsid w:val="46560EA5"/>
    <w:rsid w:val="466826BE"/>
    <w:rsid w:val="46BA7686"/>
    <w:rsid w:val="46FA2178"/>
    <w:rsid w:val="46FD7572"/>
    <w:rsid w:val="47253906"/>
    <w:rsid w:val="478971F1"/>
    <w:rsid w:val="47A125F4"/>
    <w:rsid w:val="47A85730"/>
    <w:rsid w:val="47B9793D"/>
    <w:rsid w:val="483D056E"/>
    <w:rsid w:val="487A531F"/>
    <w:rsid w:val="488066AD"/>
    <w:rsid w:val="49366D6C"/>
    <w:rsid w:val="494D47E1"/>
    <w:rsid w:val="49A563CB"/>
    <w:rsid w:val="49B303BC"/>
    <w:rsid w:val="4A4144D0"/>
    <w:rsid w:val="4B187071"/>
    <w:rsid w:val="4B2C0426"/>
    <w:rsid w:val="4B9506C1"/>
    <w:rsid w:val="4BA95F1B"/>
    <w:rsid w:val="4BDF193C"/>
    <w:rsid w:val="4C2630C7"/>
    <w:rsid w:val="4C40062D"/>
    <w:rsid w:val="4C5B304B"/>
    <w:rsid w:val="4C804ECE"/>
    <w:rsid w:val="4C8A5D4C"/>
    <w:rsid w:val="4CA23096"/>
    <w:rsid w:val="4CF5766A"/>
    <w:rsid w:val="4D0C050F"/>
    <w:rsid w:val="4D292E6F"/>
    <w:rsid w:val="4D2C295F"/>
    <w:rsid w:val="4D2E7929"/>
    <w:rsid w:val="4D826C05"/>
    <w:rsid w:val="4D8276C9"/>
    <w:rsid w:val="4DB27309"/>
    <w:rsid w:val="4DC332C4"/>
    <w:rsid w:val="4DE750C6"/>
    <w:rsid w:val="4E3A5BD1"/>
    <w:rsid w:val="4E571C5E"/>
    <w:rsid w:val="4EB42C0C"/>
    <w:rsid w:val="4F3259F5"/>
    <w:rsid w:val="4F47484F"/>
    <w:rsid w:val="4F644633"/>
    <w:rsid w:val="4F6D7213"/>
    <w:rsid w:val="4F6E3703"/>
    <w:rsid w:val="4F936CC6"/>
    <w:rsid w:val="501125EA"/>
    <w:rsid w:val="50593A6B"/>
    <w:rsid w:val="505A6A25"/>
    <w:rsid w:val="50BA086B"/>
    <w:rsid w:val="50ED073F"/>
    <w:rsid w:val="50FC74A0"/>
    <w:rsid w:val="51220301"/>
    <w:rsid w:val="51475FBA"/>
    <w:rsid w:val="514C4A53"/>
    <w:rsid w:val="51D535C6"/>
    <w:rsid w:val="51DD247A"/>
    <w:rsid w:val="51F223CA"/>
    <w:rsid w:val="51F6353C"/>
    <w:rsid w:val="521B6C18"/>
    <w:rsid w:val="52377DDC"/>
    <w:rsid w:val="52384F66"/>
    <w:rsid w:val="523A1C55"/>
    <w:rsid w:val="52466271"/>
    <w:rsid w:val="52BB5FDC"/>
    <w:rsid w:val="52CF6267"/>
    <w:rsid w:val="52DC0984"/>
    <w:rsid w:val="53156932"/>
    <w:rsid w:val="53177D56"/>
    <w:rsid w:val="533E519B"/>
    <w:rsid w:val="5382797C"/>
    <w:rsid w:val="5388267E"/>
    <w:rsid w:val="53CE651E"/>
    <w:rsid w:val="53EE4E13"/>
    <w:rsid w:val="541128AF"/>
    <w:rsid w:val="54CD4A28"/>
    <w:rsid w:val="54E65AEA"/>
    <w:rsid w:val="54EC71F1"/>
    <w:rsid w:val="54F41FB5"/>
    <w:rsid w:val="54FE2E33"/>
    <w:rsid w:val="5557274E"/>
    <w:rsid w:val="5560589C"/>
    <w:rsid w:val="55F411E5"/>
    <w:rsid w:val="56130B60"/>
    <w:rsid w:val="56494293"/>
    <w:rsid w:val="56707D61"/>
    <w:rsid w:val="569E667C"/>
    <w:rsid w:val="56E147BB"/>
    <w:rsid w:val="56E60023"/>
    <w:rsid w:val="57234DD3"/>
    <w:rsid w:val="5751012C"/>
    <w:rsid w:val="57996E43"/>
    <w:rsid w:val="579D6D13"/>
    <w:rsid w:val="57A53A3A"/>
    <w:rsid w:val="57D85BBE"/>
    <w:rsid w:val="57EB2159"/>
    <w:rsid w:val="58093FC9"/>
    <w:rsid w:val="585B059D"/>
    <w:rsid w:val="58CD6D2B"/>
    <w:rsid w:val="58CE6FC1"/>
    <w:rsid w:val="58D740C7"/>
    <w:rsid w:val="591075D9"/>
    <w:rsid w:val="591F477F"/>
    <w:rsid w:val="59A0270B"/>
    <w:rsid w:val="59DD74BB"/>
    <w:rsid w:val="5A560F47"/>
    <w:rsid w:val="5A7C4F26"/>
    <w:rsid w:val="5A90452E"/>
    <w:rsid w:val="5ABA6857"/>
    <w:rsid w:val="5AC661A1"/>
    <w:rsid w:val="5B3475AF"/>
    <w:rsid w:val="5B6854AA"/>
    <w:rsid w:val="5B8C06A3"/>
    <w:rsid w:val="5BA34735"/>
    <w:rsid w:val="5BAE6703"/>
    <w:rsid w:val="5BBD57F6"/>
    <w:rsid w:val="5BCE7A03"/>
    <w:rsid w:val="5C286A45"/>
    <w:rsid w:val="5C3B496D"/>
    <w:rsid w:val="5C5123E2"/>
    <w:rsid w:val="5C91458D"/>
    <w:rsid w:val="5CB62246"/>
    <w:rsid w:val="5CBC621A"/>
    <w:rsid w:val="5CD54DC2"/>
    <w:rsid w:val="5CFF1E3E"/>
    <w:rsid w:val="5D042FB1"/>
    <w:rsid w:val="5D0E3E30"/>
    <w:rsid w:val="5D6972B8"/>
    <w:rsid w:val="5D7A7717"/>
    <w:rsid w:val="5D9C58DF"/>
    <w:rsid w:val="5DDD1CBE"/>
    <w:rsid w:val="5E0F60B1"/>
    <w:rsid w:val="5E280F21"/>
    <w:rsid w:val="5E287173"/>
    <w:rsid w:val="5E56783C"/>
    <w:rsid w:val="5E633111"/>
    <w:rsid w:val="5EA74A0A"/>
    <w:rsid w:val="5F053010"/>
    <w:rsid w:val="5F683CCB"/>
    <w:rsid w:val="5FCF5AF8"/>
    <w:rsid w:val="5FD75CB3"/>
    <w:rsid w:val="5FF732A1"/>
    <w:rsid w:val="5FF92B75"/>
    <w:rsid w:val="6042276E"/>
    <w:rsid w:val="605424A1"/>
    <w:rsid w:val="6054424F"/>
    <w:rsid w:val="609A4358"/>
    <w:rsid w:val="60A70823"/>
    <w:rsid w:val="60AC5E39"/>
    <w:rsid w:val="615269E1"/>
    <w:rsid w:val="619F6965"/>
    <w:rsid w:val="61C6117D"/>
    <w:rsid w:val="61D2367E"/>
    <w:rsid w:val="62772067"/>
    <w:rsid w:val="62C0797A"/>
    <w:rsid w:val="62CA6A4B"/>
    <w:rsid w:val="62F85366"/>
    <w:rsid w:val="633345F0"/>
    <w:rsid w:val="63A850AF"/>
    <w:rsid w:val="63AD6E55"/>
    <w:rsid w:val="63C76104"/>
    <w:rsid w:val="641B57B0"/>
    <w:rsid w:val="64432C30"/>
    <w:rsid w:val="64754395"/>
    <w:rsid w:val="64772532"/>
    <w:rsid w:val="64923598"/>
    <w:rsid w:val="650A312E"/>
    <w:rsid w:val="65384140"/>
    <w:rsid w:val="653F4C73"/>
    <w:rsid w:val="65487087"/>
    <w:rsid w:val="655A2308"/>
    <w:rsid w:val="655B1BDC"/>
    <w:rsid w:val="659A000B"/>
    <w:rsid w:val="6618187B"/>
    <w:rsid w:val="66212E26"/>
    <w:rsid w:val="66223293"/>
    <w:rsid w:val="664252A2"/>
    <w:rsid w:val="66A85315"/>
    <w:rsid w:val="66BC6EBA"/>
    <w:rsid w:val="66F422E8"/>
    <w:rsid w:val="673051D2"/>
    <w:rsid w:val="675B2367"/>
    <w:rsid w:val="675D6DFB"/>
    <w:rsid w:val="677F7E04"/>
    <w:rsid w:val="67900263"/>
    <w:rsid w:val="67A45ABC"/>
    <w:rsid w:val="67C223E6"/>
    <w:rsid w:val="67C53F90"/>
    <w:rsid w:val="67EE31DB"/>
    <w:rsid w:val="6837248C"/>
    <w:rsid w:val="685017A0"/>
    <w:rsid w:val="68617509"/>
    <w:rsid w:val="68CD4B9F"/>
    <w:rsid w:val="69A05F97"/>
    <w:rsid w:val="69B03D49"/>
    <w:rsid w:val="69FE7284"/>
    <w:rsid w:val="6A42336B"/>
    <w:rsid w:val="6ABE3E91"/>
    <w:rsid w:val="6B340F05"/>
    <w:rsid w:val="6B4E3BBE"/>
    <w:rsid w:val="6B735ED1"/>
    <w:rsid w:val="6BB2113B"/>
    <w:rsid w:val="6C164AAF"/>
    <w:rsid w:val="6C180827"/>
    <w:rsid w:val="6C467142"/>
    <w:rsid w:val="6C924135"/>
    <w:rsid w:val="6CB247D7"/>
    <w:rsid w:val="6CB56076"/>
    <w:rsid w:val="6CEF56CB"/>
    <w:rsid w:val="6D192AA9"/>
    <w:rsid w:val="6D1C4347"/>
    <w:rsid w:val="6D254FA9"/>
    <w:rsid w:val="6D65184A"/>
    <w:rsid w:val="6D88378A"/>
    <w:rsid w:val="6DCA1F72"/>
    <w:rsid w:val="6DD77F47"/>
    <w:rsid w:val="6DE725F3"/>
    <w:rsid w:val="6DEE7A91"/>
    <w:rsid w:val="6E0A7A75"/>
    <w:rsid w:val="6E2E4332"/>
    <w:rsid w:val="6E900B48"/>
    <w:rsid w:val="6E942737"/>
    <w:rsid w:val="6E963C85"/>
    <w:rsid w:val="6ED54EE3"/>
    <w:rsid w:val="6EE92007"/>
    <w:rsid w:val="6F103A37"/>
    <w:rsid w:val="6F2D45E9"/>
    <w:rsid w:val="6F411E43"/>
    <w:rsid w:val="6F75402E"/>
    <w:rsid w:val="6FC753F2"/>
    <w:rsid w:val="6FE63233"/>
    <w:rsid w:val="70A703CB"/>
    <w:rsid w:val="70AE52B6"/>
    <w:rsid w:val="70B30B1E"/>
    <w:rsid w:val="710475CC"/>
    <w:rsid w:val="71724C07"/>
    <w:rsid w:val="718D75C1"/>
    <w:rsid w:val="719C5A56"/>
    <w:rsid w:val="71B72029"/>
    <w:rsid w:val="71B96608"/>
    <w:rsid w:val="72200435"/>
    <w:rsid w:val="72DA6836"/>
    <w:rsid w:val="72F773E8"/>
    <w:rsid w:val="737722D7"/>
    <w:rsid w:val="738B18DE"/>
    <w:rsid w:val="73DB1CB9"/>
    <w:rsid w:val="73E13BF4"/>
    <w:rsid w:val="74512B28"/>
    <w:rsid w:val="746960C4"/>
    <w:rsid w:val="7480340D"/>
    <w:rsid w:val="74A92964"/>
    <w:rsid w:val="75273011"/>
    <w:rsid w:val="753A180E"/>
    <w:rsid w:val="75510906"/>
    <w:rsid w:val="755328D0"/>
    <w:rsid w:val="75640639"/>
    <w:rsid w:val="75714743"/>
    <w:rsid w:val="75FB0F9D"/>
    <w:rsid w:val="75FB483C"/>
    <w:rsid w:val="7630676D"/>
    <w:rsid w:val="76377AFB"/>
    <w:rsid w:val="764A32DA"/>
    <w:rsid w:val="769C327B"/>
    <w:rsid w:val="76A258BD"/>
    <w:rsid w:val="76A809F9"/>
    <w:rsid w:val="76BB24DB"/>
    <w:rsid w:val="77057BFA"/>
    <w:rsid w:val="771F2A69"/>
    <w:rsid w:val="77712302"/>
    <w:rsid w:val="77754D7F"/>
    <w:rsid w:val="77B37656"/>
    <w:rsid w:val="78060075"/>
    <w:rsid w:val="783601E4"/>
    <w:rsid w:val="78670B6C"/>
    <w:rsid w:val="78680440"/>
    <w:rsid w:val="786D1EFA"/>
    <w:rsid w:val="78767001"/>
    <w:rsid w:val="78BA2FAA"/>
    <w:rsid w:val="78F46178"/>
    <w:rsid w:val="78F64DB8"/>
    <w:rsid w:val="78FF6FF6"/>
    <w:rsid w:val="79295E21"/>
    <w:rsid w:val="79422063"/>
    <w:rsid w:val="79652BD2"/>
    <w:rsid w:val="799C5111"/>
    <w:rsid w:val="79B71527"/>
    <w:rsid w:val="79B871A5"/>
    <w:rsid w:val="79EB30D7"/>
    <w:rsid w:val="7A085EA9"/>
    <w:rsid w:val="7A3C1B84"/>
    <w:rsid w:val="7B446F42"/>
    <w:rsid w:val="7B7F61CD"/>
    <w:rsid w:val="7B821819"/>
    <w:rsid w:val="7B8B3206"/>
    <w:rsid w:val="7B98728E"/>
    <w:rsid w:val="7BA14395"/>
    <w:rsid w:val="7BC02341"/>
    <w:rsid w:val="7BC57958"/>
    <w:rsid w:val="7BC71922"/>
    <w:rsid w:val="7C10151B"/>
    <w:rsid w:val="7C1A5EF5"/>
    <w:rsid w:val="7C1C1C6D"/>
    <w:rsid w:val="7C501917"/>
    <w:rsid w:val="7C943EFA"/>
    <w:rsid w:val="7CB73744"/>
    <w:rsid w:val="7CCF6CE0"/>
    <w:rsid w:val="7D012C11"/>
    <w:rsid w:val="7D2C5EE0"/>
    <w:rsid w:val="7D4D5E56"/>
    <w:rsid w:val="7D5316BF"/>
    <w:rsid w:val="7DA57A41"/>
    <w:rsid w:val="7DBC3708"/>
    <w:rsid w:val="7DD56578"/>
    <w:rsid w:val="7E0230E5"/>
    <w:rsid w:val="7E1E1E99"/>
    <w:rsid w:val="7E53615D"/>
    <w:rsid w:val="7E7C4C45"/>
    <w:rsid w:val="7F48600F"/>
    <w:rsid w:val="7F8813C8"/>
    <w:rsid w:val="7F8951EE"/>
    <w:rsid w:val="7F9A40A6"/>
    <w:rsid w:val="7FA065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99"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name="endnote text"/>
    <w:lsdException w:uiPriority="99" w:name="table of authorities"/>
    <w:lsdException w:qFormat="1" w:unhideWhenUsed="0" w:uiPriority="0" w:semiHidden="0"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qFormat="1" w:unhideWhenUsed="0" w:uiPriority="0"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0" w:semiHidden="0" w:name="Date"/>
    <w:lsdException w:qFormat="1" w:uiPriority="99" w:name="Body Text First Indent"/>
    <w:lsdException w:qFormat="1" w:uiPriority="0" w:name="Body Text First Indent 2"/>
    <w:lsdException w:uiPriority="99" w:name="Note Heading"/>
    <w:lsdException w:uiPriority="99" w:name="Body Text 2"/>
    <w:lsdException w:uiPriority="99" w:name="Body Text 3"/>
    <w:lsdException w:qFormat="1" w:uiPriority="0" w:semiHidden="0" w:name="Body Text Indent 2"/>
    <w:lsdException w:qFormat="1" w:uiPriority="0"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iPriority="0" w:name="Document Map"/>
    <w:lsdException w:qFormat="1" w:uiPriority="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wordWrap w:val="0"/>
      <w:adjustRightInd w:val="0"/>
      <w:snapToGrid w:val="0"/>
      <w:spacing w:line="360" w:lineRule="auto"/>
      <w:ind w:firstLine="420" w:firstLineChars="200"/>
      <w:jc w:val="left"/>
    </w:pPr>
    <w:rPr>
      <w:rFonts w:ascii="宋体" w:hAnsi="宋体" w:eastAsia="宋体" w:cs="宋体"/>
      <w:kern w:val="2"/>
      <w:sz w:val="28"/>
      <w:szCs w:val="28"/>
      <w:lang w:val="en-US" w:eastAsia="zh-CN" w:bidi="ar-SA"/>
    </w:rPr>
  </w:style>
  <w:style w:type="paragraph" w:styleId="3">
    <w:name w:val="heading 1"/>
    <w:basedOn w:val="1"/>
    <w:next w:val="1"/>
    <w:link w:val="54"/>
    <w:qFormat/>
    <w:uiPriority w:val="0"/>
    <w:pPr>
      <w:keepNext/>
      <w:keepLines/>
      <w:spacing w:line="480" w:lineRule="auto"/>
      <w:ind w:firstLine="0" w:firstLineChars="0"/>
      <w:jc w:val="center"/>
      <w:outlineLvl w:val="0"/>
    </w:pPr>
    <w:rPr>
      <w:b/>
      <w:bCs/>
      <w:kern w:val="44"/>
      <w:sz w:val="48"/>
      <w:szCs w:val="44"/>
    </w:rPr>
  </w:style>
  <w:style w:type="paragraph" w:styleId="4">
    <w:name w:val="heading 2"/>
    <w:basedOn w:val="1"/>
    <w:next w:val="1"/>
    <w:link w:val="119"/>
    <w:qFormat/>
    <w:uiPriority w:val="0"/>
    <w:pPr>
      <w:keepNext/>
      <w:keepLines/>
      <w:spacing w:line="360" w:lineRule="auto"/>
      <w:ind w:firstLine="0" w:firstLineChars="0"/>
      <w:jc w:val="left"/>
      <w:outlineLvl w:val="1"/>
    </w:pPr>
    <w:rPr>
      <w:rFonts w:ascii="Arial" w:hAnsi="Arial" w:cs="Times New Roman"/>
      <w:b/>
      <w:bCs/>
      <w:sz w:val="32"/>
      <w:szCs w:val="32"/>
    </w:rPr>
  </w:style>
  <w:style w:type="paragraph" w:styleId="5">
    <w:name w:val="heading 3"/>
    <w:basedOn w:val="1"/>
    <w:next w:val="1"/>
    <w:link w:val="120"/>
    <w:qFormat/>
    <w:uiPriority w:val="0"/>
    <w:pPr>
      <w:keepNext/>
      <w:keepLines/>
      <w:adjustRightInd w:val="0"/>
      <w:spacing w:before="120" w:after="120" w:line="360" w:lineRule="auto"/>
      <w:ind w:firstLine="0" w:firstLineChars="0"/>
      <w:jc w:val="left"/>
      <w:textAlignment w:val="baseline"/>
      <w:outlineLvl w:val="2"/>
    </w:pPr>
    <w:rPr>
      <w:rFonts w:ascii="Calibri" w:hAnsi="Calibri" w:cs="Times New Roman"/>
      <w:b/>
      <w:kern w:val="0"/>
      <w:sz w:val="30"/>
      <w:szCs w:val="20"/>
    </w:rPr>
  </w:style>
  <w:style w:type="paragraph" w:styleId="6">
    <w:name w:val="heading 4"/>
    <w:basedOn w:val="1"/>
    <w:next w:val="1"/>
    <w:link w:val="121"/>
    <w:qFormat/>
    <w:uiPriority w:val="0"/>
    <w:pPr>
      <w:keepNext/>
      <w:keepLines/>
      <w:spacing w:line="360" w:lineRule="auto"/>
      <w:ind w:firstLine="0" w:firstLineChars="0"/>
      <w:jc w:val="left"/>
      <w:outlineLvl w:val="3"/>
    </w:pPr>
    <w:rPr>
      <w:rFonts w:ascii="Arial" w:hAnsi="Arial" w:cs="Times New Roman"/>
      <w:b/>
    </w:rPr>
  </w:style>
  <w:style w:type="paragraph" w:styleId="7">
    <w:name w:val="heading 5"/>
    <w:basedOn w:val="1"/>
    <w:next w:val="8"/>
    <w:link w:val="228"/>
    <w:unhideWhenUsed/>
    <w:qFormat/>
    <w:uiPriority w:val="9"/>
    <w:pPr>
      <w:keepNext/>
      <w:keepLines/>
      <w:spacing w:before="280" w:beforeLines="0" w:beforeAutospacing="0" w:after="290" w:afterLines="0" w:afterAutospacing="0" w:line="372" w:lineRule="auto"/>
      <w:outlineLvl w:val="4"/>
    </w:pPr>
    <w:rPr>
      <w:b/>
      <w:sz w:val="28"/>
    </w:rPr>
  </w:style>
  <w:style w:type="paragraph" w:styleId="9">
    <w:name w:val="heading 6"/>
    <w:basedOn w:val="1"/>
    <w:next w:val="1"/>
    <w:unhideWhenUsed/>
    <w:qFormat/>
    <w:uiPriority w:val="9"/>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macro"/>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sz w:val="24"/>
      <w:lang w:val="en-US" w:eastAsia="zh-CN" w:bidi="ar-SA"/>
    </w:rPr>
  </w:style>
  <w:style w:type="paragraph" w:styleId="8">
    <w:name w:val="Normal Indent"/>
    <w:basedOn w:val="1"/>
    <w:qFormat/>
    <w:uiPriority w:val="0"/>
    <w:pPr>
      <w:adjustRightInd w:val="0"/>
      <w:spacing w:line="360" w:lineRule="auto"/>
      <w:ind w:firstLine="420"/>
      <w:jc w:val="left"/>
      <w:textAlignment w:val="baseline"/>
    </w:pPr>
    <w:rPr>
      <w:rFonts w:ascii="Calibri" w:hAnsi="Calibri" w:eastAsia="宋体" w:cs="Times New Roman"/>
      <w:kern w:val="0"/>
      <w:sz w:val="24"/>
      <w:szCs w:val="20"/>
    </w:rPr>
  </w:style>
  <w:style w:type="paragraph" w:styleId="10">
    <w:name w:val="toc 7"/>
    <w:basedOn w:val="1"/>
    <w:next w:val="1"/>
    <w:qFormat/>
    <w:uiPriority w:val="39"/>
    <w:pPr>
      <w:spacing w:line="360" w:lineRule="auto"/>
      <w:ind w:left="1260"/>
      <w:jc w:val="left"/>
    </w:pPr>
    <w:rPr>
      <w:rFonts w:ascii="Calibri" w:hAnsi="Calibri" w:eastAsia="宋体" w:cs="Times New Roman"/>
      <w:sz w:val="24"/>
      <w:szCs w:val="21"/>
      <w:lang w:bidi="he-IL"/>
    </w:rPr>
  </w:style>
  <w:style w:type="paragraph" w:styleId="11">
    <w:name w:val="List Bullet 4"/>
    <w:basedOn w:val="1"/>
    <w:qFormat/>
    <w:uiPriority w:val="0"/>
    <w:pPr>
      <w:numPr>
        <w:ilvl w:val="0"/>
        <w:numId w:val="1"/>
      </w:numPr>
    </w:pPr>
    <w:rPr>
      <w:rFonts w:ascii="Times New Roman" w:hAnsi="Times New Roman" w:eastAsia="仿宋_GB2312" w:cs="Times New Roman"/>
      <w:snapToGrid w:val="0"/>
      <w:color w:val="000000"/>
      <w:kern w:val="0"/>
      <w:sz w:val="28"/>
      <w:szCs w:val="32"/>
    </w:rPr>
  </w:style>
  <w:style w:type="paragraph" w:styleId="12">
    <w:name w:val="Document Map"/>
    <w:basedOn w:val="1"/>
    <w:link w:val="126"/>
    <w:semiHidden/>
    <w:unhideWhenUsed/>
    <w:qFormat/>
    <w:uiPriority w:val="0"/>
    <w:rPr>
      <w:rFonts w:eastAsia="宋体"/>
      <w:lang w:bidi="he-IL"/>
    </w:rPr>
  </w:style>
  <w:style w:type="paragraph" w:styleId="13">
    <w:name w:val="annotation text"/>
    <w:basedOn w:val="1"/>
    <w:link w:val="115"/>
    <w:unhideWhenUsed/>
    <w:qFormat/>
    <w:uiPriority w:val="0"/>
    <w:pPr>
      <w:jc w:val="left"/>
    </w:pPr>
  </w:style>
  <w:style w:type="paragraph" w:styleId="14">
    <w:name w:val="Body Text"/>
    <w:basedOn w:val="1"/>
    <w:link w:val="65"/>
    <w:unhideWhenUsed/>
    <w:qFormat/>
    <w:uiPriority w:val="0"/>
    <w:pPr>
      <w:spacing w:after="120"/>
    </w:pPr>
  </w:style>
  <w:style w:type="paragraph" w:styleId="15">
    <w:name w:val="Body Text Indent"/>
    <w:basedOn w:val="1"/>
    <w:link w:val="61"/>
    <w:unhideWhenUsed/>
    <w:qFormat/>
    <w:uiPriority w:val="0"/>
    <w:pPr>
      <w:spacing w:after="120"/>
      <w:ind w:left="420" w:leftChars="200"/>
    </w:pPr>
  </w:style>
  <w:style w:type="paragraph" w:styleId="16">
    <w:name w:val="toc 5"/>
    <w:basedOn w:val="1"/>
    <w:next w:val="1"/>
    <w:qFormat/>
    <w:uiPriority w:val="39"/>
    <w:pPr>
      <w:spacing w:line="360" w:lineRule="auto"/>
      <w:ind w:left="840"/>
      <w:jc w:val="left"/>
    </w:pPr>
    <w:rPr>
      <w:rFonts w:ascii="Calibri" w:hAnsi="Calibri" w:eastAsia="宋体" w:cs="Times New Roman"/>
      <w:sz w:val="20"/>
      <w:szCs w:val="20"/>
    </w:rPr>
  </w:style>
  <w:style w:type="paragraph" w:styleId="17">
    <w:name w:val="toc 3"/>
    <w:basedOn w:val="1"/>
    <w:next w:val="1"/>
    <w:unhideWhenUsed/>
    <w:qFormat/>
    <w:uiPriority w:val="39"/>
    <w:pPr>
      <w:ind w:left="840" w:leftChars="400"/>
    </w:pPr>
  </w:style>
  <w:style w:type="paragraph" w:styleId="18">
    <w:name w:val="Plain Text"/>
    <w:basedOn w:val="1"/>
    <w:link w:val="125"/>
    <w:semiHidden/>
    <w:unhideWhenUsed/>
    <w:qFormat/>
    <w:uiPriority w:val="0"/>
    <w:rPr>
      <w:rFonts w:ascii="宋体" w:hAnsi="Courier New" w:eastAsia="宋体"/>
    </w:rPr>
  </w:style>
  <w:style w:type="paragraph" w:styleId="19">
    <w:name w:val="toc 8"/>
    <w:basedOn w:val="1"/>
    <w:next w:val="1"/>
    <w:qFormat/>
    <w:uiPriority w:val="39"/>
    <w:pPr>
      <w:spacing w:line="360" w:lineRule="auto"/>
      <w:ind w:left="1470"/>
      <w:jc w:val="left"/>
    </w:pPr>
    <w:rPr>
      <w:rFonts w:ascii="Calibri" w:hAnsi="Calibri" w:eastAsia="宋体" w:cs="Times New Roman"/>
      <w:sz w:val="24"/>
      <w:szCs w:val="21"/>
      <w:lang w:bidi="he-IL"/>
    </w:rPr>
  </w:style>
  <w:style w:type="paragraph" w:styleId="20">
    <w:name w:val="Date"/>
    <w:basedOn w:val="1"/>
    <w:next w:val="1"/>
    <w:link w:val="55"/>
    <w:unhideWhenUsed/>
    <w:qFormat/>
    <w:uiPriority w:val="0"/>
    <w:pPr>
      <w:ind w:left="100" w:leftChars="2500"/>
    </w:pPr>
  </w:style>
  <w:style w:type="paragraph" w:styleId="21">
    <w:name w:val="Body Text Indent 2"/>
    <w:basedOn w:val="1"/>
    <w:link w:val="70"/>
    <w:unhideWhenUsed/>
    <w:qFormat/>
    <w:uiPriority w:val="0"/>
    <w:pPr>
      <w:spacing w:after="120" w:line="360" w:lineRule="auto"/>
      <w:ind w:left="420" w:leftChars="200"/>
    </w:pPr>
  </w:style>
  <w:style w:type="paragraph" w:styleId="22">
    <w:name w:val="endnote text"/>
    <w:basedOn w:val="1"/>
    <w:link w:val="131"/>
    <w:semiHidden/>
    <w:unhideWhenUsed/>
    <w:qFormat/>
    <w:uiPriority w:val="99"/>
    <w:pPr>
      <w:snapToGrid w:val="0"/>
      <w:jc w:val="left"/>
    </w:pPr>
    <w:rPr>
      <w:rFonts w:ascii="Calibri" w:hAnsi="Calibri" w:eastAsia="宋体"/>
      <w:sz w:val="24"/>
    </w:rPr>
  </w:style>
  <w:style w:type="paragraph" w:styleId="23">
    <w:name w:val="Balloon Text"/>
    <w:basedOn w:val="1"/>
    <w:link w:val="59"/>
    <w:unhideWhenUsed/>
    <w:qFormat/>
    <w:uiPriority w:val="0"/>
    <w:rPr>
      <w:sz w:val="18"/>
      <w:szCs w:val="18"/>
    </w:rPr>
  </w:style>
  <w:style w:type="paragraph" w:styleId="24">
    <w:name w:val="footer"/>
    <w:basedOn w:val="1"/>
    <w:link w:val="57"/>
    <w:unhideWhenUsed/>
    <w:qFormat/>
    <w:uiPriority w:val="99"/>
    <w:pPr>
      <w:tabs>
        <w:tab w:val="center" w:pos="4153"/>
        <w:tab w:val="right" w:pos="8306"/>
      </w:tabs>
      <w:snapToGrid w:val="0"/>
      <w:jc w:val="left"/>
    </w:pPr>
    <w:rPr>
      <w:sz w:val="18"/>
      <w:szCs w:val="18"/>
    </w:rPr>
  </w:style>
  <w:style w:type="paragraph" w:styleId="25">
    <w:name w:val="header"/>
    <w:basedOn w:val="1"/>
    <w:next w:val="26"/>
    <w:link w:val="56"/>
    <w:unhideWhenUsed/>
    <w:qFormat/>
    <w:uiPriority w:val="0"/>
    <w:pPr>
      <w:pBdr>
        <w:bottom w:val="single" w:color="auto" w:sz="6" w:space="1"/>
      </w:pBdr>
      <w:tabs>
        <w:tab w:val="center" w:pos="4153"/>
        <w:tab w:val="right" w:pos="8306"/>
      </w:tabs>
      <w:snapToGrid w:val="0"/>
      <w:jc w:val="center"/>
    </w:pPr>
    <w:rPr>
      <w:sz w:val="18"/>
      <w:szCs w:val="18"/>
    </w:rPr>
  </w:style>
  <w:style w:type="paragraph" w:customStyle="1" w:styleId="26">
    <w:name w:val="样式5"/>
    <w:basedOn w:val="27"/>
    <w:qFormat/>
    <w:uiPriority w:val="0"/>
    <w:pPr>
      <w:snapToGrid w:val="0"/>
      <w:spacing w:before="62" w:beforeLines="20" w:after="62" w:afterLines="20" w:line="480" w:lineRule="exact"/>
      <w:ind w:firstLine="523" w:firstLineChars="218"/>
      <w:jc w:val="both"/>
    </w:pPr>
    <w:rPr>
      <w:i/>
      <w:iCs/>
      <w:kern w:val="2"/>
      <w:sz w:val="24"/>
      <w:szCs w:val="20"/>
    </w:rPr>
  </w:style>
  <w:style w:type="paragraph" w:customStyle="1" w:styleId="27">
    <w:name w:val="正文1"/>
    <w:next w:val="1"/>
    <w:qFormat/>
    <w:uiPriority w:val="0"/>
    <w:pPr>
      <w:widowControl w:val="0"/>
      <w:adjustRightInd w:val="0"/>
      <w:spacing w:line="360" w:lineRule="atLeast"/>
      <w:textAlignment w:val="baseline"/>
    </w:pPr>
    <w:rPr>
      <w:rFonts w:ascii="宋体" w:hAnsi="Times New Roman" w:eastAsia="宋体" w:cs="Times New Roman"/>
      <w:sz w:val="24"/>
      <w:szCs w:val="24"/>
      <w:lang w:val="en-US" w:eastAsia="zh-CN" w:bidi="ar-SA"/>
    </w:rPr>
  </w:style>
  <w:style w:type="paragraph" w:styleId="28">
    <w:name w:val="toc 1"/>
    <w:basedOn w:val="1"/>
    <w:next w:val="1"/>
    <w:unhideWhenUsed/>
    <w:qFormat/>
    <w:uiPriority w:val="39"/>
  </w:style>
  <w:style w:type="paragraph" w:styleId="29">
    <w:name w:val="toc 4"/>
    <w:basedOn w:val="1"/>
    <w:next w:val="1"/>
    <w:qFormat/>
    <w:uiPriority w:val="39"/>
    <w:pPr>
      <w:spacing w:line="360" w:lineRule="auto"/>
      <w:ind w:left="630"/>
      <w:jc w:val="left"/>
    </w:pPr>
    <w:rPr>
      <w:rFonts w:ascii="Calibri" w:hAnsi="Calibri" w:eastAsia="宋体" w:cs="Times New Roman"/>
      <w:sz w:val="24"/>
      <w:szCs w:val="21"/>
      <w:lang w:bidi="he-IL"/>
    </w:rPr>
  </w:style>
  <w:style w:type="paragraph" w:styleId="30">
    <w:name w:val="Subtitle"/>
    <w:basedOn w:val="1"/>
    <w:next w:val="1"/>
    <w:link w:val="123"/>
    <w:qFormat/>
    <w:uiPriority w:val="0"/>
    <w:pPr>
      <w:spacing w:before="240" w:after="60" w:line="312" w:lineRule="auto"/>
      <w:jc w:val="center"/>
      <w:outlineLvl w:val="1"/>
    </w:pPr>
    <w:rPr>
      <w:rFonts w:ascii="Cambria" w:hAnsi="Cambria"/>
      <w:b/>
      <w:bCs/>
      <w:kern w:val="28"/>
      <w:sz w:val="32"/>
      <w:szCs w:val="32"/>
    </w:rPr>
  </w:style>
  <w:style w:type="paragraph" w:styleId="31">
    <w:name w:val="List"/>
    <w:basedOn w:val="1"/>
    <w:qFormat/>
    <w:uiPriority w:val="0"/>
    <w:pPr>
      <w:ind w:left="200" w:hanging="200" w:hangingChars="200"/>
    </w:pPr>
    <w:rPr>
      <w:rFonts w:ascii="Times New Roman" w:hAnsi="Times New Roman" w:eastAsia="宋体" w:cs="Times New Roman"/>
      <w:szCs w:val="24"/>
    </w:rPr>
  </w:style>
  <w:style w:type="paragraph" w:styleId="32">
    <w:name w:val="footnote text"/>
    <w:basedOn w:val="1"/>
    <w:link w:val="127"/>
    <w:semiHidden/>
    <w:unhideWhenUsed/>
    <w:qFormat/>
    <w:uiPriority w:val="99"/>
    <w:pPr>
      <w:snapToGrid w:val="0"/>
      <w:jc w:val="left"/>
    </w:pPr>
    <w:rPr>
      <w:sz w:val="18"/>
      <w:szCs w:val="18"/>
    </w:rPr>
  </w:style>
  <w:style w:type="paragraph" w:styleId="33">
    <w:name w:val="toc 6"/>
    <w:basedOn w:val="1"/>
    <w:next w:val="1"/>
    <w:qFormat/>
    <w:uiPriority w:val="39"/>
    <w:pPr>
      <w:spacing w:line="360" w:lineRule="auto"/>
      <w:ind w:left="1050"/>
      <w:jc w:val="left"/>
    </w:pPr>
    <w:rPr>
      <w:rFonts w:ascii="Calibri" w:hAnsi="Calibri" w:eastAsia="宋体" w:cs="Times New Roman"/>
      <w:sz w:val="20"/>
      <w:szCs w:val="20"/>
    </w:rPr>
  </w:style>
  <w:style w:type="paragraph" w:styleId="34">
    <w:name w:val="Body Text Indent 3"/>
    <w:basedOn w:val="1"/>
    <w:link w:val="128"/>
    <w:semiHidden/>
    <w:unhideWhenUsed/>
    <w:qFormat/>
    <w:uiPriority w:val="0"/>
    <w:pPr>
      <w:spacing w:after="120"/>
      <w:ind w:left="420" w:leftChars="200"/>
    </w:pPr>
    <w:rPr>
      <w:sz w:val="24"/>
      <w:szCs w:val="24"/>
    </w:rPr>
  </w:style>
  <w:style w:type="paragraph" w:styleId="35">
    <w:name w:val="toc 2"/>
    <w:basedOn w:val="1"/>
    <w:next w:val="1"/>
    <w:unhideWhenUsed/>
    <w:qFormat/>
    <w:uiPriority w:val="39"/>
    <w:pPr>
      <w:ind w:left="420" w:leftChars="200"/>
    </w:pPr>
  </w:style>
  <w:style w:type="paragraph" w:styleId="36">
    <w:name w:val="toc 9"/>
    <w:basedOn w:val="1"/>
    <w:next w:val="1"/>
    <w:qFormat/>
    <w:uiPriority w:val="39"/>
    <w:pPr>
      <w:spacing w:line="360" w:lineRule="auto"/>
      <w:ind w:left="1680"/>
      <w:jc w:val="left"/>
    </w:pPr>
    <w:rPr>
      <w:rFonts w:ascii="Calibri" w:hAnsi="Calibri" w:eastAsia="宋体" w:cs="Times New Roman"/>
      <w:sz w:val="24"/>
      <w:szCs w:val="21"/>
      <w:lang w:bidi="he-IL"/>
    </w:rPr>
  </w:style>
  <w:style w:type="paragraph" w:styleId="37">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38">
    <w:name w:val="annotation subject"/>
    <w:basedOn w:val="13"/>
    <w:next w:val="13"/>
    <w:link w:val="116"/>
    <w:unhideWhenUsed/>
    <w:qFormat/>
    <w:uiPriority w:val="0"/>
    <w:rPr>
      <w:b/>
      <w:bCs/>
    </w:rPr>
  </w:style>
  <w:style w:type="paragraph" w:styleId="39">
    <w:name w:val="Body Text First Indent"/>
    <w:basedOn w:val="14"/>
    <w:semiHidden/>
    <w:unhideWhenUsed/>
    <w:qFormat/>
    <w:uiPriority w:val="99"/>
    <w:pPr>
      <w:ind w:firstLine="420" w:firstLineChars="100"/>
    </w:pPr>
  </w:style>
  <w:style w:type="paragraph" w:styleId="40">
    <w:name w:val="Body Text First Indent 2"/>
    <w:basedOn w:val="15"/>
    <w:next w:val="1"/>
    <w:link w:val="60"/>
    <w:semiHidden/>
    <w:unhideWhenUsed/>
    <w:qFormat/>
    <w:uiPriority w:val="0"/>
    <w:pPr>
      <w:ind w:firstLine="420" w:firstLineChars="200"/>
      <w:jc w:val="left"/>
    </w:pPr>
    <w:rPr>
      <w:szCs w:val="24"/>
    </w:rPr>
  </w:style>
  <w:style w:type="table" w:styleId="42">
    <w:name w:val="Table Grid"/>
    <w:basedOn w:val="4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endnote reference"/>
    <w:unhideWhenUsed/>
    <w:qFormat/>
    <w:uiPriority w:val="99"/>
    <w:rPr>
      <w:vertAlign w:val="superscript"/>
    </w:rPr>
  </w:style>
  <w:style w:type="character" w:styleId="45">
    <w:name w:val="page number"/>
    <w:basedOn w:val="43"/>
    <w:qFormat/>
    <w:uiPriority w:val="0"/>
  </w:style>
  <w:style w:type="character" w:styleId="46">
    <w:name w:val="FollowedHyperlink"/>
    <w:qFormat/>
    <w:uiPriority w:val="0"/>
    <w:rPr>
      <w:color w:val="800080"/>
      <w:u w:val="single"/>
    </w:rPr>
  </w:style>
  <w:style w:type="character" w:styleId="47">
    <w:name w:val="Emphasis"/>
    <w:basedOn w:val="43"/>
    <w:qFormat/>
    <w:uiPriority w:val="20"/>
    <w:rPr>
      <w:i/>
      <w:iCs/>
    </w:rPr>
  </w:style>
  <w:style w:type="character" w:styleId="48">
    <w:name w:val="Hyperlink"/>
    <w:basedOn w:val="43"/>
    <w:unhideWhenUsed/>
    <w:qFormat/>
    <w:uiPriority w:val="99"/>
    <w:rPr>
      <w:color w:val="0563C1" w:themeColor="hyperlink"/>
      <w:u w:val="single"/>
      <w14:textFill>
        <w14:solidFill>
          <w14:schemeClr w14:val="hlink"/>
        </w14:solidFill>
      </w14:textFill>
    </w:rPr>
  </w:style>
  <w:style w:type="character" w:styleId="49">
    <w:name w:val="annotation reference"/>
    <w:basedOn w:val="43"/>
    <w:unhideWhenUsed/>
    <w:qFormat/>
    <w:uiPriority w:val="99"/>
    <w:rPr>
      <w:sz w:val="21"/>
      <w:szCs w:val="21"/>
    </w:rPr>
  </w:style>
  <w:style w:type="character" w:styleId="50">
    <w:name w:val="footnote reference"/>
    <w:unhideWhenUsed/>
    <w:qFormat/>
    <w:uiPriority w:val="99"/>
    <w:rPr>
      <w:vertAlign w:val="superscript"/>
    </w:rPr>
  </w:style>
  <w:style w:type="paragraph" w:customStyle="1" w:styleId="51">
    <w:name w:val="Date1"/>
    <w:basedOn w:val="1"/>
    <w:next w:val="1"/>
    <w:qFormat/>
    <w:uiPriority w:val="0"/>
    <w:pPr>
      <w:widowControl w:val="0"/>
      <w:jc w:val="both"/>
    </w:pPr>
  </w:style>
  <w:style w:type="paragraph" w:customStyle="1" w:styleId="52">
    <w:name w:val="xl2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仿宋_GB2312" w:hAnsi="宋体" w:eastAsia="仿宋_GB2312"/>
      <w:kern w:val="0"/>
      <w:sz w:val="24"/>
      <w:szCs w:val="24"/>
    </w:rPr>
  </w:style>
  <w:style w:type="character" w:customStyle="1" w:styleId="53">
    <w:name w:val="NormalCharacter"/>
    <w:qFormat/>
    <w:uiPriority w:val="0"/>
    <w:rPr>
      <w:rFonts w:ascii="Calibri" w:hAnsi="Calibri" w:eastAsia="宋体" w:cs="Times New Roman"/>
      <w:kern w:val="2"/>
      <w:sz w:val="21"/>
      <w:szCs w:val="24"/>
      <w:lang w:val="en-US" w:eastAsia="zh-CN" w:bidi="ar-SA"/>
    </w:rPr>
  </w:style>
  <w:style w:type="character" w:customStyle="1" w:styleId="54">
    <w:name w:val="标题 1 字符"/>
    <w:basedOn w:val="43"/>
    <w:link w:val="3"/>
    <w:qFormat/>
    <w:uiPriority w:val="0"/>
    <w:rPr>
      <w:rFonts w:eastAsia="宋体"/>
      <w:b/>
      <w:bCs/>
      <w:kern w:val="44"/>
      <w:sz w:val="48"/>
      <w:szCs w:val="44"/>
    </w:rPr>
  </w:style>
  <w:style w:type="character" w:customStyle="1" w:styleId="55">
    <w:name w:val="日期 字符"/>
    <w:basedOn w:val="43"/>
    <w:link w:val="20"/>
    <w:qFormat/>
    <w:uiPriority w:val="0"/>
  </w:style>
  <w:style w:type="character" w:customStyle="1" w:styleId="56">
    <w:name w:val="页眉 字符"/>
    <w:basedOn w:val="43"/>
    <w:link w:val="25"/>
    <w:qFormat/>
    <w:uiPriority w:val="0"/>
    <w:rPr>
      <w:sz w:val="18"/>
      <w:szCs w:val="18"/>
    </w:rPr>
  </w:style>
  <w:style w:type="character" w:customStyle="1" w:styleId="57">
    <w:name w:val="页脚 字符"/>
    <w:basedOn w:val="43"/>
    <w:link w:val="24"/>
    <w:qFormat/>
    <w:uiPriority w:val="99"/>
    <w:rPr>
      <w:sz w:val="18"/>
      <w:szCs w:val="18"/>
    </w:rPr>
  </w:style>
  <w:style w:type="table" w:customStyle="1" w:styleId="58">
    <w:name w:val="Plain Table 2"/>
    <w:basedOn w:val="41"/>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character" w:customStyle="1" w:styleId="59">
    <w:name w:val="批注框文本 字符"/>
    <w:basedOn w:val="43"/>
    <w:link w:val="23"/>
    <w:qFormat/>
    <w:uiPriority w:val="0"/>
    <w:rPr>
      <w:sz w:val="18"/>
      <w:szCs w:val="18"/>
    </w:rPr>
  </w:style>
  <w:style w:type="character" w:customStyle="1" w:styleId="60">
    <w:name w:val="正文首行缩进 2 字符"/>
    <w:link w:val="40"/>
    <w:qFormat/>
    <w:uiPriority w:val="0"/>
    <w:rPr>
      <w:rFonts w:eastAsia="宋体"/>
      <w:kern w:val="2"/>
      <w:sz w:val="21"/>
      <w:szCs w:val="24"/>
    </w:rPr>
  </w:style>
  <w:style w:type="character" w:customStyle="1" w:styleId="61">
    <w:name w:val="正文文本缩进 字符"/>
    <w:basedOn w:val="43"/>
    <w:link w:val="15"/>
    <w:qFormat/>
    <w:uiPriority w:val="0"/>
  </w:style>
  <w:style w:type="paragraph" w:customStyle="1" w:styleId="62">
    <w:name w:val="2"/>
    <w:basedOn w:val="15"/>
    <w:next w:val="40"/>
    <w:qFormat/>
    <w:uiPriority w:val="0"/>
    <w:pPr>
      <w:ind w:firstLine="420" w:firstLineChars="200"/>
    </w:pPr>
    <w:rPr>
      <w:rFonts w:ascii="Times New Roman" w:hAnsi="Times New Roman" w:eastAsia="宋体" w:cs="Times New Roman"/>
      <w:szCs w:val="24"/>
      <w:lang w:val="zh-CN" w:eastAsia="zh-CN"/>
    </w:rPr>
  </w:style>
  <w:style w:type="character" w:customStyle="1" w:styleId="63">
    <w:name w:val="正文文本首行缩进 2 字符"/>
    <w:basedOn w:val="61"/>
    <w:semiHidden/>
    <w:qFormat/>
    <w:uiPriority w:val="99"/>
  </w:style>
  <w:style w:type="table" w:customStyle="1" w:styleId="64">
    <w:name w:val="网格型1"/>
    <w:basedOn w:val="41"/>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5">
    <w:name w:val="正文文本 字符"/>
    <w:basedOn w:val="43"/>
    <w:link w:val="14"/>
    <w:qFormat/>
    <w:uiPriority w:val="0"/>
  </w:style>
  <w:style w:type="paragraph" w:customStyle="1" w:styleId="66">
    <w:name w:val="默认段落字体 Para Char"/>
    <w:basedOn w:val="1"/>
    <w:next w:val="1"/>
    <w:qFormat/>
    <w:uiPriority w:val="0"/>
    <w:pPr>
      <w:spacing w:line="360" w:lineRule="auto"/>
      <w:ind w:firstLine="200" w:firstLineChars="200"/>
    </w:pPr>
    <w:rPr>
      <w:rFonts w:ascii="Times New Roman" w:hAnsi="Times New Roman" w:eastAsia="宋体" w:cs="Times New Roman"/>
      <w:szCs w:val="24"/>
    </w:rPr>
  </w:style>
  <w:style w:type="paragraph" w:customStyle="1" w:styleId="67">
    <w:name w:val="Default"/>
    <w:next w:val="2"/>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68">
    <w:name w:val="1"/>
    <w:basedOn w:val="1"/>
    <w:next w:val="69"/>
    <w:qFormat/>
    <w:uiPriority w:val="34"/>
    <w:pPr>
      <w:ind w:firstLine="420" w:firstLineChars="200"/>
    </w:pPr>
    <w:rPr>
      <w:rFonts w:ascii="Calibri" w:hAnsi="Calibri" w:eastAsia="宋体" w:cs="Times New Roman"/>
    </w:rPr>
  </w:style>
  <w:style w:type="paragraph" w:styleId="69">
    <w:name w:val="List Paragraph"/>
    <w:basedOn w:val="1"/>
    <w:qFormat/>
    <w:uiPriority w:val="34"/>
    <w:pPr>
      <w:ind w:firstLine="420" w:firstLineChars="200"/>
    </w:pPr>
  </w:style>
  <w:style w:type="character" w:customStyle="1" w:styleId="70">
    <w:name w:val="正文文本缩进 2 字符"/>
    <w:basedOn w:val="43"/>
    <w:link w:val="21"/>
    <w:qFormat/>
    <w:uiPriority w:val="0"/>
    <w:rPr>
      <w:rFonts w:eastAsia="宋体"/>
    </w:rPr>
  </w:style>
  <w:style w:type="paragraph" w:customStyle="1" w:styleId="71">
    <w:name w:val="TOC Heading"/>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table" w:customStyle="1" w:styleId="72">
    <w:name w:val="网格型2"/>
    <w:basedOn w:val="41"/>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
    <w:name w:val="网格型3"/>
    <w:basedOn w:val="41"/>
    <w:qFormat/>
    <w:uiPriority w:val="99"/>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4">
    <w:name w:val="网格型4"/>
    <w:basedOn w:val="41"/>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5">
    <w:name w:val="列项——（一级）"/>
    <w:qFormat/>
    <w:uiPriority w:val="0"/>
    <w:pPr>
      <w:widowControl w:val="0"/>
      <w:numPr>
        <w:ilvl w:val="0"/>
        <w:numId w:val="2"/>
      </w:numPr>
      <w:ind w:left="833"/>
      <w:jc w:val="both"/>
    </w:pPr>
    <w:rPr>
      <w:rFonts w:ascii="宋体" w:hAnsi="Times New Roman" w:eastAsia="宋体" w:cs="Times New Roman"/>
      <w:kern w:val="0"/>
      <w:sz w:val="21"/>
      <w:szCs w:val="20"/>
      <w:lang w:val="en-US" w:eastAsia="zh-CN" w:bidi="ar-SA"/>
    </w:rPr>
  </w:style>
  <w:style w:type="paragraph" w:customStyle="1" w:styleId="76">
    <w:name w:val="列项●（二级）"/>
    <w:qFormat/>
    <w:uiPriority w:val="0"/>
    <w:pPr>
      <w:numPr>
        <w:ilvl w:val="1"/>
        <w:numId w:val="2"/>
      </w:numPr>
      <w:tabs>
        <w:tab w:val="left" w:pos="840"/>
      </w:tabs>
      <w:jc w:val="both"/>
    </w:pPr>
    <w:rPr>
      <w:rFonts w:ascii="宋体" w:hAnsi="Times New Roman" w:eastAsia="宋体" w:cs="Times New Roman"/>
      <w:kern w:val="0"/>
      <w:sz w:val="21"/>
      <w:szCs w:val="20"/>
      <w:lang w:val="en-US" w:eastAsia="zh-CN" w:bidi="ar-SA"/>
    </w:rPr>
  </w:style>
  <w:style w:type="paragraph" w:customStyle="1" w:styleId="77">
    <w:name w:val="列项◆（三级）"/>
    <w:basedOn w:val="1"/>
    <w:qFormat/>
    <w:uiPriority w:val="0"/>
    <w:pPr>
      <w:numPr>
        <w:ilvl w:val="2"/>
        <w:numId w:val="2"/>
      </w:numPr>
    </w:pPr>
    <w:rPr>
      <w:rFonts w:ascii="宋体" w:hAnsi="Times New Roman" w:eastAsia="宋体" w:cs="Times New Roman"/>
      <w:szCs w:val="21"/>
    </w:rPr>
  </w:style>
  <w:style w:type="table" w:customStyle="1" w:styleId="78">
    <w:name w:val="网格型11"/>
    <w:basedOn w:val="41"/>
    <w:unhideWhenUsed/>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
    <w:name w:val="网格型5"/>
    <w:basedOn w:val="41"/>
    <w:qFormat/>
    <w:uiPriority w:val="0"/>
    <w:pPr>
      <w:widowControl w:val="0"/>
      <w:jc w:val="both"/>
    </w:pPr>
    <w:rPr>
      <w:rFonts w:ascii="Times New Roman" w:hAnsi="Times New Roman" w:eastAsia="宋体" w:cs="Times New Roman"/>
      <w:kern w:val="0"/>
      <w:sz w:val="20"/>
      <w:szCs w:val="20"/>
    </w:r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80">
    <w:name w:val="Table Normal"/>
    <w:semiHidden/>
    <w:unhideWhenUsed/>
    <w:qFormat/>
    <w:uiPriority w:val="2"/>
    <w:pPr>
      <w:widowControl w:val="0"/>
    </w:pPr>
    <w:rPr>
      <w:kern w:val="0"/>
      <w:sz w:val="22"/>
      <w:lang w:eastAsia="en-US"/>
    </w:rPr>
    <w:tblPr>
      <w:tblCellMar>
        <w:top w:w="0" w:type="dxa"/>
        <w:left w:w="0" w:type="dxa"/>
        <w:bottom w:w="0" w:type="dxa"/>
        <w:right w:w="0" w:type="dxa"/>
      </w:tblCellMar>
    </w:tblPr>
  </w:style>
  <w:style w:type="table" w:customStyle="1" w:styleId="81">
    <w:name w:val="Table Normal1"/>
    <w:semiHidden/>
    <w:unhideWhenUsed/>
    <w:qFormat/>
    <w:uiPriority w:val="2"/>
    <w:pPr>
      <w:widowControl w:val="0"/>
    </w:pPr>
    <w:rPr>
      <w:kern w:val="0"/>
      <w:sz w:val="22"/>
      <w:lang w:eastAsia="en-US"/>
    </w:rPr>
    <w:tblPr>
      <w:tblCellMar>
        <w:top w:w="0" w:type="dxa"/>
        <w:left w:w="0" w:type="dxa"/>
        <w:bottom w:w="0" w:type="dxa"/>
        <w:right w:w="0" w:type="dxa"/>
      </w:tblCellMar>
    </w:tblPr>
  </w:style>
  <w:style w:type="paragraph" w:customStyle="1" w:styleId="82">
    <w:name w:val="Char"/>
    <w:basedOn w:val="1"/>
    <w:qFormat/>
    <w:uiPriority w:val="0"/>
    <w:pPr>
      <w:spacing w:line="360" w:lineRule="auto"/>
      <w:ind w:firstLine="200" w:firstLineChars="200"/>
    </w:pPr>
    <w:rPr>
      <w:rFonts w:ascii="宋体" w:hAnsi="宋体" w:eastAsia="宋体" w:cs="宋体"/>
      <w:sz w:val="24"/>
      <w:szCs w:val="24"/>
    </w:rPr>
  </w:style>
  <w:style w:type="table" w:customStyle="1" w:styleId="83">
    <w:name w:val="网格型6"/>
    <w:basedOn w:val="41"/>
    <w:qFormat/>
    <w:uiPriority w:val="3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4">
    <w:name w:val="Char1"/>
    <w:basedOn w:val="1"/>
    <w:qFormat/>
    <w:uiPriority w:val="0"/>
    <w:pPr>
      <w:spacing w:line="360" w:lineRule="auto"/>
      <w:ind w:firstLine="200" w:firstLineChars="200"/>
    </w:pPr>
    <w:rPr>
      <w:rFonts w:ascii="宋体" w:hAnsi="宋体" w:eastAsia="宋体" w:cs="宋体"/>
      <w:sz w:val="24"/>
      <w:szCs w:val="24"/>
    </w:rPr>
  </w:style>
  <w:style w:type="table" w:customStyle="1" w:styleId="85">
    <w:name w:val="Table Normal2"/>
    <w:semiHidden/>
    <w:unhideWhenUsed/>
    <w:qFormat/>
    <w:uiPriority w:val="2"/>
    <w:pPr>
      <w:widowControl w:val="0"/>
    </w:pPr>
    <w:rPr>
      <w:kern w:val="0"/>
      <w:sz w:val="22"/>
      <w:lang w:eastAsia="en-US"/>
    </w:rPr>
    <w:tblPr>
      <w:tblCellMar>
        <w:top w:w="0" w:type="dxa"/>
        <w:left w:w="0" w:type="dxa"/>
        <w:bottom w:w="0" w:type="dxa"/>
        <w:right w:w="0" w:type="dxa"/>
      </w:tblCellMar>
    </w:tblPr>
  </w:style>
  <w:style w:type="table" w:customStyle="1" w:styleId="86">
    <w:name w:val="Table Normal3"/>
    <w:semiHidden/>
    <w:unhideWhenUsed/>
    <w:qFormat/>
    <w:uiPriority w:val="2"/>
    <w:pPr>
      <w:widowControl w:val="0"/>
    </w:pPr>
    <w:rPr>
      <w:kern w:val="0"/>
      <w:sz w:val="22"/>
      <w:lang w:eastAsia="en-US"/>
    </w:rPr>
    <w:tblPr>
      <w:tblCellMar>
        <w:top w:w="0" w:type="dxa"/>
        <w:left w:w="0" w:type="dxa"/>
        <w:bottom w:w="0" w:type="dxa"/>
        <w:right w:w="0" w:type="dxa"/>
      </w:tblCellMar>
    </w:tblPr>
  </w:style>
  <w:style w:type="table" w:customStyle="1" w:styleId="87">
    <w:name w:val="Table Normal4"/>
    <w:semiHidden/>
    <w:unhideWhenUsed/>
    <w:qFormat/>
    <w:uiPriority w:val="2"/>
    <w:pPr>
      <w:widowControl w:val="0"/>
    </w:pPr>
    <w:rPr>
      <w:kern w:val="0"/>
      <w:sz w:val="22"/>
      <w:lang w:eastAsia="en-US"/>
    </w:rPr>
    <w:tblPr>
      <w:tblCellMar>
        <w:top w:w="0" w:type="dxa"/>
        <w:left w:w="0" w:type="dxa"/>
        <w:bottom w:w="0" w:type="dxa"/>
        <w:right w:w="0" w:type="dxa"/>
      </w:tblCellMar>
    </w:tblPr>
  </w:style>
  <w:style w:type="table" w:customStyle="1" w:styleId="88">
    <w:name w:val="Table Normal5"/>
    <w:semiHidden/>
    <w:unhideWhenUsed/>
    <w:qFormat/>
    <w:uiPriority w:val="2"/>
    <w:pPr>
      <w:widowControl w:val="0"/>
    </w:pPr>
    <w:rPr>
      <w:kern w:val="0"/>
      <w:sz w:val="22"/>
      <w:lang w:eastAsia="en-US"/>
    </w:rPr>
    <w:tblPr>
      <w:tblCellMar>
        <w:top w:w="0" w:type="dxa"/>
        <w:left w:w="0" w:type="dxa"/>
        <w:bottom w:w="0" w:type="dxa"/>
        <w:right w:w="0" w:type="dxa"/>
      </w:tblCellMar>
    </w:tblPr>
  </w:style>
  <w:style w:type="table" w:customStyle="1" w:styleId="89">
    <w:name w:val="Table Normal6"/>
    <w:semiHidden/>
    <w:unhideWhenUsed/>
    <w:qFormat/>
    <w:uiPriority w:val="2"/>
    <w:pPr>
      <w:widowControl w:val="0"/>
    </w:pPr>
    <w:rPr>
      <w:kern w:val="0"/>
      <w:sz w:val="22"/>
      <w:lang w:eastAsia="en-US"/>
    </w:rPr>
    <w:tblPr>
      <w:tblCellMar>
        <w:top w:w="0" w:type="dxa"/>
        <w:left w:w="0" w:type="dxa"/>
        <w:bottom w:w="0" w:type="dxa"/>
        <w:right w:w="0" w:type="dxa"/>
      </w:tblCellMar>
    </w:tblPr>
  </w:style>
  <w:style w:type="table" w:customStyle="1" w:styleId="90">
    <w:name w:val="Table Normal7"/>
    <w:semiHidden/>
    <w:unhideWhenUsed/>
    <w:qFormat/>
    <w:uiPriority w:val="2"/>
    <w:pPr>
      <w:widowControl w:val="0"/>
    </w:pPr>
    <w:rPr>
      <w:kern w:val="0"/>
      <w:sz w:val="22"/>
      <w:lang w:eastAsia="en-US"/>
    </w:rPr>
    <w:tblPr>
      <w:tblCellMar>
        <w:top w:w="0" w:type="dxa"/>
        <w:left w:w="0" w:type="dxa"/>
        <w:bottom w:w="0" w:type="dxa"/>
        <w:right w:w="0" w:type="dxa"/>
      </w:tblCellMar>
    </w:tblPr>
  </w:style>
  <w:style w:type="table" w:customStyle="1" w:styleId="91">
    <w:name w:val="Table Normal8"/>
    <w:semiHidden/>
    <w:unhideWhenUsed/>
    <w:qFormat/>
    <w:uiPriority w:val="2"/>
    <w:pPr>
      <w:widowControl w:val="0"/>
    </w:pPr>
    <w:rPr>
      <w:kern w:val="0"/>
      <w:sz w:val="22"/>
      <w:lang w:eastAsia="en-US"/>
    </w:rPr>
    <w:tblPr>
      <w:tblCellMar>
        <w:top w:w="0" w:type="dxa"/>
        <w:left w:w="0" w:type="dxa"/>
        <w:bottom w:w="0" w:type="dxa"/>
        <w:right w:w="0" w:type="dxa"/>
      </w:tblCellMar>
    </w:tblPr>
  </w:style>
  <w:style w:type="paragraph" w:customStyle="1" w:styleId="92">
    <w:name w:val="Table Paragraph"/>
    <w:basedOn w:val="1"/>
    <w:qFormat/>
    <w:uiPriority w:val="1"/>
    <w:pPr>
      <w:jc w:val="left"/>
    </w:pPr>
    <w:rPr>
      <w:kern w:val="0"/>
      <w:sz w:val="22"/>
      <w:lang w:eastAsia="en-US"/>
    </w:rPr>
  </w:style>
  <w:style w:type="table" w:customStyle="1" w:styleId="93">
    <w:name w:val="Table Normal9"/>
    <w:semiHidden/>
    <w:unhideWhenUsed/>
    <w:qFormat/>
    <w:uiPriority w:val="2"/>
    <w:pPr>
      <w:widowControl w:val="0"/>
    </w:pPr>
    <w:rPr>
      <w:kern w:val="0"/>
      <w:sz w:val="22"/>
      <w:lang w:eastAsia="en-US"/>
    </w:rPr>
    <w:tblPr>
      <w:tblCellMar>
        <w:top w:w="0" w:type="dxa"/>
        <w:left w:w="0" w:type="dxa"/>
        <w:bottom w:w="0" w:type="dxa"/>
        <w:right w:w="0" w:type="dxa"/>
      </w:tblCellMar>
    </w:tblPr>
  </w:style>
  <w:style w:type="table" w:customStyle="1" w:styleId="94">
    <w:name w:val="Table Normal10"/>
    <w:semiHidden/>
    <w:unhideWhenUsed/>
    <w:qFormat/>
    <w:uiPriority w:val="2"/>
    <w:pPr>
      <w:widowControl w:val="0"/>
    </w:pPr>
    <w:rPr>
      <w:kern w:val="0"/>
      <w:sz w:val="22"/>
      <w:lang w:eastAsia="en-US"/>
    </w:rPr>
    <w:tblPr>
      <w:tblCellMar>
        <w:top w:w="0" w:type="dxa"/>
        <w:left w:w="0" w:type="dxa"/>
        <w:bottom w:w="0" w:type="dxa"/>
        <w:right w:w="0" w:type="dxa"/>
      </w:tblCellMar>
    </w:tblPr>
  </w:style>
  <w:style w:type="table" w:customStyle="1" w:styleId="95">
    <w:name w:val="Table Normal11"/>
    <w:semiHidden/>
    <w:unhideWhenUsed/>
    <w:qFormat/>
    <w:uiPriority w:val="2"/>
    <w:pPr>
      <w:widowControl w:val="0"/>
    </w:pPr>
    <w:rPr>
      <w:kern w:val="0"/>
      <w:sz w:val="22"/>
      <w:lang w:eastAsia="en-US"/>
    </w:rPr>
    <w:tblPr>
      <w:tblCellMar>
        <w:top w:w="0" w:type="dxa"/>
        <w:left w:w="0" w:type="dxa"/>
        <w:bottom w:w="0" w:type="dxa"/>
        <w:right w:w="0" w:type="dxa"/>
      </w:tblCellMar>
    </w:tblPr>
  </w:style>
  <w:style w:type="table" w:customStyle="1" w:styleId="96">
    <w:name w:val="Table Normal12"/>
    <w:semiHidden/>
    <w:unhideWhenUsed/>
    <w:qFormat/>
    <w:uiPriority w:val="2"/>
    <w:pPr>
      <w:widowControl w:val="0"/>
    </w:pPr>
    <w:rPr>
      <w:kern w:val="0"/>
      <w:sz w:val="22"/>
      <w:lang w:eastAsia="en-US"/>
    </w:rPr>
    <w:tblPr>
      <w:tblCellMar>
        <w:top w:w="0" w:type="dxa"/>
        <w:left w:w="0" w:type="dxa"/>
        <w:bottom w:w="0" w:type="dxa"/>
        <w:right w:w="0" w:type="dxa"/>
      </w:tblCellMar>
    </w:tblPr>
  </w:style>
  <w:style w:type="table" w:customStyle="1" w:styleId="97">
    <w:name w:val="Table Normal13"/>
    <w:semiHidden/>
    <w:unhideWhenUsed/>
    <w:qFormat/>
    <w:uiPriority w:val="2"/>
    <w:pPr>
      <w:widowControl w:val="0"/>
    </w:pPr>
    <w:rPr>
      <w:kern w:val="0"/>
      <w:sz w:val="22"/>
      <w:lang w:eastAsia="en-US"/>
    </w:rPr>
    <w:tblPr>
      <w:tblCellMar>
        <w:top w:w="0" w:type="dxa"/>
        <w:left w:w="0" w:type="dxa"/>
        <w:bottom w:w="0" w:type="dxa"/>
        <w:right w:w="0" w:type="dxa"/>
      </w:tblCellMar>
    </w:tblPr>
  </w:style>
  <w:style w:type="table" w:customStyle="1" w:styleId="98">
    <w:name w:val="网格型ZHJICIA1"/>
    <w:basedOn w:val="4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
    <w:name w:val="Table Normal14"/>
    <w:semiHidden/>
    <w:unhideWhenUsed/>
    <w:qFormat/>
    <w:uiPriority w:val="2"/>
    <w:pPr>
      <w:widowControl w:val="0"/>
    </w:pPr>
    <w:rPr>
      <w:kern w:val="0"/>
      <w:sz w:val="22"/>
      <w:lang w:eastAsia="en-US"/>
    </w:rPr>
    <w:tblPr>
      <w:tblCellMar>
        <w:top w:w="0" w:type="dxa"/>
        <w:left w:w="0" w:type="dxa"/>
        <w:bottom w:w="0" w:type="dxa"/>
        <w:right w:w="0" w:type="dxa"/>
      </w:tblCellMar>
    </w:tblPr>
  </w:style>
  <w:style w:type="table" w:customStyle="1" w:styleId="100">
    <w:name w:val="Table Normal15"/>
    <w:semiHidden/>
    <w:unhideWhenUsed/>
    <w:qFormat/>
    <w:uiPriority w:val="2"/>
    <w:pPr>
      <w:widowControl w:val="0"/>
    </w:pPr>
    <w:rPr>
      <w:kern w:val="0"/>
      <w:sz w:val="22"/>
      <w:lang w:eastAsia="en-US"/>
    </w:rPr>
    <w:tblPr>
      <w:tblCellMar>
        <w:top w:w="0" w:type="dxa"/>
        <w:left w:w="0" w:type="dxa"/>
        <w:bottom w:w="0" w:type="dxa"/>
        <w:right w:w="0" w:type="dxa"/>
      </w:tblCellMar>
    </w:tblPr>
  </w:style>
  <w:style w:type="table" w:customStyle="1" w:styleId="101">
    <w:name w:val="Table Normal16"/>
    <w:semiHidden/>
    <w:unhideWhenUsed/>
    <w:qFormat/>
    <w:uiPriority w:val="2"/>
    <w:pPr>
      <w:widowControl w:val="0"/>
    </w:pPr>
    <w:rPr>
      <w:kern w:val="0"/>
      <w:sz w:val="22"/>
      <w:lang w:eastAsia="en-US"/>
    </w:rPr>
    <w:tblPr>
      <w:tblCellMar>
        <w:top w:w="0" w:type="dxa"/>
        <w:left w:w="0" w:type="dxa"/>
        <w:bottom w:w="0" w:type="dxa"/>
        <w:right w:w="0" w:type="dxa"/>
      </w:tblCellMar>
    </w:tblPr>
  </w:style>
  <w:style w:type="table" w:customStyle="1" w:styleId="102">
    <w:name w:val="Table Normal17"/>
    <w:semiHidden/>
    <w:unhideWhenUsed/>
    <w:qFormat/>
    <w:uiPriority w:val="2"/>
    <w:pPr>
      <w:widowControl w:val="0"/>
    </w:pPr>
    <w:rPr>
      <w:kern w:val="0"/>
      <w:sz w:val="22"/>
      <w:lang w:eastAsia="en-US"/>
    </w:rPr>
    <w:tblPr>
      <w:tblCellMar>
        <w:top w:w="0" w:type="dxa"/>
        <w:left w:w="0" w:type="dxa"/>
        <w:bottom w:w="0" w:type="dxa"/>
        <w:right w:w="0" w:type="dxa"/>
      </w:tblCellMar>
    </w:tblPr>
  </w:style>
  <w:style w:type="table" w:customStyle="1" w:styleId="103">
    <w:name w:val="Table Normal18"/>
    <w:semiHidden/>
    <w:unhideWhenUsed/>
    <w:qFormat/>
    <w:uiPriority w:val="2"/>
    <w:pPr>
      <w:widowControl w:val="0"/>
    </w:pPr>
    <w:rPr>
      <w:kern w:val="0"/>
      <w:sz w:val="22"/>
      <w:lang w:eastAsia="en-US"/>
    </w:rPr>
    <w:tblPr>
      <w:tblCellMar>
        <w:top w:w="0" w:type="dxa"/>
        <w:left w:w="0" w:type="dxa"/>
        <w:bottom w:w="0" w:type="dxa"/>
        <w:right w:w="0" w:type="dxa"/>
      </w:tblCellMar>
    </w:tblPr>
  </w:style>
  <w:style w:type="table" w:customStyle="1" w:styleId="104">
    <w:name w:val="Table Normal19"/>
    <w:semiHidden/>
    <w:unhideWhenUsed/>
    <w:qFormat/>
    <w:uiPriority w:val="2"/>
    <w:pPr>
      <w:widowControl w:val="0"/>
    </w:pPr>
    <w:rPr>
      <w:kern w:val="0"/>
      <w:sz w:val="22"/>
      <w:lang w:eastAsia="en-US"/>
    </w:rPr>
    <w:tblPr>
      <w:tblCellMar>
        <w:top w:w="0" w:type="dxa"/>
        <w:left w:w="0" w:type="dxa"/>
        <w:bottom w:w="0" w:type="dxa"/>
        <w:right w:w="0" w:type="dxa"/>
      </w:tblCellMar>
    </w:tblPr>
  </w:style>
  <w:style w:type="table" w:customStyle="1" w:styleId="105">
    <w:name w:val="Table Normal20"/>
    <w:semiHidden/>
    <w:unhideWhenUsed/>
    <w:qFormat/>
    <w:uiPriority w:val="2"/>
    <w:pPr>
      <w:widowControl w:val="0"/>
    </w:pPr>
    <w:rPr>
      <w:kern w:val="0"/>
      <w:sz w:val="22"/>
      <w:lang w:eastAsia="en-US"/>
    </w:rPr>
    <w:tblPr>
      <w:tblCellMar>
        <w:top w:w="0" w:type="dxa"/>
        <w:left w:w="0" w:type="dxa"/>
        <w:bottom w:w="0" w:type="dxa"/>
        <w:right w:w="0" w:type="dxa"/>
      </w:tblCellMar>
    </w:tblPr>
  </w:style>
  <w:style w:type="table" w:customStyle="1" w:styleId="106">
    <w:name w:val="Table Normal21"/>
    <w:semiHidden/>
    <w:unhideWhenUsed/>
    <w:qFormat/>
    <w:uiPriority w:val="2"/>
    <w:pPr>
      <w:widowControl w:val="0"/>
    </w:pPr>
    <w:rPr>
      <w:kern w:val="0"/>
      <w:sz w:val="22"/>
      <w:lang w:eastAsia="en-US"/>
    </w:rPr>
    <w:tblPr>
      <w:tblCellMar>
        <w:top w:w="0" w:type="dxa"/>
        <w:left w:w="0" w:type="dxa"/>
        <w:bottom w:w="0" w:type="dxa"/>
        <w:right w:w="0" w:type="dxa"/>
      </w:tblCellMar>
    </w:tblPr>
  </w:style>
  <w:style w:type="table" w:customStyle="1" w:styleId="107">
    <w:name w:val="Table Normal22"/>
    <w:semiHidden/>
    <w:unhideWhenUsed/>
    <w:qFormat/>
    <w:uiPriority w:val="2"/>
    <w:pPr>
      <w:widowControl w:val="0"/>
    </w:pPr>
    <w:rPr>
      <w:kern w:val="0"/>
      <w:sz w:val="22"/>
      <w:lang w:eastAsia="en-US"/>
    </w:rPr>
    <w:tblPr>
      <w:tblCellMar>
        <w:top w:w="0" w:type="dxa"/>
        <w:left w:w="0" w:type="dxa"/>
        <w:bottom w:w="0" w:type="dxa"/>
        <w:right w:w="0" w:type="dxa"/>
      </w:tblCellMar>
    </w:tblPr>
  </w:style>
  <w:style w:type="table" w:customStyle="1" w:styleId="108">
    <w:name w:val="Table Normal23"/>
    <w:semiHidden/>
    <w:unhideWhenUsed/>
    <w:qFormat/>
    <w:uiPriority w:val="2"/>
    <w:pPr>
      <w:widowControl w:val="0"/>
    </w:pPr>
    <w:rPr>
      <w:kern w:val="0"/>
      <w:sz w:val="22"/>
      <w:lang w:eastAsia="en-US"/>
    </w:rPr>
    <w:tblPr>
      <w:tblCellMar>
        <w:top w:w="0" w:type="dxa"/>
        <w:left w:w="0" w:type="dxa"/>
        <w:bottom w:w="0" w:type="dxa"/>
        <w:right w:w="0" w:type="dxa"/>
      </w:tblCellMar>
    </w:tblPr>
  </w:style>
  <w:style w:type="table" w:customStyle="1" w:styleId="109">
    <w:name w:val="Table Normal24"/>
    <w:semiHidden/>
    <w:unhideWhenUsed/>
    <w:qFormat/>
    <w:uiPriority w:val="2"/>
    <w:pPr>
      <w:widowControl w:val="0"/>
    </w:pPr>
    <w:rPr>
      <w:kern w:val="0"/>
      <w:sz w:val="22"/>
      <w:lang w:eastAsia="en-US"/>
    </w:rPr>
    <w:tblPr>
      <w:tblCellMar>
        <w:top w:w="0" w:type="dxa"/>
        <w:left w:w="0" w:type="dxa"/>
        <w:bottom w:w="0" w:type="dxa"/>
        <w:right w:w="0" w:type="dxa"/>
      </w:tblCellMar>
    </w:tblPr>
  </w:style>
  <w:style w:type="table" w:customStyle="1" w:styleId="110">
    <w:name w:val="Table Normal25"/>
    <w:semiHidden/>
    <w:unhideWhenUsed/>
    <w:qFormat/>
    <w:uiPriority w:val="2"/>
    <w:pPr>
      <w:widowControl w:val="0"/>
    </w:pPr>
    <w:rPr>
      <w:kern w:val="0"/>
      <w:sz w:val="22"/>
      <w:lang w:eastAsia="en-US"/>
    </w:rPr>
    <w:tblPr>
      <w:tblCellMar>
        <w:top w:w="0" w:type="dxa"/>
        <w:left w:w="0" w:type="dxa"/>
        <w:bottom w:w="0" w:type="dxa"/>
        <w:right w:w="0" w:type="dxa"/>
      </w:tblCellMar>
    </w:tblPr>
  </w:style>
  <w:style w:type="table" w:customStyle="1" w:styleId="111">
    <w:name w:val="灰度表格1"/>
    <w:basedOn w:val="4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
    <w:name w:val="灰度表格2"/>
    <w:basedOn w:val="4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
    <w:name w:val="灰度表格3"/>
    <w:basedOn w:val="4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
    <w:name w:val="Table Normal26"/>
    <w:semiHidden/>
    <w:unhideWhenUsed/>
    <w:qFormat/>
    <w:uiPriority w:val="2"/>
    <w:pPr>
      <w:widowControl w:val="0"/>
    </w:pPr>
    <w:rPr>
      <w:kern w:val="0"/>
      <w:sz w:val="22"/>
      <w:lang w:eastAsia="en-US"/>
    </w:rPr>
    <w:tblPr>
      <w:tblCellMar>
        <w:top w:w="0" w:type="dxa"/>
        <w:left w:w="0" w:type="dxa"/>
        <w:bottom w:w="0" w:type="dxa"/>
        <w:right w:w="0" w:type="dxa"/>
      </w:tblCellMar>
    </w:tblPr>
  </w:style>
  <w:style w:type="character" w:customStyle="1" w:styleId="115">
    <w:name w:val="批注文字 字符"/>
    <w:basedOn w:val="43"/>
    <w:link w:val="13"/>
    <w:qFormat/>
    <w:uiPriority w:val="0"/>
  </w:style>
  <w:style w:type="character" w:customStyle="1" w:styleId="116">
    <w:name w:val="批注主题 字符"/>
    <w:basedOn w:val="115"/>
    <w:link w:val="38"/>
    <w:qFormat/>
    <w:uiPriority w:val="0"/>
    <w:rPr>
      <w:b/>
      <w:bCs/>
    </w:rPr>
  </w:style>
  <w:style w:type="paragraph" w:customStyle="1" w:styleId="117">
    <w:name w:val="_Style 10"/>
    <w:basedOn w:val="1"/>
    <w:qFormat/>
    <w:uiPriority w:val="0"/>
    <w:rPr>
      <w:rFonts w:hint="eastAsia" w:ascii="Times New Roman" w:hAnsi="Times New Roman" w:eastAsia="华文新魏" w:cs="Times New Roman"/>
      <w:szCs w:val="20"/>
    </w:rPr>
  </w:style>
  <w:style w:type="table" w:customStyle="1" w:styleId="118">
    <w:name w:val="网格型ZHJICIA11"/>
    <w:basedOn w:val="4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9">
    <w:name w:val="标题 2 字符"/>
    <w:basedOn w:val="43"/>
    <w:link w:val="4"/>
    <w:qFormat/>
    <w:uiPriority w:val="0"/>
    <w:rPr>
      <w:rFonts w:ascii="Arial" w:hAnsi="Arial" w:eastAsia="宋体" w:cs="Times New Roman"/>
      <w:b/>
      <w:bCs/>
      <w:sz w:val="32"/>
      <w:szCs w:val="32"/>
    </w:rPr>
  </w:style>
  <w:style w:type="character" w:customStyle="1" w:styleId="120">
    <w:name w:val="标题 3 字符"/>
    <w:basedOn w:val="43"/>
    <w:link w:val="5"/>
    <w:qFormat/>
    <w:uiPriority w:val="0"/>
    <w:rPr>
      <w:rFonts w:ascii="Calibri" w:hAnsi="Calibri" w:eastAsia="宋体" w:cs="Times New Roman"/>
      <w:b/>
      <w:kern w:val="0"/>
      <w:sz w:val="30"/>
      <w:szCs w:val="20"/>
    </w:rPr>
  </w:style>
  <w:style w:type="character" w:customStyle="1" w:styleId="121">
    <w:name w:val="标题 4 字符"/>
    <w:basedOn w:val="43"/>
    <w:link w:val="6"/>
    <w:qFormat/>
    <w:uiPriority w:val="0"/>
    <w:rPr>
      <w:rFonts w:ascii="Arial" w:hAnsi="Arial" w:eastAsia="宋体" w:cs="Times New Roman"/>
      <w:b/>
      <w:sz w:val="28"/>
      <w:szCs w:val="28"/>
    </w:rPr>
  </w:style>
  <w:style w:type="character" w:customStyle="1" w:styleId="122">
    <w:name w:val="font01"/>
    <w:basedOn w:val="43"/>
    <w:qFormat/>
    <w:uiPriority w:val="0"/>
    <w:rPr>
      <w:rFonts w:hint="eastAsia" w:ascii="宋体" w:hAnsi="宋体" w:eastAsia="宋体" w:cs="宋体"/>
      <w:color w:val="000000"/>
      <w:sz w:val="24"/>
      <w:szCs w:val="24"/>
    </w:rPr>
  </w:style>
  <w:style w:type="character" w:customStyle="1" w:styleId="123">
    <w:name w:val="副标题 字符"/>
    <w:basedOn w:val="43"/>
    <w:link w:val="30"/>
    <w:qFormat/>
    <w:uiPriority w:val="0"/>
    <w:rPr>
      <w:rFonts w:ascii="Cambria" w:hAnsi="Cambria"/>
      <w:b/>
      <w:bCs/>
      <w:kern w:val="28"/>
      <w:sz w:val="32"/>
      <w:szCs w:val="32"/>
    </w:rPr>
  </w:style>
  <w:style w:type="character" w:customStyle="1" w:styleId="124">
    <w:name w:val="font51"/>
    <w:basedOn w:val="43"/>
    <w:qFormat/>
    <w:uiPriority w:val="0"/>
    <w:rPr>
      <w:rFonts w:hint="eastAsia" w:ascii="宋体" w:hAnsi="宋体" w:eastAsia="宋体" w:cs="宋体"/>
      <w:color w:val="000000"/>
      <w:sz w:val="21"/>
      <w:szCs w:val="21"/>
      <w:u w:val="none"/>
    </w:rPr>
  </w:style>
  <w:style w:type="character" w:customStyle="1" w:styleId="125">
    <w:name w:val="纯文本 字符"/>
    <w:link w:val="18"/>
    <w:qFormat/>
    <w:uiPriority w:val="0"/>
    <w:rPr>
      <w:rFonts w:ascii="宋体" w:hAnsi="Courier New" w:eastAsia="宋体"/>
    </w:rPr>
  </w:style>
  <w:style w:type="character" w:customStyle="1" w:styleId="126">
    <w:name w:val="文档结构图 字符"/>
    <w:link w:val="12"/>
    <w:qFormat/>
    <w:uiPriority w:val="0"/>
    <w:rPr>
      <w:rFonts w:eastAsia="宋体"/>
      <w:shd w:val="clear" w:color="auto" w:fill="000080"/>
      <w:lang w:bidi="he-IL"/>
    </w:rPr>
  </w:style>
  <w:style w:type="character" w:customStyle="1" w:styleId="127">
    <w:name w:val="脚注文本 字符"/>
    <w:link w:val="32"/>
    <w:qFormat/>
    <w:uiPriority w:val="99"/>
    <w:rPr>
      <w:sz w:val="18"/>
      <w:szCs w:val="18"/>
    </w:rPr>
  </w:style>
  <w:style w:type="character" w:customStyle="1" w:styleId="128">
    <w:name w:val="正文文本缩进 3 字符"/>
    <w:basedOn w:val="43"/>
    <w:link w:val="34"/>
    <w:qFormat/>
    <w:uiPriority w:val="0"/>
    <w:rPr>
      <w:sz w:val="24"/>
      <w:szCs w:val="24"/>
    </w:rPr>
  </w:style>
  <w:style w:type="character" w:customStyle="1" w:styleId="129">
    <w:name w:val="font31"/>
    <w:basedOn w:val="43"/>
    <w:qFormat/>
    <w:uiPriority w:val="0"/>
    <w:rPr>
      <w:rFonts w:hint="default" w:ascii="Times New Roman" w:hAnsi="Times New Roman" w:cs="Times New Roman"/>
      <w:color w:val="000000"/>
      <w:sz w:val="21"/>
      <w:szCs w:val="21"/>
      <w:u w:val="none"/>
    </w:rPr>
  </w:style>
  <w:style w:type="character" w:customStyle="1" w:styleId="130">
    <w:name w:val="标题 2 Char Char"/>
    <w:qFormat/>
    <w:uiPriority w:val="0"/>
    <w:rPr>
      <w:rFonts w:ascii="Arial" w:hAnsi="Arial" w:eastAsia="黑体"/>
      <w:b/>
      <w:bCs/>
      <w:sz w:val="32"/>
      <w:szCs w:val="32"/>
    </w:rPr>
  </w:style>
  <w:style w:type="character" w:customStyle="1" w:styleId="131">
    <w:name w:val="尾注文本 字符"/>
    <w:link w:val="22"/>
    <w:qFormat/>
    <w:uiPriority w:val="99"/>
    <w:rPr>
      <w:rFonts w:ascii="Calibri" w:hAnsi="Calibri" w:eastAsia="宋体"/>
      <w:sz w:val="24"/>
    </w:rPr>
  </w:style>
  <w:style w:type="character" w:customStyle="1" w:styleId="132">
    <w:name w:val="font41"/>
    <w:basedOn w:val="43"/>
    <w:qFormat/>
    <w:uiPriority w:val="0"/>
    <w:rPr>
      <w:rFonts w:hint="default" w:ascii="Times New Roman" w:hAnsi="Times New Roman" w:cs="Times New Roman"/>
      <w:color w:val="000000"/>
      <w:sz w:val="21"/>
      <w:szCs w:val="21"/>
      <w:u w:val="none"/>
    </w:rPr>
  </w:style>
  <w:style w:type="character" w:customStyle="1" w:styleId="133">
    <w:name w:val="font61"/>
    <w:basedOn w:val="43"/>
    <w:qFormat/>
    <w:uiPriority w:val="0"/>
    <w:rPr>
      <w:rFonts w:hint="eastAsia" w:ascii="宋体" w:hAnsi="宋体" w:eastAsia="宋体" w:cs="宋体"/>
      <w:color w:val="000000"/>
      <w:sz w:val="21"/>
      <w:szCs w:val="21"/>
      <w:u w:val="none"/>
    </w:rPr>
  </w:style>
  <w:style w:type="character" w:customStyle="1" w:styleId="134">
    <w:name w:val="标题 1 Char Char"/>
    <w:qFormat/>
    <w:uiPriority w:val="0"/>
    <w:rPr>
      <w:b/>
      <w:bCs/>
      <w:kern w:val="44"/>
      <w:sz w:val="44"/>
      <w:szCs w:val="44"/>
    </w:rPr>
  </w:style>
  <w:style w:type="character" w:customStyle="1" w:styleId="135">
    <w:name w:val="font21"/>
    <w:basedOn w:val="43"/>
    <w:qFormat/>
    <w:uiPriority w:val="0"/>
    <w:rPr>
      <w:rFonts w:hint="eastAsia" w:ascii="宋体" w:hAnsi="宋体" w:eastAsia="宋体" w:cs="宋体"/>
      <w:color w:val="000000"/>
      <w:sz w:val="21"/>
      <w:szCs w:val="21"/>
      <w:u w:val="none"/>
    </w:rPr>
  </w:style>
  <w:style w:type="character" w:customStyle="1" w:styleId="136">
    <w:name w:val="font11"/>
    <w:basedOn w:val="43"/>
    <w:qFormat/>
    <w:uiPriority w:val="0"/>
    <w:rPr>
      <w:rFonts w:hint="eastAsia" w:ascii="宋体" w:hAnsi="宋体" w:eastAsia="宋体" w:cs="宋体"/>
      <w:color w:val="000000"/>
      <w:sz w:val="22"/>
      <w:szCs w:val="22"/>
      <w:u w:val="none"/>
    </w:rPr>
  </w:style>
  <w:style w:type="paragraph" w:customStyle="1" w:styleId="137">
    <w:name w:val="脚注文本1"/>
    <w:basedOn w:val="1"/>
    <w:next w:val="32"/>
    <w:unhideWhenUsed/>
    <w:qFormat/>
    <w:uiPriority w:val="99"/>
    <w:pPr>
      <w:snapToGrid w:val="0"/>
      <w:spacing w:line="360" w:lineRule="auto"/>
      <w:jc w:val="left"/>
    </w:pPr>
    <w:rPr>
      <w:sz w:val="18"/>
      <w:szCs w:val="18"/>
    </w:rPr>
  </w:style>
  <w:style w:type="character" w:customStyle="1" w:styleId="138">
    <w:name w:val="脚注文本 字符1"/>
    <w:basedOn w:val="43"/>
    <w:semiHidden/>
    <w:qFormat/>
    <w:uiPriority w:val="99"/>
    <w:rPr>
      <w:rFonts w:ascii="Times New Roman" w:hAnsi="Times New Roman" w:eastAsia="宋体" w:cs="Times New Roman"/>
      <w:sz w:val="18"/>
      <w:szCs w:val="18"/>
    </w:rPr>
  </w:style>
  <w:style w:type="paragraph" w:customStyle="1" w:styleId="139">
    <w:name w:val="尾注文本1"/>
    <w:basedOn w:val="1"/>
    <w:next w:val="22"/>
    <w:unhideWhenUsed/>
    <w:qFormat/>
    <w:uiPriority w:val="99"/>
    <w:pPr>
      <w:snapToGrid w:val="0"/>
      <w:spacing w:line="360" w:lineRule="auto"/>
      <w:jc w:val="left"/>
    </w:pPr>
    <w:rPr>
      <w:rFonts w:ascii="Calibri" w:hAnsi="Calibri" w:eastAsia="宋体"/>
      <w:sz w:val="24"/>
    </w:rPr>
  </w:style>
  <w:style w:type="character" w:customStyle="1" w:styleId="140">
    <w:name w:val="尾注文本 字符1"/>
    <w:basedOn w:val="43"/>
    <w:semiHidden/>
    <w:qFormat/>
    <w:uiPriority w:val="99"/>
    <w:rPr>
      <w:rFonts w:ascii="Times New Roman" w:hAnsi="Times New Roman" w:eastAsia="宋体" w:cs="Times New Roman"/>
      <w:sz w:val="24"/>
      <w:szCs w:val="20"/>
    </w:rPr>
  </w:style>
  <w:style w:type="character" w:customStyle="1" w:styleId="141">
    <w:name w:val="正文文本缩进 2 字符1"/>
    <w:basedOn w:val="43"/>
    <w:semiHidden/>
    <w:qFormat/>
    <w:uiPriority w:val="99"/>
    <w:rPr>
      <w:rFonts w:ascii="Times New Roman" w:hAnsi="Times New Roman" w:eastAsia="宋体" w:cs="Times New Roman"/>
      <w:sz w:val="24"/>
      <w:szCs w:val="20"/>
    </w:rPr>
  </w:style>
  <w:style w:type="character" w:customStyle="1" w:styleId="142">
    <w:name w:val="正文文本缩进 字符1"/>
    <w:basedOn w:val="43"/>
    <w:semiHidden/>
    <w:qFormat/>
    <w:uiPriority w:val="99"/>
    <w:rPr>
      <w:rFonts w:ascii="Times New Roman" w:hAnsi="Times New Roman" w:eastAsia="宋体" w:cs="Times New Roman"/>
      <w:sz w:val="24"/>
      <w:szCs w:val="20"/>
    </w:rPr>
  </w:style>
  <w:style w:type="character" w:customStyle="1" w:styleId="143">
    <w:name w:val="正文文本 字符1"/>
    <w:basedOn w:val="43"/>
    <w:semiHidden/>
    <w:qFormat/>
    <w:uiPriority w:val="99"/>
    <w:rPr>
      <w:rFonts w:ascii="Times New Roman" w:hAnsi="Times New Roman" w:eastAsia="宋体" w:cs="Times New Roman"/>
      <w:sz w:val="24"/>
      <w:szCs w:val="20"/>
    </w:rPr>
  </w:style>
  <w:style w:type="character" w:customStyle="1" w:styleId="144">
    <w:name w:val="批注文字 字符1"/>
    <w:basedOn w:val="43"/>
    <w:semiHidden/>
    <w:qFormat/>
    <w:uiPriority w:val="99"/>
    <w:rPr>
      <w:rFonts w:ascii="Times New Roman" w:hAnsi="Times New Roman" w:eastAsia="宋体" w:cs="Times New Roman"/>
      <w:sz w:val="24"/>
      <w:szCs w:val="20"/>
    </w:rPr>
  </w:style>
  <w:style w:type="character" w:customStyle="1" w:styleId="145">
    <w:name w:val="日期 字符1"/>
    <w:basedOn w:val="43"/>
    <w:semiHidden/>
    <w:qFormat/>
    <w:uiPriority w:val="99"/>
    <w:rPr>
      <w:rFonts w:ascii="Times New Roman" w:hAnsi="Times New Roman" w:eastAsia="宋体" w:cs="Times New Roman"/>
      <w:sz w:val="24"/>
      <w:szCs w:val="20"/>
    </w:rPr>
  </w:style>
  <w:style w:type="paragraph" w:customStyle="1" w:styleId="146">
    <w:name w:val="文档结构图1"/>
    <w:basedOn w:val="1"/>
    <w:next w:val="12"/>
    <w:qFormat/>
    <w:uiPriority w:val="0"/>
    <w:pPr>
      <w:shd w:val="clear" w:color="auto" w:fill="000080"/>
      <w:spacing w:line="360" w:lineRule="auto"/>
      <w:jc w:val="left"/>
    </w:pPr>
    <w:rPr>
      <w:rFonts w:eastAsia="宋体"/>
      <w:lang w:bidi="he-IL"/>
    </w:rPr>
  </w:style>
  <w:style w:type="character" w:customStyle="1" w:styleId="147">
    <w:name w:val="文档结构图 字符1"/>
    <w:basedOn w:val="43"/>
    <w:semiHidden/>
    <w:qFormat/>
    <w:uiPriority w:val="99"/>
    <w:rPr>
      <w:rFonts w:ascii="Microsoft YaHei UI" w:hAnsi="Times New Roman" w:eastAsia="Microsoft YaHei UI" w:cs="Times New Roman"/>
      <w:sz w:val="18"/>
      <w:szCs w:val="18"/>
    </w:rPr>
  </w:style>
  <w:style w:type="paragraph" w:customStyle="1" w:styleId="148">
    <w:name w:val="正文文本缩进 31"/>
    <w:basedOn w:val="1"/>
    <w:next w:val="34"/>
    <w:qFormat/>
    <w:uiPriority w:val="0"/>
    <w:pPr>
      <w:spacing w:line="360" w:lineRule="auto"/>
      <w:ind w:firstLine="540" w:firstLineChars="225"/>
      <w:jc w:val="left"/>
    </w:pPr>
    <w:rPr>
      <w:sz w:val="24"/>
      <w:szCs w:val="24"/>
    </w:rPr>
  </w:style>
  <w:style w:type="character" w:customStyle="1" w:styleId="149">
    <w:name w:val="正文文本缩进 3 字符1"/>
    <w:basedOn w:val="43"/>
    <w:semiHidden/>
    <w:qFormat/>
    <w:uiPriority w:val="99"/>
    <w:rPr>
      <w:rFonts w:ascii="Times New Roman" w:hAnsi="Times New Roman" w:eastAsia="宋体" w:cs="Times New Roman"/>
      <w:sz w:val="16"/>
      <w:szCs w:val="16"/>
    </w:rPr>
  </w:style>
  <w:style w:type="paragraph" w:customStyle="1" w:styleId="150">
    <w:name w:val="纯文本1"/>
    <w:basedOn w:val="1"/>
    <w:next w:val="18"/>
    <w:qFormat/>
    <w:uiPriority w:val="0"/>
    <w:pPr>
      <w:spacing w:line="360" w:lineRule="auto"/>
      <w:jc w:val="left"/>
    </w:pPr>
    <w:rPr>
      <w:rFonts w:ascii="宋体" w:hAnsi="Courier New" w:eastAsia="宋体"/>
    </w:rPr>
  </w:style>
  <w:style w:type="character" w:customStyle="1" w:styleId="151">
    <w:name w:val="纯文本 字符1"/>
    <w:basedOn w:val="43"/>
    <w:semiHidden/>
    <w:qFormat/>
    <w:uiPriority w:val="99"/>
    <w:rPr>
      <w:rFonts w:ascii="等线" w:hAnsi="Courier New" w:cs="Courier New"/>
      <w:sz w:val="24"/>
      <w:szCs w:val="20"/>
    </w:rPr>
  </w:style>
  <w:style w:type="character" w:customStyle="1" w:styleId="152">
    <w:name w:val="批注框文本 字符1"/>
    <w:basedOn w:val="43"/>
    <w:semiHidden/>
    <w:qFormat/>
    <w:uiPriority w:val="99"/>
    <w:rPr>
      <w:rFonts w:ascii="Times New Roman" w:hAnsi="Times New Roman" w:eastAsia="宋体" w:cs="Times New Roman"/>
      <w:sz w:val="18"/>
      <w:szCs w:val="18"/>
    </w:rPr>
  </w:style>
  <w:style w:type="character" w:customStyle="1" w:styleId="153">
    <w:name w:val="批注主题 字符1"/>
    <w:basedOn w:val="144"/>
    <w:semiHidden/>
    <w:qFormat/>
    <w:uiPriority w:val="99"/>
    <w:rPr>
      <w:rFonts w:ascii="Times New Roman" w:hAnsi="Times New Roman" w:eastAsia="宋体" w:cs="Times New Roman"/>
      <w:sz w:val="24"/>
      <w:szCs w:val="20"/>
    </w:rPr>
  </w:style>
  <w:style w:type="paragraph" w:customStyle="1" w:styleId="154">
    <w:name w:val="副标题1"/>
    <w:basedOn w:val="1"/>
    <w:next w:val="1"/>
    <w:qFormat/>
    <w:uiPriority w:val="0"/>
    <w:pPr>
      <w:spacing w:before="240" w:after="60" w:line="312" w:lineRule="auto"/>
      <w:jc w:val="center"/>
      <w:outlineLvl w:val="1"/>
    </w:pPr>
    <w:rPr>
      <w:rFonts w:ascii="Cambria" w:hAnsi="Cambria"/>
      <w:b/>
      <w:bCs/>
      <w:kern w:val="28"/>
      <w:sz w:val="32"/>
      <w:szCs w:val="32"/>
    </w:rPr>
  </w:style>
  <w:style w:type="character" w:customStyle="1" w:styleId="155">
    <w:name w:val="副标题 字符1"/>
    <w:basedOn w:val="43"/>
    <w:qFormat/>
    <w:uiPriority w:val="11"/>
    <w:rPr>
      <w:b/>
      <w:bCs/>
      <w:kern w:val="28"/>
      <w:sz w:val="32"/>
      <w:szCs w:val="32"/>
    </w:rPr>
  </w:style>
  <w:style w:type="paragraph" w:customStyle="1" w:styleId="15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eastAsia="宋体" w:cs="宋体"/>
      <w:kern w:val="0"/>
      <w:sz w:val="20"/>
      <w:szCs w:val="20"/>
    </w:rPr>
  </w:style>
  <w:style w:type="paragraph" w:customStyle="1" w:styleId="15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textAlignment w:val="center"/>
    </w:pPr>
    <w:rPr>
      <w:rFonts w:ascii="宋体" w:hAnsi="宋体" w:eastAsia="宋体" w:cs="宋体"/>
      <w:kern w:val="0"/>
      <w:sz w:val="20"/>
      <w:szCs w:val="20"/>
    </w:rPr>
  </w:style>
  <w:style w:type="paragraph" w:customStyle="1" w:styleId="158">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Calibri" w:hAnsi="Calibri" w:eastAsia="宋体" w:cs="Times New Roman"/>
      <w:kern w:val="0"/>
      <w:sz w:val="20"/>
      <w:szCs w:val="20"/>
    </w:rPr>
  </w:style>
  <w:style w:type="paragraph" w:customStyle="1" w:styleId="159">
    <w:name w:val="font5"/>
    <w:basedOn w:val="1"/>
    <w:qFormat/>
    <w:uiPriority w:val="0"/>
    <w:pPr>
      <w:widowControl/>
      <w:spacing w:before="100" w:beforeAutospacing="1" w:after="100" w:afterAutospacing="1" w:line="360" w:lineRule="auto"/>
      <w:jc w:val="left"/>
    </w:pPr>
    <w:rPr>
      <w:rFonts w:ascii="宋体" w:hAnsi="宋体" w:eastAsia="宋体" w:cs="宋体"/>
      <w:kern w:val="0"/>
      <w:sz w:val="18"/>
      <w:szCs w:val="18"/>
    </w:rPr>
  </w:style>
  <w:style w:type="paragraph" w:customStyle="1" w:styleId="160">
    <w:name w:val="font9"/>
    <w:basedOn w:val="1"/>
    <w:qFormat/>
    <w:uiPriority w:val="0"/>
    <w:pPr>
      <w:widowControl/>
      <w:spacing w:before="100" w:beforeAutospacing="1" w:after="100" w:afterAutospacing="1" w:line="360" w:lineRule="auto"/>
      <w:jc w:val="left"/>
    </w:pPr>
    <w:rPr>
      <w:rFonts w:ascii="Calibri" w:hAnsi="Calibri" w:eastAsia="宋体" w:cs="Times New Roman"/>
      <w:kern w:val="0"/>
      <w:sz w:val="24"/>
      <w:szCs w:val="24"/>
    </w:rPr>
  </w:style>
  <w:style w:type="paragraph" w:customStyle="1" w:styleId="161">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Calibri" w:hAnsi="Calibri" w:eastAsia="宋体" w:cs="Times New Roman"/>
      <w:color w:val="FF0000"/>
      <w:kern w:val="0"/>
      <w:sz w:val="20"/>
      <w:szCs w:val="20"/>
    </w:rPr>
  </w:style>
  <w:style w:type="paragraph" w:customStyle="1" w:styleId="162">
    <w:name w:val="p0"/>
    <w:basedOn w:val="1"/>
    <w:qFormat/>
    <w:uiPriority w:val="0"/>
    <w:pPr>
      <w:widowControl/>
      <w:spacing w:line="360" w:lineRule="auto"/>
      <w:jc w:val="left"/>
    </w:pPr>
    <w:rPr>
      <w:rFonts w:ascii="Calibri" w:hAnsi="Calibri" w:eastAsia="宋体" w:cs="Times New Roman"/>
      <w:kern w:val="0"/>
      <w:sz w:val="24"/>
      <w:szCs w:val="21"/>
    </w:rPr>
  </w:style>
  <w:style w:type="paragraph" w:customStyle="1" w:styleId="163">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宋体" w:hAnsi="宋体" w:eastAsia="宋体" w:cs="宋体"/>
      <w:kern w:val="0"/>
      <w:sz w:val="20"/>
      <w:szCs w:val="20"/>
    </w:rPr>
  </w:style>
  <w:style w:type="paragraph" w:customStyle="1" w:styleId="164">
    <w:name w:val="BodyText"/>
    <w:basedOn w:val="1"/>
    <w:qFormat/>
    <w:uiPriority w:val="0"/>
    <w:pPr>
      <w:spacing w:after="120"/>
    </w:pPr>
    <w:rPr>
      <w:rFonts w:ascii="Calibri" w:hAnsi="Calibri" w:eastAsia="宋体" w:cs="Times New Roman"/>
      <w:sz w:val="24"/>
      <w:szCs w:val="20"/>
    </w:rPr>
  </w:style>
  <w:style w:type="paragraph" w:customStyle="1" w:styleId="165">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textAlignment w:val="center"/>
    </w:pPr>
    <w:rPr>
      <w:rFonts w:ascii="宋体" w:hAnsi="宋体" w:eastAsia="宋体" w:cs="宋体"/>
      <w:kern w:val="0"/>
      <w:sz w:val="20"/>
      <w:szCs w:val="20"/>
    </w:rPr>
  </w:style>
  <w:style w:type="paragraph" w:customStyle="1" w:styleId="166">
    <w:name w:val="font6"/>
    <w:basedOn w:val="1"/>
    <w:qFormat/>
    <w:uiPriority w:val="0"/>
    <w:pPr>
      <w:widowControl/>
      <w:spacing w:before="100" w:beforeAutospacing="1" w:after="100" w:afterAutospacing="1" w:line="360" w:lineRule="auto"/>
      <w:jc w:val="left"/>
    </w:pPr>
    <w:rPr>
      <w:rFonts w:ascii="宋体" w:hAnsi="宋体" w:eastAsia="宋体" w:cs="宋体"/>
      <w:kern w:val="0"/>
      <w:sz w:val="20"/>
      <w:szCs w:val="20"/>
    </w:rPr>
  </w:style>
  <w:style w:type="paragraph" w:customStyle="1" w:styleId="167">
    <w:name w:val="列出段落2"/>
    <w:basedOn w:val="1"/>
    <w:qFormat/>
    <w:uiPriority w:val="0"/>
    <w:pPr>
      <w:spacing w:line="360" w:lineRule="auto"/>
      <w:ind w:firstLine="420" w:firstLineChars="200"/>
      <w:jc w:val="left"/>
    </w:pPr>
    <w:rPr>
      <w:rFonts w:ascii="Calibri" w:hAnsi="Calibri" w:eastAsia="宋体" w:cs="Times New Roman"/>
      <w:sz w:val="24"/>
      <w:szCs w:val="20"/>
    </w:rPr>
  </w:style>
  <w:style w:type="paragraph" w:customStyle="1" w:styleId="168">
    <w:name w:val="font10"/>
    <w:basedOn w:val="1"/>
    <w:qFormat/>
    <w:uiPriority w:val="0"/>
    <w:pPr>
      <w:widowControl/>
      <w:spacing w:before="100" w:beforeAutospacing="1" w:after="100" w:afterAutospacing="1" w:line="360" w:lineRule="auto"/>
      <w:jc w:val="left"/>
    </w:pPr>
    <w:rPr>
      <w:rFonts w:ascii="宋体" w:hAnsi="宋体" w:eastAsia="宋体" w:cs="宋体"/>
      <w:color w:val="FF0000"/>
      <w:kern w:val="0"/>
      <w:sz w:val="20"/>
      <w:szCs w:val="20"/>
    </w:rPr>
  </w:style>
  <w:style w:type="paragraph" w:customStyle="1" w:styleId="169">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textAlignment w:val="center"/>
    </w:pPr>
    <w:rPr>
      <w:rFonts w:ascii="宋体" w:hAnsi="宋体" w:eastAsia="宋体" w:cs="宋体"/>
      <w:color w:val="FF00FF"/>
      <w:kern w:val="0"/>
      <w:sz w:val="20"/>
      <w:szCs w:val="20"/>
    </w:rPr>
  </w:style>
  <w:style w:type="paragraph" w:customStyle="1" w:styleId="170">
    <w:name w:val="xl25"/>
    <w:basedOn w:val="1"/>
    <w:qFormat/>
    <w:uiPriority w:val="0"/>
    <w:pPr>
      <w:widowControl/>
      <w:spacing w:before="100" w:after="100" w:line="360" w:lineRule="auto"/>
      <w:jc w:val="center"/>
    </w:pPr>
    <w:rPr>
      <w:rFonts w:ascii="宋体" w:hAnsi="宋体" w:eastAsia="宋体" w:cs="Times New Roman"/>
      <w:kern w:val="0"/>
      <w:sz w:val="24"/>
      <w:szCs w:val="20"/>
    </w:rPr>
  </w:style>
  <w:style w:type="paragraph" w:customStyle="1" w:styleId="171">
    <w:name w:val="font8"/>
    <w:basedOn w:val="1"/>
    <w:qFormat/>
    <w:uiPriority w:val="0"/>
    <w:pPr>
      <w:widowControl/>
      <w:spacing w:before="100" w:beforeAutospacing="1" w:after="100" w:afterAutospacing="1" w:line="360" w:lineRule="auto"/>
      <w:jc w:val="left"/>
    </w:pPr>
    <w:rPr>
      <w:rFonts w:ascii="宋体" w:hAnsi="宋体" w:eastAsia="宋体" w:cs="宋体"/>
      <w:kern w:val="0"/>
      <w:sz w:val="16"/>
      <w:szCs w:val="16"/>
    </w:rPr>
  </w:style>
  <w:style w:type="paragraph" w:customStyle="1" w:styleId="172">
    <w:name w:val="font7"/>
    <w:basedOn w:val="1"/>
    <w:qFormat/>
    <w:uiPriority w:val="0"/>
    <w:pPr>
      <w:widowControl/>
      <w:spacing w:before="100" w:beforeAutospacing="1" w:after="100" w:afterAutospacing="1" w:line="360" w:lineRule="auto"/>
      <w:jc w:val="left"/>
    </w:pPr>
    <w:rPr>
      <w:rFonts w:ascii="Calibri" w:hAnsi="Calibri" w:eastAsia="宋体" w:cs="Times New Roman"/>
      <w:kern w:val="0"/>
      <w:sz w:val="20"/>
      <w:szCs w:val="20"/>
    </w:rPr>
  </w:style>
  <w:style w:type="paragraph" w:customStyle="1" w:styleId="173">
    <w:name w:val="Char Char3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74">
    <w:name w:val="Char Char3 Char Char 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7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pPr>
    <w:rPr>
      <w:rFonts w:ascii="Calibri" w:hAnsi="Calibri" w:eastAsia="宋体" w:cs="Times New Roman"/>
      <w:kern w:val="0"/>
      <w:sz w:val="16"/>
      <w:szCs w:val="16"/>
    </w:rPr>
  </w:style>
  <w:style w:type="paragraph" w:customStyle="1" w:styleId="17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宋体" w:hAnsi="宋体" w:eastAsia="宋体" w:cs="宋体"/>
      <w:color w:val="FF00FF"/>
      <w:kern w:val="0"/>
      <w:sz w:val="20"/>
      <w:szCs w:val="20"/>
    </w:rPr>
  </w:style>
  <w:style w:type="paragraph" w:customStyle="1" w:styleId="177">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宋体" w:hAnsi="宋体" w:eastAsia="宋体" w:cs="宋体"/>
      <w:color w:val="FF00FF"/>
      <w:kern w:val="0"/>
      <w:sz w:val="20"/>
      <w:szCs w:val="20"/>
    </w:rPr>
  </w:style>
  <w:style w:type="paragraph" w:customStyle="1" w:styleId="178">
    <w:name w:val="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7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pPr>
    <w:rPr>
      <w:rFonts w:ascii="宋体" w:hAnsi="宋体" w:eastAsia="宋体" w:cs="宋体"/>
      <w:kern w:val="0"/>
      <w:sz w:val="20"/>
      <w:szCs w:val="20"/>
    </w:rPr>
  </w:style>
  <w:style w:type="paragraph" w:customStyle="1" w:styleId="18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pPr>
    <w:rPr>
      <w:rFonts w:ascii="Calibri" w:hAnsi="Calibri" w:eastAsia="宋体" w:cs="Times New Roman"/>
      <w:kern w:val="0"/>
      <w:sz w:val="20"/>
      <w:szCs w:val="20"/>
    </w:rPr>
  </w:style>
  <w:style w:type="paragraph" w:customStyle="1" w:styleId="181">
    <w:name w:val="表格内容"/>
    <w:basedOn w:val="1"/>
    <w:qFormat/>
    <w:uiPriority w:val="0"/>
    <w:pPr>
      <w:overflowPunct w:val="0"/>
      <w:spacing w:line="360" w:lineRule="auto"/>
      <w:jc w:val="center"/>
      <w:textAlignment w:val="baseline"/>
    </w:pPr>
    <w:rPr>
      <w:rFonts w:ascii="Arial" w:hAnsi="Arial" w:eastAsia="宋体" w:cs="Times New Roman"/>
      <w:kern w:val="21"/>
      <w:sz w:val="24"/>
      <w:szCs w:val="20"/>
    </w:rPr>
  </w:style>
  <w:style w:type="paragraph" w:customStyle="1" w:styleId="182">
    <w:name w:val="Revision"/>
    <w:semiHidden/>
    <w:qFormat/>
    <w:uiPriority w:val="99"/>
    <w:rPr>
      <w:rFonts w:ascii="Calibri" w:hAnsi="Calibri" w:eastAsia="宋体" w:cs="Times New Roman"/>
      <w:kern w:val="2"/>
      <w:sz w:val="24"/>
      <w:szCs w:val="20"/>
      <w:lang w:val="en-US" w:eastAsia="zh-CN" w:bidi="ar-SA"/>
    </w:rPr>
  </w:style>
  <w:style w:type="paragraph" w:customStyle="1" w:styleId="183">
    <w:name w:val="表"/>
    <w:basedOn w:val="1"/>
    <w:qFormat/>
    <w:uiPriority w:val="0"/>
    <w:pPr>
      <w:spacing w:line="360" w:lineRule="auto"/>
      <w:jc w:val="left"/>
    </w:pPr>
    <w:rPr>
      <w:rFonts w:ascii="Calibri" w:hAnsi="Calibri" w:eastAsia="宋体" w:cs="Times New Roman"/>
      <w:sz w:val="24"/>
      <w:szCs w:val="24"/>
    </w:rPr>
  </w:style>
  <w:style w:type="paragraph" w:customStyle="1" w:styleId="184">
    <w:name w:val="列出段落1"/>
    <w:basedOn w:val="1"/>
    <w:qFormat/>
    <w:uiPriority w:val="0"/>
    <w:pPr>
      <w:spacing w:line="360" w:lineRule="auto"/>
      <w:ind w:firstLine="420" w:firstLineChars="200"/>
      <w:jc w:val="left"/>
    </w:pPr>
    <w:rPr>
      <w:rFonts w:ascii="Calibri" w:hAnsi="Calibri" w:eastAsia="宋体" w:cs="Times New Roman"/>
      <w:sz w:val="24"/>
      <w:szCs w:val="20"/>
    </w:rPr>
  </w:style>
  <w:style w:type="paragraph" w:customStyle="1" w:styleId="185">
    <w:name w:val="Char Char 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86">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eastAsia="宋体" w:cs="宋体"/>
      <w:kern w:val="0"/>
      <w:sz w:val="24"/>
      <w:szCs w:val="24"/>
    </w:rPr>
  </w:style>
  <w:style w:type="paragraph" w:customStyle="1" w:styleId="187">
    <w:name w:val="图文字"/>
    <w:basedOn w:val="1"/>
    <w:next w:val="1"/>
    <w:qFormat/>
    <w:uiPriority w:val="0"/>
    <w:pPr>
      <w:snapToGrid w:val="0"/>
      <w:spacing w:line="360" w:lineRule="auto"/>
      <w:jc w:val="left"/>
    </w:pPr>
    <w:rPr>
      <w:rFonts w:ascii="Arial" w:hAnsi="Arial" w:eastAsia="楷体_GB2312" w:cs="Times New Roman"/>
      <w:sz w:val="24"/>
      <w:szCs w:val="20"/>
    </w:rPr>
  </w:style>
  <w:style w:type="paragraph" w:customStyle="1" w:styleId="188">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宋体" w:hAnsi="宋体" w:eastAsia="宋体" w:cs="宋体"/>
      <w:kern w:val="0"/>
      <w:sz w:val="20"/>
      <w:szCs w:val="20"/>
    </w:rPr>
  </w:style>
  <w:style w:type="paragraph" w:customStyle="1" w:styleId="189">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eastAsia="宋体" w:cs="宋体"/>
      <w:color w:val="FF0000"/>
      <w:kern w:val="0"/>
      <w:sz w:val="20"/>
      <w:szCs w:val="20"/>
    </w:rPr>
  </w:style>
  <w:style w:type="paragraph" w:customStyle="1" w:styleId="190">
    <w:name w:val="双括号"/>
    <w:basedOn w:val="1"/>
    <w:qFormat/>
    <w:uiPriority w:val="0"/>
    <w:pPr>
      <w:numPr>
        <w:ilvl w:val="0"/>
        <w:numId w:val="3"/>
      </w:numPr>
      <w:spacing w:line="360" w:lineRule="auto"/>
      <w:jc w:val="left"/>
    </w:pPr>
    <w:rPr>
      <w:rFonts w:ascii="宋体" w:hAnsi="宋体" w:eastAsia="宋体" w:cs="Times New Roman"/>
      <w:b/>
      <w:sz w:val="24"/>
      <w:szCs w:val="20"/>
    </w:rPr>
  </w:style>
  <w:style w:type="paragraph" w:customStyle="1" w:styleId="191">
    <w:name w:val="列出段落11"/>
    <w:basedOn w:val="1"/>
    <w:qFormat/>
    <w:uiPriority w:val="99"/>
    <w:pPr>
      <w:spacing w:line="360" w:lineRule="auto"/>
      <w:ind w:firstLine="420" w:firstLineChars="200"/>
      <w:jc w:val="left"/>
    </w:pPr>
    <w:rPr>
      <w:rFonts w:ascii="Calibri" w:hAnsi="Calibri" w:eastAsia="宋体" w:cs="Times New Roman"/>
      <w:sz w:val="24"/>
      <w:szCs w:val="20"/>
    </w:rPr>
  </w:style>
  <w:style w:type="table" w:customStyle="1" w:styleId="192">
    <w:name w:val="网格型7"/>
    <w:basedOn w:val="41"/>
    <w:qFormat/>
    <w:uiPriority w:val="59"/>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93">
    <w:name w:val="副标题 字符2"/>
    <w:basedOn w:val="43"/>
    <w:qFormat/>
    <w:uiPriority w:val="11"/>
    <w:rPr>
      <w:b/>
      <w:bCs/>
      <w:kern w:val="28"/>
      <w:sz w:val="32"/>
      <w:szCs w:val="32"/>
    </w:rPr>
  </w:style>
  <w:style w:type="character" w:customStyle="1" w:styleId="194">
    <w:name w:val="纯文本 字符2"/>
    <w:basedOn w:val="43"/>
    <w:semiHidden/>
    <w:qFormat/>
    <w:uiPriority w:val="99"/>
    <w:rPr>
      <w:rFonts w:hAnsi="Courier New" w:cs="Courier New" w:asciiTheme="minorEastAsia"/>
    </w:rPr>
  </w:style>
  <w:style w:type="character" w:customStyle="1" w:styleId="195">
    <w:name w:val="文档结构图 字符2"/>
    <w:basedOn w:val="43"/>
    <w:semiHidden/>
    <w:qFormat/>
    <w:uiPriority w:val="99"/>
    <w:rPr>
      <w:rFonts w:ascii="Microsoft YaHei UI" w:eastAsia="Microsoft YaHei UI"/>
      <w:sz w:val="18"/>
      <w:szCs w:val="18"/>
    </w:rPr>
  </w:style>
  <w:style w:type="character" w:customStyle="1" w:styleId="196">
    <w:name w:val="脚注文本 字符2"/>
    <w:basedOn w:val="43"/>
    <w:semiHidden/>
    <w:qFormat/>
    <w:uiPriority w:val="99"/>
    <w:rPr>
      <w:sz w:val="18"/>
      <w:szCs w:val="18"/>
    </w:rPr>
  </w:style>
  <w:style w:type="character" w:customStyle="1" w:styleId="197">
    <w:name w:val="正文文本缩进 3 字符2"/>
    <w:basedOn w:val="43"/>
    <w:semiHidden/>
    <w:qFormat/>
    <w:uiPriority w:val="99"/>
    <w:rPr>
      <w:sz w:val="16"/>
      <w:szCs w:val="16"/>
    </w:rPr>
  </w:style>
  <w:style w:type="character" w:customStyle="1" w:styleId="198">
    <w:name w:val="尾注文本 字符2"/>
    <w:basedOn w:val="43"/>
    <w:semiHidden/>
    <w:qFormat/>
    <w:uiPriority w:val="99"/>
  </w:style>
  <w:style w:type="paragraph" w:customStyle="1" w:styleId="199">
    <w:name w:val="Char2"/>
    <w:basedOn w:val="1"/>
    <w:qFormat/>
    <w:uiPriority w:val="0"/>
    <w:pPr>
      <w:spacing w:line="360" w:lineRule="auto"/>
      <w:ind w:firstLine="200" w:firstLineChars="200"/>
    </w:pPr>
    <w:rPr>
      <w:rFonts w:ascii="宋体" w:hAnsi="宋体" w:eastAsia="宋体" w:cs="宋体"/>
      <w:sz w:val="24"/>
      <w:szCs w:val="24"/>
    </w:rPr>
  </w:style>
  <w:style w:type="table" w:customStyle="1" w:styleId="200">
    <w:name w:val="网格型71"/>
    <w:basedOn w:val="41"/>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
    <w:name w:val="网格型72"/>
    <w:basedOn w:val="41"/>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
    <w:name w:val="Table Normal37"/>
    <w:semiHidden/>
    <w:unhideWhenUsed/>
    <w:qFormat/>
    <w:uiPriority w:val="2"/>
    <w:pPr>
      <w:widowControl w:val="0"/>
    </w:pPr>
    <w:rPr>
      <w:kern w:val="0"/>
      <w:sz w:val="22"/>
      <w:lang w:eastAsia="en-US"/>
    </w:rPr>
    <w:tblPr>
      <w:tblCellMar>
        <w:top w:w="0" w:type="dxa"/>
        <w:left w:w="0" w:type="dxa"/>
        <w:bottom w:w="0" w:type="dxa"/>
        <w:right w:w="0" w:type="dxa"/>
      </w:tblCellMar>
    </w:tblPr>
  </w:style>
  <w:style w:type="paragraph" w:customStyle="1" w:styleId="203">
    <w:name w:val="Char3"/>
    <w:basedOn w:val="1"/>
    <w:qFormat/>
    <w:uiPriority w:val="0"/>
    <w:pPr>
      <w:spacing w:line="360" w:lineRule="auto"/>
      <w:ind w:firstLine="200" w:firstLineChars="200"/>
    </w:pPr>
    <w:rPr>
      <w:rFonts w:ascii="宋体" w:hAnsi="宋体" w:eastAsia="宋体" w:cs="宋体"/>
      <w:sz w:val="24"/>
      <w:szCs w:val="24"/>
    </w:rPr>
  </w:style>
  <w:style w:type="table" w:customStyle="1" w:styleId="204">
    <w:name w:val="网格型8"/>
    <w:basedOn w:val="41"/>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
    <w:name w:val="网格型9"/>
    <w:basedOn w:val="41"/>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
    <w:name w:val="网格型10"/>
    <w:basedOn w:val="41"/>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
    <w:name w:val="网格型12"/>
    <w:basedOn w:val="41"/>
    <w:qFormat/>
    <w:uiPriority w:val="0"/>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
    <w:name w:val="网格型13"/>
    <w:basedOn w:val="41"/>
    <w:qFormat/>
    <w:uiPriority w:val="0"/>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
    <w:name w:val="网格型14"/>
    <w:basedOn w:val="4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
    <w:name w:val="网格型15"/>
    <w:basedOn w:val="4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11">
    <w:name w:val="正文样式"/>
    <w:qFormat/>
    <w:uiPriority w:val="0"/>
    <w:pPr>
      <w:spacing w:line="360" w:lineRule="auto"/>
      <w:ind w:firstLine="560" w:firstLineChars="200"/>
    </w:pPr>
    <w:rPr>
      <w:rFonts w:ascii="宋体" w:hAnsi="宋体" w:eastAsia="宋体" w:cs="宋体"/>
      <w:kern w:val="2"/>
      <w:sz w:val="28"/>
      <w:lang w:val="en-US" w:eastAsia="zh-CN" w:bidi="ar-SA"/>
    </w:rPr>
  </w:style>
  <w:style w:type="character" w:customStyle="1" w:styleId="212">
    <w:name w:val="font81"/>
    <w:basedOn w:val="43"/>
    <w:qFormat/>
    <w:uiPriority w:val="0"/>
    <w:rPr>
      <w:rFonts w:hint="eastAsia" w:ascii="宋体" w:hAnsi="宋体" w:eastAsia="宋体" w:cs="宋体"/>
      <w:b/>
      <w:bCs/>
      <w:color w:val="000000"/>
      <w:sz w:val="21"/>
      <w:szCs w:val="21"/>
      <w:u w:val="none"/>
    </w:rPr>
  </w:style>
  <w:style w:type="character" w:customStyle="1" w:styleId="213">
    <w:name w:val="font91"/>
    <w:basedOn w:val="43"/>
    <w:qFormat/>
    <w:uiPriority w:val="0"/>
    <w:rPr>
      <w:rFonts w:hint="eastAsia" w:ascii="宋体" w:hAnsi="宋体" w:eastAsia="宋体" w:cs="宋体"/>
      <w:color w:val="000000"/>
      <w:sz w:val="21"/>
      <w:szCs w:val="21"/>
      <w:u w:val="none"/>
      <w:vertAlign w:val="superscript"/>
    </w:rPr>
  </w:style>
  <w:style w:type="character" w:customStyle="1" w:styleId="214">
    <w:name w:val="font101"/>
    <w:basedOn w:val="43"/>
    <w:qFormat/>
    <w:uiPriority w:val="0"/>
    <w:rPr>
      <w:rFonts w:hint="eastAsia" w:ascii="新宋体" w:hAnsi="新宋体" w:eastAsia="新宋体" w:cs="新宋体"/>
      <w:color w:val="000000"/>
      <w:sz w:val="21"/>
      <w:szCs w:val="21"/>
      <w:u w:val="none"/>
      <w:vertAlign w:val="subscript"/>
    </w:rPr>
  </w:style>
  <w:style w:type="character" w:customStyle="1" w:styleId="215">
    <w:name w:val="font71"/>
    <w:basedOn w:val="43"/>
    <w:qFormat/>
    <w:uiPriority w:val="0"/>
    <w:rPr>
      <w:rFonts w:hint="eastAsia" w:ascii="宋体" w:hAnsi="宋体" w:eastAsia="宋体" w:cs="宋体"/>
      <w:color w:val="FF0000"/>
      <w:sz w:val="21"/>
      <w:szCs w:val="21"/>
      <w:u w:val="none"/>
    </w:rPr>
  </w:style>
  <w:style w:type="character" w:customStyle="1" w:styleId="216">
    <w:name w:val="font112"/>
    <w:basedOn w:val="43"/>
    <w:qFormat/>
    <w:uiPriority w:val="0"/>
    <w:rPr>
      <w:rFonts w:hint="eastAsia" w:ascii="宋体" w:hAnsi="宋体" w:eastAsia="宋体" w:cs="宋体"/>
      <w:color w:val="FF0000"/>
      <w:sz w:val="21"/>
      <w:szCs w:val="21"/>
      <w:u w:val="none"/>
      <w:vertAlign w:val="superscript"/>
    </w:rPr>
  </w:style>
  <w:style w:type="paragraph" w:customStyle="1" w:styleId="217">
    <w:name w:val="WPSOffice手动目录 1"/>
    <w:qFormat/>
    <w:uiPriority w:val="0"/>
    <w:pPr>
      <w:ind w:leftChars="0"/>
    </w:pPr>
    <w:rPr>
      <w:rFonts w:ascii="Times New Roman" w:hAnsi="Times New Roman" w:eastAsia="宋体" w:cs="Times New Roman"/>
      <w:sz w:val="20"/>
      <w:szCs w:val="20"/>
    </w:rPr>
  </w:style>
  <w:style w:type="paragraph" w:customStyle="1" w:styleId="218">
    <w:name w:val="WPSOffice手动目录 2"/>
    <w:qFormat/>
    <w:uiPriority w:val="0"/>
    <w:pPr>
      <w:ind w:leftChars="200"/>
    </w:pPr>
    <w:rPr>
      <w:rFonts w:ascii="Times New Roman" w:hAnsi="Times New Roman" w:eastAsia="宋体" w:cs="Times New Roman"/>
      <w:sz w:val="20"/>
      <w:szCs w:val="20"/>
    </w:rPr>
  </w:style>
  <w:style w:type="paragraph" w:customStyle="1" w:styleId="219">
    <w:name w:val="Other|1"/>
    <w:basedOn w:val="1"/>
    <w:qFormat/>
    <w:uiPriority w:val="0"/>
    <w:pPr>
      <w:widowControl w:val="0"/>
      <w:shd w:val="clear" w:color="auto" w:fill="auto"/>
      <w:spacing w:line="427" w:lineRule="auto"/>
      <w:ind w:firstLine="400"/>
    </w:pPr>
    <w:rPr>
      <w:rFonts w:ascii="宋体" w:hAnsi="宋体" w:eastAsia="宋体" w:cs="宋体"/>
      <w:u w:val="none"/>
      <w:shd w:val="clear" w:color="auto" w:fill="auto"/>
      <w:lang w:val="zh-TW" w:eastAsia="zh-TW" w:bidi="zh-TW"/>
    </w:rPr>
  </w:style>
  <w:style w:type="paragraph" w:customStyle="1" w:styleId="220">
    <w:name w:val="样式 样式 正文 行距: 固定值 25 磅 + 首行缩进:  2 字符1"/>
    <w:basedOn w:val="1"/>
    <w:qFormat/>
    <w:uiPriority w:val="0"/>
    <w:pPr>
      <w:adjustRightInd w:val="0"/>
      <w:spacing w:line="500" w:lineRule="exact"/>
      <w:ind w:firstLine="480" w:firstLineChars="200"/>
    </w:pPr>
    <w:rPr>
      <w:rFonts w:cs="宋体"/>
      <w:sz w:val="24"/>
      <w:szCs w:val="24"/>
    </w:rPr>
  </w:style>
  <w:style w:type="paragraph" w:customStyle="1" w:styleId="221">
    <w:name w:val="Body text|1"/>
    <w:basedOn w:val="1"/>
    <w:qFormat/>
    <w:uiPriority w:val="0"/>
    <w:pPr>
      <w:widowControl w:val="0"/>
      <w:shd w:val="clear" w:color="auto" w:fill="auto"/>
      <w:spacing w:line="427" w:lineRule="auto"/>
      <w:ind w:firstLine="400"/>
    </w:pPr>
    <w:rPr>
      <w:rFonts w:ascii="宋体" w:hAnsi="宋体" w:eastAsia="宋体" w:cs="宋体"/>
      <w:u w:val="none"/>
      <w:shd w:val="clear" w:color="auto" w:fill="auto"/>
      <w:lang w:val="zh-TW" w:eastAsia="zh-TW" w:bidi="zh-TW"/>
    </w:rPr>
  </w:style>
  <w:style w:type="paragraph" w:customStyle="1" w:styleId="222">
    <w:name w:val="Heading #5|1"/>
    <w:basedOn w:val="1"/>
    <w:qFormat/>
    <w:uiPriority w:val="0"/>
    <w:pPr>
      <w:widowControl w:val="0"/>
      <w:shd w:val="clear" w:color="auto" w:fill="auto"/>
      <w:spacing w:line="498" w:lineRule="exact"/>
      <w:ind w:firstLine="490"/>
      <w:outlineLvl w:val="4"/>
    </w:pPr>
    <w:rPr>
      <w:rFonts w:ascii="宋体" w:hAnsi="宋体" w:eastAsia="宋体" w:cs="宋体"/>
      <w:b/>
      <w:bCs/>
      <w:u w:val="none"/>
      <w:shd w:val="clear" w:color="auto" w:fill="auto"/>
      <w:lang w:val="zh-TW" w:eastAsia="zh-TW" w:bidi="zh-TW"/>
    </w:rPr>
  </w:style>
  <w:style w:type="paragraph" w:customStyle="1" w:styleId="223">
    <w:name w:val="Table caption|1"/>
    <w:basedOn w:val="1"/>
    <w:qFormat/>
    <w:uiPriority w:val="0"/>
    <w:pPr>
      <w:widowControl w:val="0"/>
      <w:shd w:val="clear" w:color="auto" w:fill="auto"/>
    </w:pPr>
    <w:rPr>
      <w:rFonts w:ascii="宋体" w:hAnsi="宋体" w:eastAsia="宋体" w:cs="宋体"/>
      <w:b/>
      <w:bCs/>
      <w:u w:val="none"/>
      <w:shd w:val="clear" w:color="auto" w:fill="auto"/>
      <w:lang w:val="zh-TW" w:eastAsia="zh-TW" w:bidi="zh-TW"/>
    </w:rPr>
  </w:style>
  <w:style w:type="paragraph" w:customStyle="1" w:styleId="224">
    <w:name w:val="Picture caption|1"/>
    <w:basedOn w:val="1"/>
    <w:qFormat/>
    <w:uiPriority w:val="0"/>
    <w:pPr>
      <w:widowControl w:val="0"/>
      <w:shd w:val="clear" w:color="auto" w:fill="auto"/>
    </w:pPr>
    <w:rPr>
      <w:rFonts w:ascii="宋体" w:hAnsi="宋体" w:eastAsia="宋体" w:cs="宋体"/>
      <w:sz w:val="20"/>
      <w:szCs w:val="20"/>
      <w:u w:val="none"/>
      <w:shd w:val="clear" w:color="auto" w:fill="auto"/>
      <w:lang w:val="zh-TW" w:eastAsia="zh-TW" w:bidi="zh-TW"/>
    </w:rPr>
  </w:style>
  <w:style w:type="character" w:customStyle="1" w:styleId="225">
    <w:name w:val="Body text|5_"/>
    <w:basedOn w:val="43"/>
    <w:link w:val="226"/>
    <w:qFormat/>
    <w:uiPriority w:val="0"/>
    <w:rPr>
      <w:b/>
      <w:bCs/>
      <w:sz w:val="26"/>
      <w:szCs w:val="26"/>
      <w:u w:val="none"/>
      <w:shd w:val="clear" w:color="auto" w:fill="auto"/>
    </w:rPr>
  </w:style>
  <w:style w:type="paragraph" w:customStyle="1" w:styleId="226">
    <w:name w:val="Body text|5"/>
    <w:basedOn w:val="1"/>
    <w:link w:val="225"/>
    <w:qFormat/>
    <w:uiPriority w:val="0"/>
    <w:pPr>
      <w:widowControl w:val="0"/>
      <w:shd w:val="clear" w:color="auto" w:fill="auto"/>
      <w:spacing w:after="200"/>
    </w:pPr>
    <w:rPr>
      <w:b/>
      <w:bCs/>
      <w:sz w:val="26"/>
      <w:szCs w:val="26"/>
      <w:u w:val="none"/>
      <w:shd w:val="clear" w:color="auto" w:fill="auto"/>
    </w:rPr>
  </w:style>
  <w:style w:type="paragraph" w:customStyle="1" w:styleId="227">
    <w:name w:val="Header or footer|1"/>
    <w:basedOn w:val="1"/>
    <w:qFormat/>
    <w:uiPriority w:val="0"/>
    <w:pPr>
      <w:widowControl w:val="0"/>
      <w:shd w:val="clear" w:color="auto" w:fill="auto"/>
    </w:pPr>
    <w:rPr>
      <w:sz w:val="18"/>
      <w:szCs w:val="18"/>
      <w:u w:val="none"/>
      <w:shd w:val="clear" w:color="auto" w:fill="auto"/>
      <w:lang w:val="zh-TW" w:eastAsia="zh-TW" w:bidi="zh-TW"/>
    </w:rPr>
  </w:style>
  <w:style w:type="character" w:customStyle="1" w:styleId="228">
    <w:name w:val="标题 5 Char"/>
    <w:link w:val="7"/>
    <w:qFormat/>
    <w:uiPriority w:val="0"/>
    <w:rPr>
      <w:b/>
      <w:sz w:val="28"/>
    </w:rPr>
  </w:style>
  <w:style w:type="paragraph" w:customStyle="1" w:styleId="229">
    <w:name w:val="表头"/>
    <w:basedOn w:val="1"/>
    <w:qFormat/>
    <w:uiPriority w:val="0"/>
    <w:pPr>
      <w:spacing w:line="420" w:lineRule="auto"/>
      <w:jc w:val="center"/>
    </w:pPr>
    <w:rPr>
      <w:b/>
      <w:sz w:val="24"/>
      <w:szCs w:val="20"/>
    </w:rPr>
  </w:style>
  <w:style w:type="paragraph" w:customStyle="1" w:styleId="230">
    <w:name w:val="图表文"/>
    <w:basedOn w:val="1"/>
    <w:qFormat/>
    <w:uiPriority w:val="0"/>
    <w:pPr>
      <w:adjustRightInd w:val="0"/>
      <w:spacing w:line="360" w:lineRule="auto"/>
      <w:jc w:val="center"/>
    </w:pPr>
    <w:rPr>
      <w:rFonts w:ascii="Times New Roman" w:hAnsi="Times New Roman"/>
      <w:kern w:val="2"/>
      <w:sz w:val="21"/>
      <w:szCs w:val="24"/>
    </w:rPr>
  </w:style>
  <w:style w:type="paragraph" w:customStyle="1" w:styleId="231">
    <w:name w:val="样式1"/>
    <w:basedOn w:val="7"/>
    <w:qFormat/>
    <w:uiPriority w:val="0"/>
    <w:pPr>
      <w:keepNext w:val="0"/>
      <w:keepLines w:val="0"/>
      <w:numPr>
        <w:ilvl w:val="4"/>
        <w:numId w:val="0"/>
      </w:numPr>
      <w:spacing w:before="0" w:after="0" w:line="280" w:lineRule="exact"/>
      <w:jc w:val="center"/>
      <w:outlineLvl w:val="9"/>
    </w:pPr>
    <w:rPr>
      <w:bCs/>
      <w:spacing w:val="0"/>
      <w:kern w:val="2"/>
      <w:sz w:val="18"/>
      <w:szCs w:val="24"/>
    </w:rPr>
  </w:style>
  <w:style w:type="paragraph" w:customStyle="1" w:styleId="232">
    <w:name w:val="文字描述"/>
    <w:basedOn w:val="1"/>
    <w:qFormat/>
    <w:uiPriority w:val="0"/>
    <w:pPr>
      <w:adjustRightInd w:val="0"/>
      <w:snapToGrid w:val="0"/>
      <w:spacing w:line="360" w:lineRule="auto"/>
      <w:ind w:firstLine="200" w:firstLineChars="200"/>
    </w:pPr>
    <w:rPr>
      <w:spacing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4" Type="http://schemas.openxmlformats.org/officeDocument/2006/relationships/fontTable" Target="fontTable.xml"/><Relationship Id="rId83" Type="http://schemas.openxmlformats.org/officeDocument/2006/relationships/numbering" Target="numbering.xml"/><Relationship Id="rId82" Type="http://schemas.openxmlformats.org/officeDocument/2006/relationships/customXml" Target="../customXml/item1.xml"/><Relationship Id="rId81" Type="http://schemas.openxmlformats.org/officeDocument/2006/relationships/image" Target="media/image51.jpeg"/><Relationship Id="rId80" Type="http://schemas.openxmlformats.org/officeDocument/2006/relationships/image" Target="media/image50.png"/><Relationship Id="rId8" Type="http://schemas.openxmlformats.org/officeDocument/2006/relationships/footer" Target="footer2.xml"/><Relationship Id="rId79" Type="http://schemas.openxmlformats.org/officeDocument/2006/relationships/image" Target="media/image49.jpeg"/><Relationship Id="rId78" Type="http://schemas.openxmlformats.org/officeDocument/2006/relationships/image" Target="media/image48.jpeg"/><Relationship Id="rId77" Type="http://schemas.openxmlformats.org/officeDocument/2006/relationships/image" Target="media/image47.jpeg"/><Relationship Id="rId76" Type="http://schemas.openxmlformats.org/officeDocument/2006/relationships/image" Target="media/image46.jpeg"/><Relationship Id="rId75" Type="http://schemas.openxmlformats.org/officeDocument/2006/relationships/image" Target="media/image45.jpeg"/><Relationship Id="rId74" Type="http://schemas.openxmlformats.org/officeDocument/2006/relationships/image" Target="media/image44.jpeg"/><Relationship Id="rId73" Type="http://schemas.openxmlformats.org/officeDocument/2006/relationships/image" Target="media/image43.jpeg"/><Relationship Id="rId72" Type="http://schemas.openxmlformats.org/officeDocument/2006/relationships/image" Target="media/image42.png"/><Relationship Id="rId71" Type="http://schemas.openxmlformats.org/officeDocument/2006/relationships/image" Target="media/image41.jpeg"/><Relationship Id="rId70" Type="http://schemas.openxmlformats.org/officeDocument/2006/relationships/image" Target="media/image40.jpeg"/><Relationship Id="rId7" Type="http://schemas.openxmlformats.org/officeDocument/2006/relationships/header" Target="header2.xml"/><Relationship Id="rId69" Type="http://schemas.openxmlformats.org/officeDocument/2006/relationships/image" Target="media/image39.jpeg"/><Relationship Id="rId68" Type="http://schemas.openxmlformats.org/officeDocument/2006/relationships/image" Target="media/image38.jpeg"/><Relationship Id="rId67" Type="http://schemas.openxmlformats.org/officeDocument/2006/relationships/image" Target="media/image37.jpeg"/><Relationship Id="rId66" Type="http://schemas.openxmlformats.org/officeDocument/2006/relationships/image" Target="media/image36.jpeg"/><Relationship Id="rId65" Type="http://schemas.openxmlformats.org/officeDocument/2006/relationships/image" Target="media/image35.jpeg"/><Relationship Id="rId64" Type="http://schemas.openxmlformats.org/officeDocument/2006/relationships/image" Target="media/image34.jpeg"/><Relationship Id="rId63" Type="http://schemas.openxmlformats.org/officeDocument/2006/relationships/image" Target="media/image33.jpeg"/><Relationship Id="rId62" Type="http://schemas.openxmlformats.org/officeDocument/2006/relationships/image" Target="media/image32.jpeg"/><Relationship Id="rId61" Type="http://schemas.openxmlformats.org/officeDocument/2006/relationships/image" Target="media/image31.jpeg"/><Relationship Id="rId60" Type="http://schemas.openxmlformats.org/officeDocument/2006/relationships/image" Target="media/image30.jpeg"/><Relationship Id="rId6" Type="http://schemas.openxmlformats.org/officeDocument/2006/relationships/footer" Target="footer1.xml"/><Relationship Id="rId59" Type="http://schemas.openxmlformats.org/officeDocument/2006/relationships/image" Target="media/image29.jpeg"/><Relationship Id="rId58" Type="http://schemas.openxmlformats.org/officeDocument/2006/relationships/image" Target="media/image28.jpeg"/><Relationship Id="rId57" Type="http://schemas.openxmlformats.org/officeDocument/2006/relationships/image" Target="media/image27.jpeg"/><Relationship Id="rId56" Type="http://schemas.openxmlformats.org/officeDocument/2006/relationships/image" Target="media/image26.jpeg"/><Relationship Id="rId55" Type="http://schemas.openxmlformats.org/officeDocument/2006/relationships/image" Target="media/image25.jpeg"/><Relationship Id="rId54" Type="http://schemas.openxmlformats.org/officeDocument/2006/relationships/image" Target="media/image24.jpeg"/><Relationship Id="rId53" Type="http://schemas.openxmlformats.org/officeDocument/2006/relationships/image" Target="media/image23.jpeg"/><Relationship Id="rId52" Type="http://schemas.openxmlformats.org/officeDocument/2006/relationships/image" Target="media/image22.jpeg"/><Relationship Id="rId51" Type="http://schemas.openxmlformats.org/officeDocument/2006/relationships/image" Target="media/image21.jpeg"/><Relationship Id="rId50" Type="http://schemas.openxmlformats.org/officeDocument/2006/relationships/image" Target="media/image20.jpeg"/><Relationship Id="rId5" Type="http://schemas.openxmlformats.org/officeDocument/2006/relationships/header" Target="header1.xml"/><Relationship Id="rId49" Type="http://schemas.openxmlformats.org/officeDocument/2006/relationships/image" Target="media/image19.jpeg"/><Relationship Id="rId48" Type="http://schemas.openxmlformats.org/officeDocument/2006/relationships/image" Target="media/image18.jpeg"/><Relationship Id="rId47" Type="http://schemas.openxmlformats.org/officeDocument/2006/relationships/image" Target="media/image17.jpeg"/><Relationship Id="rId46" Type="http://schemas.openxmlformats.org/officeDocument/2006/relationships/image" Target="media/image16.jpeg"/><Relationship Id="rId45" Type="http://schemas.openxmlformats.org/officeDocument/2006/relationships/image" Target="media/image15.jpeg"/><Relationship Id="rId44" Type="http://schemas.openxmlformats.org/officeDocument/2006/relationships/image" Target="media/image14.jpeg"/><Relationship Id="rId43" Type="http://schemas.openxmlformats.org/officeDocument/2006/relationships/image" Target="media/image13.jpeg"/><Relationship Id="rId42" Type="http://schemas.openxmlformats.org/officeDocument/2006/relationships/image" Target="media/image12.jpeg"/><Relationship Id="rId41" Type="http://schemas.openxmlformats.org/officeDocument/2006/relationships/image" Target="media/image11.jpeg"/><Relationship Id="rId40" Type="http://schemas.openxmlformats.org/officeDocument/2006/relationships/image" Target="media/image10.png"/><Relationship Id="rId4" Type="http://schemas.openxmlformats.org/officeDocument/2006/relationships/endnotes" Target="endnotes.xml"/><Relationship Id="rId39" Type="http://schemas.openxmlformats.org/officeDocument/2006/relationships/image" Target="media/image9.png"/><Relationship Id="rId38" Type="http://schemas.openxmlformats.org/officeDocument/2006/relationships/image" Target="media/image8.png"/><Relationship Id="rId37" Type="http://schemas.openxmlformats.org/officeDocument/2006/relationships/image" Target="media/image7.wmf"/><Relationship Id="rId36" Type="http://schemas.openxmlformats.org/officeDocument/2006/relationships/oleObject" Target="embeddings/oleObject1.bin"/><Relationship Id="rId35" Type="http://schemas.openxmlformats.org/officeDocument/2006/relationships/image" Target="media/image6.png"/><Relationship Id="rId34" Type="http://schemas.openxmlformats.org/officeDocument/2006/relationships/image" Target="media/image5.jpeg"/><Relationship Id="rId33" Type="http://schemas.openxmlformats.org/officeDocument/2006/relationships/image" Target="media/image4.png"/><Relationship Id="rId32" Type="http://schemas.openxmlformats.org/officeDocument/2006/relationships/image" Target="media/image3.png"/><Relationship Id="rId31" Type="http://schemas.openxmlformats.org/officeDocument/2006/relationships/image" Target="media/image2.png"/><Relationship Id="rId30" Type="http://schemas.openxmlformats.org/officeDocument/2006/relationships/image" Target="media/image1.png"/><Relationship Id="rId3" Type="http://schemas.openxmlformats.org/officeDocument/2006/relationships/footnotes" Target="footnotes.xml"/><Relationship Id="rId29" Type="http://schemas.openxmlformats.org/officeDocument/2006/relationships/theme" Target="theme/theme1.xml"/><Relationship Id="rId28" Type="http://schemas.openxmlformats.org/officeDocument/2006/relationships/footer" Target="footer7.xml"/><Relationship Id="rId27" Type="http://schemas.openxmlformats.org/officeDocument/2006/relationships/header" Target="header17.xml"/><Relationship Id="rId26" Type="http://schemas.openxmlformats.org/officeDocument/2006/relationships/header" Target="header16.xml"/><Relationship Id="rId25" Type="http://schemas.openxmlformats.org/officeDocument/2006/relationships/header" Target="header15.xml"/><Relationship Id="rId24" Type="http://schemas.openxmlformats.org/officeDocument/2006/relationships/header" Target="header14.xml"/><Relationship Id="rId23" Type="http://schemas.openxmlformats.org/officeDocument/2006/relationships/header" Target="header13.xml"/><Relationship Id="rId22" Type="http://schemas.openxmlformats.org/officeDocument/2006/relationships/header" Target="header12.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106</Pages>
  <Words>6079</Words>
  <Characters>6990</Characters>
  <Lines>1402</Lines>
  <Paragraphs>394</Paragraphs>
  <TotalTime>3</TotalTime>
  <ScaleCrop>false</ScaleCrop>
  <LinksUpToDate>false</LinksUpToDate>
  <CharactersWithSpaces>7222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2020-12-09T03:22:00Z</dcterms:created>
  <dc:creator>李大米</dc:creator>
  <cp:lastModifiedBy>test</cp:lastModifiedBy>
  <cp:lastPrinted>2023-11-06T06:18:00Z</cp:lastPrinted>
  <dcterms:modified xsi:type="dcterms:W3CDTF">2025-02-26T09:19:12Z</dcterms:modified>
  <cp:revision>631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FBF50D400B6241C583C95EEB157F5C1B_13</vt:lpwstr>
  </property>
  <property fmtid="{D5CDD505-2E9C-101B-9397-08002B2CF9AE}" pid="4" name="KSOTemplateDocerSaveRecord">
    <vt:lpwstr>eyJoZGlkIjoiZWYzY2NiMjZhOTJmMzFjM2Y2ZWRkNGNlOWU5NGVjY2QiLCJ1c2VySWQiOiIxMjg1NDg3MTc5In0=</vt:lpwstr>
  </property>
</Properties>
</file>